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E8D1" w14:textId="77777777" w:rsidR="00187DC6" w:rsidRDefault="00187DC6">
      <w:pPr>
        <w:spacing w:beforeLines="50" w:before="156" w:afterLines="50" w:after="156" w:line="480" w:lineRule="auto"/>
        <w:ind w:firstLineChars="200" w:firstLine="640"/>
        <w:jc w:val="center"/>
        <w:rPr>
          <w:rFonts w:ascii="宋体" w:hAnsi="宋体" w:hint="eastAsia"/>
          <w:sz w:val="32"/>
          <w:szCs w:val="32"/>
        </w:rPr>
      </w:pPr>
    </w:p>
    <w:p w14:paraId="06A276D7" w14:textId="77777777" w:rsidR="00187DC6" w:rsidRDefault="00000000">
      <w:pPr>
        <w:jc w:val="center"/>
        <w:rPr>
          <w:b/>
          <w:sz w:val="44"/>
          <w:szCs w:val="44"/>
        </w:rPr>
      </w:pPr>
      <w:r>
        <w:rPr>
          <w:b/>
          <w:sz w:val="44"/>
          <w:szCs w:val="44"/>
        </w:rPr>
        <w:t>中国</w:t>
      </w:r>
      <w:r>
        <w:rPr>
          <w:rFonts w:hint="eastAsia"/>
          <w:b/>
          <w:sz w:val="44"/>
          <w:szCs w:val="44"/>
        </w:rPr>
        <w:t>公路建设行业协会</w:t>
      </w:r>
      <w:r>
        <w:rPr>
          <w:b/>
          <w:sz w:val="44"/>
          <w:szCs w:val="44"/>
        </w:rPr>
        <w:t>标准</w:t>
      </w:r>
      <w:r>
        <w:rPr>
          <w:rFonts w:hint="eastAsia"/>
          <w:b/>
          <w:sz w:val="44"/>
          <w:szCs w:val="44"/>
        </w:rPr>
        <w:t>（</w:t>
      </w:r>
      <w:r>
        <w:rPr>
          <w:rFonts w:hint="eastAsia"/>
          <w:b/>
          <w:sz w:val="44"/>
          <w:szCs w:val="44"/>
        </w:rPr>
        <w:t>T/CHCA</w:t>
      </w:r>
      <w:r>
        <w:rPr>
          <w:rFonts w:hint="eastAsia"/>
          <w:b/>
          <w:sz w:val="44"/>
          <w:szCs w:val="44"/>
        </w:rPr>
        <w:t>）</w:t>
      </w:r>
    </w:p>
    <w:p w14:paraId="21B5D293" w14:textId="77777777" w:rsidR="00187DC6" w:rsidRDefault="00187DC6">
      <w:pPr>
        <w:spacing w:line="480" w:lineRule="auto"/>
        <w:jc w:val="center"/>
        <w:rPr>
          <w:b/>
          <w:sz w:val="36"/>
          <w:szCs w:val="36"/>
        </w:rPr>
      </w:pPr>
    </w:p>
    <w:p w14:paraId="575C1B48" w14:textId="77777777" w:rsidR="00187DC6" w:rsidRDefault="00000000">
      <w:pPr>
        <w:pStyle w:val="Default"/>
        <w:snapToGrid w:val="0"/>
        <w:spacing w:line="360" w:lineRule="auto"/>
        <w:jc w:val="center"/>
        <w:rPr>
          <w:rFonts w:ascii="宋体" w:eastAsia="宋体" w:hAnsi="宋体" w:cs="华文中宋.." w:hint="eastAsia"/>
          <w:b/>
          <w:color w:val="auto"/>
          <w:sz w:val="44"/>
          <w:szCs w:val="44"/>
        </w:rPr>
      </w:pPr>
      <w:r>
        <w:rPr>
          <w:rFonts w:ascii="宋体" w:eastAsia="宋体" w:hAnsi="宋体" w:cs="华文中宋.." w:hint="eastAsia"/>
          <w:b/>
          <w:color w:val="auto"/>
          <w:sz w:val="44"/>
          <w:szCs w:val="44"/>
        </w:rPr>
        <w:t>《公路双壁钢围堰施工技术规程》</w:t>
      </w:r>
    </w:p>
    <w:p w14:paraId="038F76BF" w14:textId="77777777" w:rsidR="00187DC6" w:rsidRDefault="00187DC6">
      <w:pPr>
        <w:spacing w:line="480" w:lineRule="auto"/>
        <w:jc w:val="center"/>
        <w:rPr>
          <w:rFonts w:ascii="黑体" w:eastAsia="黑体" w:hAnsi="Calibri"/>
          <w:sz w:val="32"/>
          <w:szCs w:val="32"/>
        </w:rPr>
      </w:pPr>
    </w:p>
    <w:p w14:paraId="31CB2BD8" w14:textId="77777777" w:rsidR="00187DC6" w:rsidRDefault="00187DC6">
      <w:pPr>
        <w:spacing w:line="480" w:lineRule="auto"/>
        <w:jc w:val="center"/>
        <w:rPr>
          <w:rFonts w:ascii="黑体" w:eastAsia="黑体" w:hAnsi="Calibri"/>
          <w:sz w:val="32"/>
          <w:szCs w:val="32"/>
        </w:rPr>
      </w:pPr>
    </w:p>
    <w:p w14:paraId="5A5DC89F" w14:textId="77777777" w:rsidR="00187DC6" w:rsidRDefault="00187DC6">
      <w:pPr>
        <w:spacing w:line="480" w:lineRule="auto"/>
        <w:jc w:val="center"/>
        <w:rPr>
          <w:rFonts w:ascii="黑体" w:eastAsia="黑体" w:hAnsi="Calibri"/>
          <w:sz w:val="32"/>
          <w:szCs w:val="32"/>
        </w:rPr>
      </w:pPr>
    </w:p>
    <w:p w14:paraId="5AE65CB8" w14:textId="77777777" w:rsidR="00187DC6" w:rsidRDefault="00187DC6">
      <w:pPr>
        <w:spacing w:line="480" w:lineRule="auto"/>
        <w:jc w:val="center"/>
        <w:rPr>
          <w:rFonts w:ascii="黑体" w:eastAsia="黑体" w:hAnsi="Calibri"/>
          <w:sz w:val="32"/>
          <w:szCs w:val="32"/>
        </w:rPr>
      </w:pPr>
    </w:p>
    <w:p w14:paraId="527FDA55" w14:textId="77777777" w:rsidR="00187DC6" w:rsidRDefault="00187DC6">
      <w:pPr>
        <w:jc w:val="center"/>
        <w:rPr>
          <w:b/>
          <w:sz w:val="84"/>
        </w:rPr>
      </w:pPr>
    </w:p>
    <w:p w14:paraId="0DE7C067" w14:textId="77777777" w:rsidR="00187DC6" w:rsidRDefault="00187DC6">
      <w:pPr>
        <w:spacing w:line="480" w:lineRule="auto"/>
        <w:jc w:val="center"/>
        <w:rPr>
          <w:sz w:val="32"/>
          <w:szCs w:val="32"/>
        </w:rPr>
      </w:pPr>
    </w:p>
    <w:p w14:paraId="0ECCFAE0" w14:textId="77777777" w:rsidR="00187DC6" w:rsidRDefault="00187DC6">
      <w:pPr>
        <w:spacing w:line="480" w:lineRule="auto"/>
        <w:jc w:val="center"/>
        <w:rPr>
          <w:sz w:val="32"/>
          <w:szCs w:val="32"/>
        </w:rPr>
      </w:pPr>
    </w:p>
    <w:p w14:paraId="68C1137A" w14:textId="77777777" w:rsidR="00187DC6" w:rsidRDefault="00187DC6">
      <w:pPr>
        <w:spacing w:line="480" w:lineRule="auto"/>
        <w:jc w:val="center"/>
        <w:rPr>
          <w:sz w:val="32"/>
          <w:szCs w:val="32"/>
        </w:rPr>
      </w:pPr>
    </w:p>
    <w:p w14:paraId="521520B0" w14:textId="77777777" w:rsidR="00187DC6" w:rsidRDefault="00187DC6">
      <w:pPr>
        <w:spacing w:line="480" w:lineRule="auto"/>
        <w:jc w:val="center"/>
        <w:rPr>
          <w:sz w:val="32"/>
          <w:szCs w:val="32"/>
        </w:rPr>
      </w:pPr>
    </w:p>
    <w:p w14:paraId="0F93D2F6" w14:textId="77777777" w:rsidR="00187DC6" w:rsidRDefault="00187DC6">
      <w:pPr>
        <w:spacing w:line="480" w:lineRule="auto"/>
        <w:jc w:val="center"/>
        <w:rPr>
          <w:sz w:val="32"/>
          <w:szCs w:val="32"/>
        </w:rPr>
      </w:pPr>
    </w:p>
    <w:p w14:paraId="3510E4BC" w14:textId="77777777" w:rsidR="00187DC6" w:rsidRDefault="00187DC6">
      <w:pPr>
        <w:spacing w:line="480" w:lineRule="auto"/>
        <w:jc w:val="center"/>
        <w:rPr>
          <w:sz w:val="32"/>
          <w:szCs w:val="32"/>
        </w:rPr>
      </w:pPr>
    </w:p>
    <w:p w14:paraId="6423D111" w14:textId="77777777" w:rsidR="00187DC6" w:rsidRDefault="00187DC6">
      <w:pPr>
        <w:spacing w:line="480" w:lineRule="auto"/>
        <w:jc w:val="center"/>
        <w:rPr>
          <w:sz w:val="32"/>
          <w:szCs w:val="32"/>
        </w:rPr>
      </w:pPr>
    </w:p>
    <w:p w14:paraId="4D187209" w14:textId="77777777" w:rsidR="00187DC6" w:rsidRDefault="00000000">
      <w:pPr>
        <w:autoSpaceDE w:val="0"/>
        <w:autoSpaceDN w:val="0"/>
        <w:adjustRightInd w:val="0"/>
        <w:snapToGrid w:val="0"/>
        <w:spacing w:line="480" w:lineRule="auto"/>
        <w:jc w:val="center"/>
        <w:rPr>
          <w:rFonts w:ascii="宋体" w:hAnsi="宋体" w:cs="华文中宋.." w:hint="eastAsia"/>
          <w:b/>
          <w:kern w:val="0"/>
          <w:sz w:val="32"/>
          <w:szCs w:val="32"/>
        </w:rPr>
      </w:pPr>
      <w:r>
        <w:rPr>
          <w:rFonts w:ascii="宋体" w:hAnsi="宋体" w:cs="华文中宋.." w:hint="eastAsia"/>
          <w:b/>
          <w:kern w:val="0"/>
          <w:sz w:val="32"/>
          <w:szCs w:val="32"/>
        </w:rPr>
        <w:t>湖北省路桥集团有限公司</w:t>
      </w:r>
    </w:p>
    <w:p w14:paraId="3DDB9C96" w14:textId="77777777" w:rsidR="00187DC6" w:rsidRDefault="00000000">
      <w:pPr>
        <w:adjustRightInd w:val="0"/>
        <w:snapToGrid w:val="0"/>
        <w:spacing w:line="480" w:lineRule="auto"/>
        <w:jc w:val="center"/>
        <w:rPr>
          <w:b/>
          <w:sz w:val="32"/>
          <w:szCs w:val="32"/>
        </w:rPr>
      </w:pPr>
      <w:r>
        <w:rPr>
          <w:b/>
          <w:sz w:val="32"/>
          <w:szCs w:val="32"/>
        </w:rPr>
        <w:t>二</w:t>
      </w:r>
      <w:r>
        <w:rPr>
          <w:rFonts w:ascii="宋体" w:hAnsi="宋体" w:hint="eastAsia"/>
          <w:b/>
          <w:sz w:val="32"/>
          <w:szCs w:val="32"/>
        </w:rPr>
        <w:t>〇</w:t>
      </w:r>
      <w:r>
        <w:rPr>
          <w:b/>
          <w:sz w:val="32"/>
          <w:szCs w:val="32"/>
        </w:rPr>
        <w:t>二</w:t>
      </w:r>
      <w:r>
        <w:rPr>
          <w:rFonts w:hint="eastAsia"/>
          <w:b/>
          <w:sz w:val="32"/>
          <w:szCs w:val="32"/>
        </w:rPr>
        <w:t>六</w:t>
      </w:r>
      <w:r>
        <w:rPr>
          <w:b/>
          <w:sz w:val="32"/>
          <w:szCs w:val="32"/>
        </w:rPr>
        <w:t>年</w:t>
      </w:r>
      <w:r>
        <w:rPr>
          <w:rFonts w:hint="eastAsia"/>
          <w:b/>
          <w:sz w:val="32"/>
          <w:szCs w:val="32"/>
        </w:rPr>
        <w:t>四</w:t>
      </w:r>
      <w:r>
        <w:rPr>
          <w:b/>
          <w:sz w:val="32"/>
          <w:szCs w:val="32"/>
        </w:rPr>
        <w:t>月</w:t>
      </w:r>
    </w:p>
    <w:p w14:paraId="2D12EDC0" w14:textId="77777777" w:rsidR="00187DC6" w:rsidRDefault="00187DC6">
      <w:pPr>
        <w:rPr>
          <w:b/>
        </w:rPr>
      </w:pPr>
    </w:p>
    <w:p w14:paraId="4A37AEA0" w14:textId="77777777" w:rsidR="00187DC6" w:rsidRDefault="00187DC6">
      <w:pPr>
        <w:spacing w:line="480" w:lineRule="auto"/>
        <w:jc w:val="center"/>
        <w:rPr>
          <w:rFonts w:ascii="宋体" w:hAnsi="宋体" w:hint="eastAsia"/>
          <w:b/>
          <w:sz w:val="32"/>
          <w:szCs w:val="32"/>
        </w:rPr>
        <w:sectPr w:rsidR="00187DC6">
          <w:headerReference w:type="default" r:id="rId8"/>
          <w:headerReference w:type="first" r:id="rId9"/>
          <w:pgSz w:w="11906" w:h="16838"/>
          <w:pgMar w:top="1701" w:right="1134" w:bottom="1418" w:left="1701" w:header="851" w:footer="992" w:gutter="0"/>
          <w:cols w:space="720"/>
          <w:docGrid w:type="linesAndChars" w:linePitch="312"/>
        </w:sectPr>
      </w:pPr>
    </w:p>
    <w:sdt>
      <w:sdtPr>
        <w:rPr>
          <w:rFonts w:ascii="宋体" w:hAnsi="宋体"/>
        </w:rPr>
        <w:id w:val="147476305"/>
        <w15:color w:val="DBDBDB"/>
        <w:docPartObj>
          <w:docPartGallery w:val="Table of Contents"/>
          <w:docPartUnique/>
        </w:docPartObj>
      </w:sdtPr>
      <w:sdtEndPr>
        <w:rPr>
          <w:rFonts w:ascii="Times New Roman" w:hAnsi="Times New Roman"/>
          <w:sz w:val="24"/>
          <w:szCs w:val="21"/>
        </w:rPr>
      </w:sdtEndPr>
      <w:sdtContent>
        <w:p w14:paraId="5532FBBA" w14:textId="77777777" w:rsidR="00187DC6" w:rsidRDefault="00000000">
          <w:pPr>
            <w:jc w:val="center"/>
          </w:pPr>
          <w:r>
            <w:rPr>
              <w:rFonts w:ascii="宋体" w:hAnsi="宋体"/>
              <w:b/>
              <w:bCs/>
              <w:sz w:val="28"/>
              <w:szCs w:val="36"/>
            </w:rPr>
            <w:t>目</w:t>
          </w:r>
          <w:r>
            <w:rPr>
              <w:rFonts w:ascii="宋体" w:hAnsi="宋体" w:hint="eastAsia"/>
              <w:b/>
              <w:bCs/>
              <w:sz w:val="28"/>
              <w:szCs w:val="36"/>
            </w:rPr>
            <w:t xml:space="preserve">  </w:t>
          </w:r>
          <w:r>
            <w:rPr>
              <w:rFonts w:ascii="宋体" w:hAnsi="宋体"/>
              <w:b/>
              <w:bCs/>
              <w:sz w:val="28"/>
              <w:szCs w:val="36"/>
            </w:rPr>
            <w:t>录</w:t>
          </w:r>
        </w:p>
        <w:p w14:paraId="1FEFF2FA" w14:textId="77777777" w:rsidR="00187DC6" w:rsidRDefault="00000000">
          <w:pPr>
            <w:pStyle w:val="TOC1"/>
            <w:tabs>
              <w:tab w:val="clear" w:pos="9060"/>
              <w:tab w:val="right" w:leader="dot" w:pos="8787"/>
            </w:tabs>
          </w:pPr>
          <w:r>
            <w:fldChar w:fldCharType="begin"/>
          </w:r>
          <w:r>
            <w:instrText xml:space="preserve">TOC \o "1-3" \h \u </w:instrText>
          </w:r>
          <w:r>
            <w:fldChar w:fldCharType="separate"/>
          </w:r>
          <w:hyperlink w:anchor="_Toc11492" w:history="1">
            <w:r>
              <w:rPr>
                <w:rFonts w:hint="eastAsia"/>
              </w:rPr>
              <w:t>1</w:t>
            </w:r>
            <w:r>
              <w:t xml:space="preserve"> </w:t>
            </w:r>
            <w:r>
              <w:rPr>
                <w:rFonts w:hint="eastAsia"/>
                <w:lang w:val="en-US"/>
              </w:rPr>
              <w:t xml:space="preserve"> </w:t>
            </w:r>
            <w:r>
              <w:rPr>
                <w:rFonts w:hint="eastAsia"/>
              </w:rPr>
              <w:t>总则</w:t>
            </w:r>
            <w:r>
              <w:tab/>
            </w:r>
            <w:r>
              <w:fldChar w:fldCharType="begin"/>
            </w:r>
            <w:r>
              <w:instrText xml:space="preserve"> PAGEREF _Toc11492 \h </w:instrText>
            </w:r>
            <w:r>
              <w:fldChar w:fldCharType="separate"/>
            </w:r>
            <w:r>
              <w:t>1</w:t>
            </w:r>
            <w:r>
              <w:fldChar w:fldCharType="end"/>
            </w:r>
          </w:hyperlink>
        </w:p>
        <w:p w14:paraId="53492395" w14:textId="77777777" w:rsidR="00187DC6" w:rsidRDefault="00000000">
          <w:pPr>
            <w:pStyle w:val="TOC1"/>
            <w:tabs>
              <w:tab w:val="clear" w:pos="9060"/>
              <w:tab w:val="right" w:leader="dot" w:pos="8787"/>
            </w:tabs>
          </w:pPr>
          <w:hyperlink w:anchor="_Toc17657" w:history="1">
            <w:r>
              <w:t xml:space="preserve">2 </w:t>
            </w:r>
            <w:r>
              <w:rPr>
                <w:rFonts w:hint="eastAsia"/>
                <w:lang w:val="en-US"/>
              </w:rPr>
              <w:t xml:space="preserve"> </w:t>
            </w:r>
            <w:r>
              <w:rPr>
                <w:rFonts w:hint="eastAsia"/>
              </w:rPr>
              <w:t>术语</w:t>
            </w:r>
            <w:r>
              <w:tab/>
            </w:r>
            <w:r>
              <w:fldChar w:fldCharType="begin"/>
            </w:r>
            <w:r>
              <w:instrText xml:space="preserve"> PAGEREF _Toc17657 \h </w:instrText>
            </w:r>
            <w:r>
              <w:fldChar w:fldCharType="separate"/>
            </w:r>
            <w:r>
              <w:t>1</w:t>
            </w:r>
            <w:r>
              <w:fldChar w:fldCharType="end"/>
            </w:r>
          </w:hyperlink>
        </w:p>
        <w:p w14:paraId="37E6DEE6" w14:textId="77777777" w:rsidR="00187DC6" w:rsidRDefault="00000000">
          <w:pPr>
            <w:pStyle w:val="TOC1"/>
            <w:tabs>
              <w:tab w:val="clear" w:pos="9060"/>
              <w:tab w:val="right" w:leader="dot" w:pos="8787"/>
            </w:tabs>
          </w:pPr>
          <w:hyperlink w:anchor="_Toc16562" w:history="1">
            <w:r>
              <w:t xml:space="preserve">3 </w:t>
            </w:r>
            <w:r>
              <w:rPr>
                <w:rFonts w:hint="eastAsia"/>
                <w:lang w:val="en-US"/>
              </w:rPr>
              <w:t xml:space="preserve"> </w:t>
            </w:r>
            <w:r>
              <w:rPr>
                <w:rFonts w:hint="eastAsia"/>
                <w:lang w:val="en-US"/>
              </w:rPr>
              <w:t>基本规定</w:t>
            </w:r>
            <w:r>
              <w:tab/>
            </w:r>
            <w:r>
              <w:fldChar w:fldCharType="begin"/>
            </w:r>
            <w:r>
              <w:instrText xml:space="preserve"> PAGEREF _Toc16562 \h </w:instrText>
            </w:r>
            <w:r>
              <w:fldChar w:fldCharType="separate"/>
            </w:r>
            <w:r>
              <w:t>3</w:t>
            </w:r>
            <w:r>
              <w:fldChar w:fldCharType="end"/>
            </w:r>
          </w:hyperlink>
        </w:p>
        <w:p w14:paraId="2F01FA3E" w14:textId="77777777" w:rsidR="00187DC6" w:rsidRDefault="00000000">
          <w:pPr>
            <w:pStyle w:val="TOC1"/>
            <w:tabs>
              <w:tab w:val="clear" w:pos="9060"/>
              <w:tab w:val="right" w:leader="dot" w:pos="8787"/>
            </w:tabs>
          </w:pPr>
          <w:hyperlink w:anchor="_Toc7626" w:history="1">
            <w:r>
              <w:rPr>
                <w:rFonts w:hint="eastAsia"/>
                <w:lang w:val="en-US"/>
              </w:rPr>
              <w:t>4</w:t>
            </w:r>
            <w:r>
              <w:t xml:space="preserve"> </w:t>
            </w:r>
            <w:r>
              <w:rPr>
                <w:rFonts w:hint="eastAsia"/>
                <w:lang w:val="en-US"/>
              </w:rPr>
              <w:t xml:space="preserve"> </w:t>
            </w:r>
            <w:r>
              <w:rPr>
                <w:rFonts w:hint="eastAsia"/>
                <w:lang w:val="en-US"/>
              </w:rPr>
              <w:t>施工准备</w:t>
            </w:r>
            <w:r>
              <w:tab/>
            </w:r>
            <w:r>
              <w:fldChar w:fldCharType="begin"/>
            </w:r>
            <w:r>
              <w:instrText xml:space="preserve"> PAGEREF _Toc7626 \h </w:instrText>
            </w:r>
            <w:r>
              <w:fldChar w:fldCharType="separate"/>
            </w:r>
            <w:r>
              <w:t>3</w:t>
            </w:r>
            <w:r>
              <w:fldChar w:fldCharType="end"/>
            </w:r>
          </w:hyperlink>
        </w:p>
        <w:p w14:paraId="79E9EA72" w14:textId="77777777" w:rsidR="00187DC6" w:rsidRDefault="00000000">
          <w:pPr>
            <w:pStyle w:val="TOC2"/>
            <w:tabs>
              <w:tab w:val="right" w:leader="dot" w:pos="8787"/>
            </w:tabs>
            <w:ind w:firstLine="280"/>
          </w:pPr>
          <w:hyperlink w:anchor="_Toc296" w:history="1">
            <w:r>
              <w:rPr>
                <w:rFonts w:hint="eastAsia"/>
              </w:rPr>
              <w:t>4</w:t>
            </w:r>
            <w:r>
              <w:t>.</w:t>
            </w:r>
            <w:r>
              <w:rPr>
                <w:rFonts w:hint="eastAsia"/>
              </w:rPr>
              <w:t>1</w:t>
            </w:r>
            <w:r>
              <w:t xml:space="preserve"> </w:t>
            </w:r>
            <w:r>
              <w:rPr>
                <w:rFonts w:hint="eastAsia"/>
              </w:rPr>
              <w:t xml:space="preserve"> </w:t>
            </w:r>
            <w:r>
              <w:rPr>
                <w:rFonts w:hint="eastAsia"/>
              </w:rPr>
              <w:t>人员</w:t>
            </w:r>
            <w:r>
              <w:tab/>
            </w:r>
            <w:r>
              <w:fldChar w:fldCharType="begin"/>
            </w:r>
            <w:r>
              <w:instrText xml:space="preserve"> PAGEREF _Toc296 \h </w:instrText>
            </w:r>
            <w:r>
              <w:fldChar w:fldCharType="separate"/>
            </w:r>
            <w:r>
              <w:t>3</w:t>
            </w:r>
            <w:r>
              <w:fldChar w:fldCharType="end"/>
            </w:r>
          </w:hyperlink>
        </w:p>
        <w:p w14:paraId="1DD41406" w14:textId="77777777" w:rsidR="00187DC6" w:rsidRDefault="00000000">
          <w:pPr>
            <w:pStyle w:val="TOC2"/>
            <w:tabs>
              <w:tab w:val="right" w:leader="dot" w:pos="8787"/>
            </w:tabs>
            <w:ind w:firstLine="280"/>
          </w:pPr>
          <w:hyperlink w:anchor="_Toc25810" w:history="1">
            <w:r>
              <w:t>4</w:t>
            </w:r>
            <w:r>
              <w:rPr>
                <w:rFonts w:hint="eastAsia"/>
              </w:rPr>
              <w:t>.2</w:t>
            </w:r>
            <w:r>
              <w:t xml:space="preserve"> </w:t>
            </w:r>
            <w:r>
              <w:rPr>
                <w:rFonts w:hint="eastAsia"/>
              </w:rPr>
              <w:t xml:space="preserve"> </w:t>
            </w:r>
            <w:r>
              <w:rPr>
                <w:rFonts w:hint="eastAsia"/>
              </w:rPr>
              <w:t>机械设备</w:t>
            </w:r>
            <w:r>
              <w:tab/>
            </w:r>
            <w:r>
              <w:fldChar w:fldCharType="begin"/>
            </w:r>
            <w:r>
              <w:instrText xml:space="preserve"> PAGEREF _Toc25810 \h </w:instrText>
            </w:r>
            <w:r>
              <w:fldChar w:fldCharType="separate"/>
            </w:r>
            <w:r>
              <w:t>3</w:t>
            </w:r>
            <w:r>
              <w:fldChar w:fldCharType="end"/>
            </w:r>
          </w:hyperlink>
        </w:p>
        <w:p w14:paraId="6C10E05A" w14:textId="77777777" w:rsidR="00187DC6" w:rsidRDefault="00000000">
          <w:pPr>
            <w:pStyle w:val="TOC2"/>
            <w:tabs>
              <w:tab w:val="right" w:leader="dot" w:pos="8787"/>
            </w:tabs>
            <w:ind w:firstLine="280"/>
          </w:pPr>
          <w:hyperlink w:anchor="_Toc22389" w:history="1">
            <w:r>
              <w:t>4</w:t>
            </w:r>
            <w:r>
              <w:rPr>
                <w:rFonts w:hint="eastAsia"/>
              </w:rPr>
              <w:t>.3</w:t>
            </w:r>
            <w:r>
              <w:t xml:space="preserve"> </w:t>
            </w:r>
            <w:r>
              <w:rPr>
                <w:rFonts w:hint="eastAsia"/>
              </w:rPr>
              <w:t xml:space="preserve"> </w:t>
            </w:r>
            <w:r>
              <w:rPr>
                <w:rFonts w:hint="eastAsia"/>
              </w:rPr>
              <w:t>材料</w:t>
            </w:r>
            <w:r>
              <w:tab/>
            </w:r>
            <w:r>
              <w:fldChar w:fldCharType="begin"/>
            </w:r>
            <w:r>
              <w:instrText xml:space="preserve"> PAGEREF _Toc22389 \h </w:instrText>
            </w:r>
            <w:r>
              <w:fldChar w:fldCharType="separate"/>
            </w:r>
            <w:r>
              <w:t>4</w:t>
            </w:r>
            <w:r>
              <w:fldChar w:fldCharType="end"/>
            </w:r>
          </w:hyperlink>
        </w:p>
        <w:p w14:paraId="5E7BC30C" w14:textId="77777777" w:rsidR="00187DC6" w:rsidRDefault="00000000">
          <w:pPr>
            <w:pStyle w:val="TOC2"/>
            <w:tabs>
              <w:tab w:val="right" w:leader="dot" w:pos="8787"/>
            </w:tabs>
            <w:ind w:firstLine="280"/>
          </w:pPr>
          <w:hyperlink w:anchor="_Toc4569" w:history="1">
            <w:r>
              <w:rPr>
                <w:rFonts w:hint="eastAsia"/>
              </w:rPr>
              <w:t>4</w:t>
            </w:r>
            <w:r>
              <w:t>.</w:t>
            </w:r>
            <w:r>
              <w:rPr>
                <w:rFonts w:hint="eastAsia"/>
              </w:rPr>
              <w:t xml:space="preserve">4 </w:t>
            </w:r>
            <w:r>
              <w:t xml:space="preserve"> </w:t>
            </w:r>
            <w:r>
              <w:rPr>
                <w:rFonts w:hint="eastAsia"/>
              </w:rPr>
              <w:t>技术方案</w:t>
            </w:r>
            <w:r>
              <w:tab/>
            </w:r>
            <w:r>
              <w:fldChar w:fldCharType="begin"/>
            </w:r>
            <w:r>
              <w:instrText xml:space="preserve"> PAGEREF _Toc4569 \h </w:instrText>
            </w:r>
            <w:r>
              <w:fldChar w:fldCharType="separate"/>
            </w:r>
            <w:r>
              <w:t>4</w:t>
            </w:r>
            <w:r>
              <w:fldChar w:fldCharType="end"/>
            </w:r>
          </w:hyperlink>
        </w:p>
        <w:p w14:paraId="4CF681FE" w14:textId="77777777" w:rsidR="00187DC6" w:rsidRDefault="00000000">
          <w:pPr>
            <w:pStyle w:val="TOC2"/>
            <w:tabs>
              <w:tab w:val="right" w:leader="dot" w:pos="8787"/>
            </w:tabs>
            <w:ind w:firstLine="280"/>
          </w:pPr>
          <w:hyperlink w:anchor="_Toc10807" w:history="1">
            <w:r>
              <w:rPr>
                <w:rFonts w:hint="eastAsia"/>
              </w:rPr>
              <w:t>4</w:t>
            </w:r>
            <w:r>
              <w:t>.</w:t>
            </w:r>
            <w:r>
              <w:rPr>
                <w:rFonts w:hint="eastAsia"/>
              </w:rPr>
              <w:t>5</w:t>
            </w:r>
            <w:r>
              <w:t xml:space="preserve"> </w:t>
            </w:r>
            <w:r>
              <w:rPr>
                <w:rFonts w:hint="eastAsia"/>
              </w:rPr>
              <w:t xml:space="preserve"> </w:t>
            </w:r>
            <w:r>
              <w:rPr>
                <w:rFonts w:hint="eastAsia"/>
              </w:rPr>
              <w:t>场地设施</w:t>
            </w:r>
            <w:r>
              <w:tab/>
            </w:r>
            <w:r>
              <w:fldChar w:fldCharType="begin"/>
            </w:r>
            <w:r>
              <w:instrText xml:space="preserve"> PAGEREF _Toc10807 \h </w:instrText>
            </w:r>
            <w:r>
              <w:fldChar w:fldCharType="separate"/>
            </w:r>
            <w:r>
              <w:t>5</w:t>
            </w:r>
            <w:r>
              <w:fldChar w:fldCharType="end"/>
            </w:r>
          </w:hyperlink>
        </w:p>
        <w:p w14:paraId="27E5D6ED" w14:textId="77777777" w:rsidR="00187DC6" w:rsidRDefault="00000000">
          <w:pPr>
            <w:pStyle w:val="TOC1"/>
            <w:tabs>
              <w:tab w:val="clear" w:pos="9060"/>
              <w:tab w:val="right" w:leader="dot" w:pos="8787"/>
            </w:tabs>
          </w:pPr>
          <w:hyperlink w:anchor="_Toc20271" w:history="1">
            <w:r>
              <w:t>5</w:t>
            </w:r>
            <w:r>
              <w:rPr>
                <w:rFonts w:hint="eastAsia"/>
                <w:lang w:val="en-US"/>
              </w:rPr>
              <w:t xml:space="preserve"> </w:t>
            </w:r>
            <w:r>
              <w:t xml:space="preserve"> </w:t>
            </w:r>
            <w:r>
              <w:rPr>
                <w:rFonts w:hint="eastAsia"/>
              </w:rPr>
              <w:t>单元块</w:t>
            </w:r>
            <w:r>
              <w:rPr>
                <w:rFonts w:hint="eastAsia"/>
                <w:lang w:val="en-US"/>
              </w:rPr>
              <w:t>制作与运输</w:t>
            </w:r>
            <w:r>
              <w:tab/>
            </w:r>
            <w:r>
              <w:fldChar w:fldCharType="begin"/>
            </w:r>
            <w:r>
              <w:instrText xml:space="preserve"> PAGEREF _Toc20271 \h </w:instrText>
            </w:r>
            <w:r>
              <w:fldChar w:fldCharType="separate"/>
            </w:r>
            <w:r>
              <w:t>6</w:t>
            </w:r>
            <w:r>
              <w:fldChar w:fldCharType="end"/>
            </w:r>
          </w:hyperlink>
        </w:p>
        <w:p w14:paraId="3772F9EC" w14:textId="77777777" w:rsidR="00187DC6" w:rsidRDefault="00000000">
          <w:pPr>
            <w:pStyle w:val="TOC2"/>
            <w:tabs>
              <w:tab w:val="right" w:leader="dot" w:pos="8787"/>
            </w:tabs>
            <w:ind w:firstLine="280"/>
          </w:pPr>
          <w:hyperlink w:anchor="_Toc2044" w:history="1">
            <w:r>
              <w:t>5</w:t>
            </w:r>
            <w:r>
              <w:rPr>
                <w:rFonts w:hint="eastAsia"/>
              </w:rPr>
              <w:t xml:space="preserve">.1  </w:t>
            </w:r>
            <w:r>
              <w:rPr>
                <w:rFonts w:hint="eastAsia"/>
              </w:rPr>
              <w:t>下料加工</w:t>
            </w:r>
            <w:r>
              <w:tab/>
            </w:r>
            <w:r>
              <w:fldChar w:fldCharType="begin"/>
            </w:r>
            <w:r>
              <w:instrText xml:space="preserve"> PAGEREF _Toc2044 \h </w:instrText>
            </w:r>
            <w:r>
              <w:fldChar w:fldCharType="separate"/>
            </w:r>
            <w:r>
              <w:t>6</w:t>
            </w:r>
            <w:r>
              <w:fldChar w:fldCharType="end"/>
            </w:r>
          </w:hyperlink>
        </w:p>
        <w:p w14:paraId="50EA9293" w14:textId="77777777" w:rsidR="00187DC6" w:rsidRDefault="00000000">
          <w:pPr>
            <w:pStyle w:val="TOC2"/>
            <w:tabs>
              <w:tab w:val="right" w:leader="dot" w:pos="8787"/>
            </w:tabs>
            <w:ind w:firstLine="280"/>
          </w:pPr>
          <w:hyperlink w:anchor="_Toc20647" w:history="1">
            <w:r>
              <w:t>5</w:t>
            </w:r>
            <w:r>
              <w:rPr>
                <w:rFonts w:hint="eastAsia"/>
              </w:rPr>
              <w:t xml:space="preserve">.2  </w:t>
            </w:r>
            <w:r>
              <w:rPr>
                <w:rFonts w:hint="eastAsia"/>
              </w:rPr>
              <w:t>焊接组装</w:t>
            </w:r>
            <w:r>
              <w:tab/>
            </w:r>
            <w:r>
              <w:fldChar w:fldCharType="begin"/>
            </w:r>
            <w:r>
              <w:instrText xml:space="preserve"> PAGEREF _Toc20647 \h </w:instrText>
            </w:r>
            <w:r>
              <w:fldChar w:fldCharType="separate"/>
            </w:r>
            <w:r>
              <w:t>6</w:t>
            </w:r>
            <w:r>
              <w:fldChar w:fldCharType="end"/>
            </w:r>
          </w:hyperlink>
        </w:p>
        <w:p w14:paraId="5205E1F3" w14:textId="77777777" w:rsidR="00187DC6" w:rsidRDefault="00000000">
          <w:pPr>
            <w:pStyle w:val="TOC2"/>
            <w:tabs>
              <w:tab w:val="right" w:leader="dot" w:pos="8787"/>
            </w:tabs>
            <w:ind w:firstLine="280"/>
          </w:pPr>
          <w:hyperlink w:anchor="_Toc7906" w:history="1">
            <w:r>
              <w:t>5.</w:t>
            </w:r>
            <w:r>
              <w:rPr>
                <w:rFonts w:hint="eastAsia"/>
              </w:rPr>
              <w:t>3</w:t>
            </w:r>
            <w:r>
              <w:t xml:space="preserve"> </w:t>
            </w:r>
            <w:r>
              <w:rPr>
                <w:rFonts w:hint="eastAsia"/>
              </w:rPr>
              <w:t xml:space="preserve"> </w:t>
            </w:r>
            <w:r>
              <w:rPr>
                <w:rFonts w:hint="eastAsia"/>
              </w:rPr>
              <w:t>质量检验</w:t>
            </w:r>
            <w:r>
              <w:tab/>
            </w:r>
            <w:r>
              <w:fldChar w:fldCharType="begin"/>
            </w:r>
            <w:r>
              <w:instrText xml:space="preserve"> PAGEREF _Toc7906 \h </w:instrText>
            </w:r>
            <w:r>
              <w:fldChar w:fldCharType="separate"/>
            </w:r>
            <w:r>
              <w:t>7</w:t>
            </w:r>
            <w:r>
              <w:fldChar w:fldCharType="end"/>
            </w:r>
          </w:hyperlink>
        </w:p>
        <w:p w14:paraId="46BA0B3B" w14:textId="77777777" w:rsidR="00187DC6" w:rsidRDefault="00000000">
          <w:pPr>
            <w:pStyle w:val="TOC2"/>
            <w:tabs>
              <w:tab w:val="right" w:leader="dot" w:pos="8787"/>
            </w:tabs>
            <w:ind w:firstLine="280"/>
          </w:pPr>
          <w:hyperlink w:anchor="_Toc30511" w:history="1">
            <w:r>
              <w:rPr>
                <w:rFonts w:hint="eastAsia"/>
              </w:rPr>
              <w:t xml:space="preserve">5.4  </w:t>
            </w:r>
            <w:r>
              <w:rPr>
                <w:rFonts w:hint="eastAsia"/>
              </w:rPr>
              <w:t>单元块运输</w:t>
            </w:r>
            <w:r>
              <w:tab/>
            </w:r>
            <w:r>
              <w:fldChar w:fldCharType="begin"/>
            </w:r>
            <w:r>
              <w:instrText xml:space="preserve"> PAGEREF _Toc30511 \h </w:instrText>
            </w:r>
            <w:r>
              <w:fldChar w:fldCharType="separate"/>
            </w:r>
            <w:r>
              <w:t>7</w:t>
            </w:r>
            <w:r>
              <w:fldChar w:fldCharType="end"/>
            </w:r>
          </w:hyperlink>
        </w:p>
        <w:p w14:paraId="6A4DBC1C" w14:textId="77777777" w:rsidR="00187DC6" w:rsidRDefault="00000000">
          <w:pPr>
            <w:pStyle w:val="TOC1"/>
            <w:tabs>
              <w:tab w:val="clear" w:pos="9060"/>
              <w:tab w:val="right" w:leader="dot" w:pos="8787"/>
            </w:tabs>
          </w:pPr>
          <w:hyperlink w:anchor="_Toc12862" w:history="1">
            <w:r>
              <w:rPr>
                <w:rFonts w:hint="eastAsia"/>
                <w:lang w:val="en-US"/>
              </w:rPr>
              <w:t>6</w:t>
            </w:r>
            <w:r>
              <w:t xml:space="preserve"> </w:t>
            </w:r>
            <w:r>
              <w:rPr>
                <w:rFonts w:hint="eastAsia"/>
                <w:lang w:val="en-US"/>
              </w:rPr>
              <w:t xml:space="preserve"> </w:t>
            </w:r>
            <w:r>
              <w:rPr>
                <w:rFonts w:hint="eastAsia"/>
                <w:lang w:val="en-US"/>
              </w:rPr>
              <w:t>双壁钢围堰安装</w:t>
            </w:r>
            <w:r>
              <w:tab/>
            </w:r>
            <w:r>
              <w:fldChar w:fldCharType="begin"/>
            </w:r>
            <w:r>
              <w:instrText xml:space="preserve"> PAGEREF _Toc12862 \h </w:instrText>
            </w:r>
            <w:r>
              <w:fldChar w:fldCharType="separate"/>
            </w:r>
            <w:r>
              <w:t>7</w:t>
            </w:r>
            <w:r>
              <w:fldChar w:fldCharType="end"/>
            </w:r>
          </w:hyperlink>
        </w:p>
        <w:p w14:paraId="43366AAB" w14:textId="77777777" w:rsidR="00187DC6" w:rsidRDefault="00000000">
          <w:pPr>
            <w:pStyle w:val="TOC2"/>
            <w:tabs>
              <w:tab w:val="right" w:leader="dot" w:pos="8787"/>
            </w:tabs>
            <w:ind w:firstLine="280"/>
          </w:pPr>
          <w:hyperlink w:anchor="_Toc20067" w:history="1">
            <w:r>
              <w:rPr>
                <w:rFonts w:hint="eastAsia"/>
              </w:rPr>
              <w:t xml:space="preserve">6.1  </w:t>
            </w:r>
            <w:r>
              <w:rPr>
                <w:rFonts w:hint="eastAsia"/>
              </w:rPr>
              <w:t>墩位处拼装单元块</w:t>
            </w:r>
            <w:r>
              <w:tab/>
            </w:r>
            <w:r>
              <w:fldChar w:fldCharType="begin"/>
            </w:r>
            <w:r>
              <w:instrText xml:space="preserve"> PAGEREF _Toc20067 \h </w:instrText>
            </w:r>
            <w:r>
              <w:fldChar w:fldCharType="separate"/>
            </w:r>
            <w:r>
              <w:t>7</w:t>
            </w:r>
            <w:r>
              <w:fldChar w:fldCharType="end"/>
            </w:r>
          </w:hyperlink>
        </w:p>
        <w:p w14:paraId="19A6FC90" w14:textId="77777777" w:rsidR="00187DC6" w:rsidRDefault="00000000">
          <w:pPr>
            <w:pStyle w:val="TOC2"/>
            <w:tabs>
              <w:tab w:val="right" w:leader="dot" w:pos="8787"/>
            </w:tabs>
            <w:ind w:firstLine="280"/>
          </w:pPr>
          <w:hyperlink w:anchor="_Toc1644" w:history="1">
            <w:r>
              <w:rPr>
                <w:rFonts w:hint="eastAsia"/>
              </w:rPr>
              <w:t xml:space="preserve">6.2  </w:t>
            </w:r>
            <w:r>
              <w:rPr>
                <w:rFonts w:hint="eastAsia"/>
              </w:rPr>
              <w:t>岸上拼装整体运送</w:t>
            </w:r>
            <w:r>
              <w:tab/>
            </w:r>
            <w:r>
              <w:fldChar w:fldCharType="begin"/>
            </w:r>
            <w:r>
              <w:instrText xml:space="preserve"> PAGEREF _Toc1644 \h </w:instrText>
            </w:r>
            <w:r>
              <w:fldChar w:fldCharType="separate"/>
            </w:r>
            <w:r>
              <w:t>9</w:t>
            </w:r>
            <w:r>
              <w:fldChar w:fldCharType="end"/>
            </w:r>
          </w:hyperlink>
        </w:p>
        <w:p w14:paraId="3633DD01" w14:textId="77777777" w:rsidR="00187DC6" w:rsidRDefault="00000000">
          <w:pPr>
            <w:pStyle w:val="TOC2"/>
            <w:tabs>
              <w:tab w:val="right" w:leader="dot" w:pos="8787"/>
            </w:tabs>
            <w:ind w:firstLine="280"/>
          </w:pPr>
          <w:hyperlink w:anchor="_Toc7060" w:history="1">
            <w:r>
              <w:rPr>
                <w:rFonts w:hint="eastAsia"/>
              </w:rPr>
              <w:t>6.3</w:t>
            </w:r>
            <w:r>
              <w:t xml:space="preserve"> </w:t>
            </w:r>
            <w:r>
              <w:rPr>
                <w:rFonts w:hint="eastAsia"/>
              </w:rPr>
              <w:t xml:space="preserve"> </w:t>
            </w:r>
            <w:r>
              <w:rPr>
                <w:rFonts w:hint="eastAsia"/>
              </w:rPr>
              <w:t>围堰下沉</w:t>
            </w:r>
            <w:r>
              <w:tab/>
            </w:r>
            <w:r>
              <w:fldChar w:fldCharType="begin"/>
            </w:r>
            <w:r>
              <w:instrText xml:space="preserve"> PAGEREF _Toc7060 \h </w:instrText>
            </w:r>
            <w:r>
              <w:fldChar w:fldCharType="separate"/>
            </w:r>
            <w:r>
              <w:t>12</w:t>
            </w:r>
            <w:r>
              <w:fldChar w:fldCharType="end"/>
            </w:r>
          </w:hyperlink>
        </w:p>
        <w:p w14:paraId="7EB24E25" w14:textId="77777777" w:rsidR="00187DC6" w:rsidRDefault="00000000">
          <w:pPr>
            <w:pStyle w:val="TOC2"/>
            <w:tabs>
              <w:tab w:val="right" w:leader="dot" w:pos="8787"/>
            </w:tabs>
            <w:ind w:firstLine="280"/>
          </w:pPr>
          <w:hyperlink w:anchor="_Toc15421" w:history="1">
            <w:r>
              <w:t>6.</w:t>
            </w:r>
            <w:r>
              <w:rPr>
                <w:rFonts w:hint="eastAsia"/>
              </w:rPr>
              <w:t xml:space="preserve">4 </w:t>
            </w:r>
            <w:r>
              <w:t xml:space="preserve"> </w:t>
            </w:r>
            <w:r>
              <w:rPr>
                <w:rFonts w:hint="eastAsia"/>
              </w:rPr>
              <w:t>过程监测</w:t>
            </w:r>
            <w:r>
              <w:tab/>
            </w:r>
            <w:r>
              <w:fldChar w:fldCharType="begin"/>
            </w:r>
            <w:r>
              <w:instrText xml:space="preserve"> PAGEREF _Toc15421 \h </w:instrText>
            </w:r>
            <w:r>
              <w:fldChar w:fldCharType="separate"/>
            </w:r>
            <w:r>
              <w:t>13</w:t>
            </w:r>
            <w:r>
              <w:fldChar w:fldCharType="end"/>
            </w:r>
          </w:hyperlink>
        </w:p>
        <w:p w14:paraId="196CD908" w14:textId="77777777" w:rsidR="00187DC6" w:rsidRDefault="00000000">
          <w:pPr>
            <w:pStyle w:val="TOC2"/>
            <w:tabs>
              <w:tab w:val="right" w:leader="dot" w:pos="8787"/>
            </w:tabs>
            <w:ind w:firstLine="280"/>
          </w:pPr>
          <w:hyperlink w:anchor="_Toc12819" w:history="1">
            <w:r>
              <w:t>6.</w:t>
            </w:r>
            <w:r>
              <w:rPr>
                <w:rFonts w:hint="eastAsia"/>
              </w:rPr>
              <w:t xml:space="preserve">5 </w:t>
            </w:r>
            <w:r>
              <w:t xml:space="preserve"> </w:t>
            </w:r>
            <w:r>
              <w:rPr>
                <w:rFonts w:hint="eastAsia"/>
              </w:rPr>
              <w:t>质量检验</w:t>
            </w:r>
            <w:r>
              <w:tab/>
            </w:r>
            <w:r>
              <w:fldChar w:fldCharType="begin"/>
            </w:r>
            <w:r>
              <w:instrText xml:space="preserve"> PAGEREF _Toc12819 \h </w:instrText>
            </w:r>
            <w:r>
              <w:fldChar w:fldCharType="separate"/>
            </w:r>
            <w:r>
              <w:t>14</w:t>
            </w:r>
            <w:r>
              <w:fldChar w:fldCharType="end"/>
            </w:r>
          </w:hyperlink>
        </w:p>
        <w:p w14:paraId="7FCEB77B" w14:textId="77777777" w:rsidR="00187DC6" w:rsidRDefault="00000000">
          <w:pPr>
            <w:pStyle w:val="TOC1"/>
            <w:tabs>
              <w:tab w:val="clear" w:pos="9060"/>
              <w:tab w:val="right" w:leader="dot" w:pos="8787"/>
            </w:tabs>
          </w:pPr>
          <w:hyperlink w:anchor="_Toc8337" w:history="1">
            <w:r>
              <w:rPr>
                <w:rFonts w:hint="eastAsia"/>
                <w:lang w:val="en-US"/>
              </w:rPr>
              <w:t xml:space="preserve">7  </w:t>
            </w:r>
            <w:r>
              <w:rPr>
                <w:rFonts w:hint="eastAsia"/>
                <w:lang w:val="en-US"/>
              </w:rPr>
              <w:t>封底及抽水</w:t>
            </w:r>
            <w:r>
              <w:tab/>
            </w:r>
            <w:r>
              <w:fldChar w:fldCharType="begin"/>
            </w:r>
            <w:r>
              <w:instrText xml:space="preserve"> PAGEREF _Toc8337 \h </w:instrText>
            </w:r>
            <w:r>
              <w:fldChar w:fldCharType="separate"/>
            </w:r>
            <w:r>
              <w:t>15</w:t>
            </w:r>
            <w:r>
              <w:fldChar w:fldCharType="end"/>
            </w:r>
          </w:hyperlink>
        </w:p>
        <w:p w14:paraId="3861F700" w14:textId="77777777" w:rsidR="00187DC6" w:rsidRDefault="00000000">
          <w:pPr>
            <w:pStyle w:val="TOC2"/>
            <w:tabs>
              <w:tab w:val="right" w:leader="dot" w:pos="8787"/>
            </w:tabs>
            <w:ind w:firstLine="280"/>
          </w:pPr>
          <w:hyperlink w:anchor="_Toc7872" w:history="1">
            <w:r>
              <w:rPr>
                <w:rFonts w:hint="eastAsia"/>
              </w:rPr>
              <w:t>7</w:t>
            </w:r>
            <w:r>
              <w:t>.</w:t>
            </w:r>
            <w:r>
              <w:rPr>
                <w:rFonts w:hint="eastAsia"/>
              </w:rPr>
              <w:t xml:space="preserve">1 </w:t>
            </w:r>
            <w:r>
              <w:t xml:space="preserve"> </w:t>
            </w:r>
            <w:r>
              <w:rPr>
                <w:rFonts w:hint="eastAsia"/>
              </w:rPr>
              <w:t>封底</w:t>
            </w:r>
            <w:r>
              <w:tab/>
            </w:r>
            <w:r>
              <w:fldChar w:fldCharType="begin"/>
            </w:r>
            <w:r>
              <w:instrText xml:space="preserve"> PAGEREF _Toc7872 \h </w:instrText>
            </w:r>
            <w:r>
              <w:fldChar w:fldCharType="separate"/>
            </w:r>
            <w:r>
              <w:t>15</w:t>
            </w:r>
            <w:r>
              <w:fldChar w:fldCharType="end"/>
            </w:r>
          </w:hyperlink>
        </w:p>
        <w:p w14:paraId="214D84A8" w14:textId="77777777" w:rsidR="00187DC6" w:rsidRDefault="00000000">
          <w:pPr>
            <w:pStyle w:val="TOC2"/>
            <w:tabs>
              <w:tab w:val="right" w:leader="dot" w:pos="8787"/>
            </w:tabs>
            <w:ind w:firstLine="280"/>
          </w:pPr>
          <w:hyperlink w:anchor="_Toc23085" w:history="1">
            <w:r>
              <w:rPr>
                <w:rFonts w:hint="eastAsia"/>
              </w:rPr>
              <w:t>7.2</w:t>
            </w:r>
            <w:r>
              <w:t xml:space="preserve"> </w:t>
            </w:r>
            <w:r>
              <w:rPr>
                <w:rFonts w:hint="eastAsia"/>
              </w:rPr>
              <w:t xml:space="preserve"> </w:t>
            </w:r>
            <w:r>
              <w:rPr>
                <w:rFonts w:hint="eastAsia"/>
              </w:rPr>
              <w:t>抽水</w:t>
            </w:r>
            <w:r>
              <w:tab/>
            </w:r>
            <w:r>
              <w:fldChar w:fldCharType="begin"/>
            </w:r>
            <w:r>
              <w:instrText xml:space="preserve"> PAGEREF _Toc23085 \h </w:instrText>
            </w:r>
            <w:r>
              <w:fldChar w:fldCharType="separate"/>
            </w:r>
            <w:r>
              <w:t>16</w:t>
            </w:r>
            <w:r>
              <w:fldChar w:fldCharType="end"/>
            </w:r>
          </w:hyperlink>
        </w:p>
        <w:p w14:paraId="35E6E9B6" w14:textId="77777777" w:rsidR="00187DC6" w:rsidRDefault="00000000">
          <w:pPr>
            <w:pStyle w:val="TOC1"/>
            <w:tabs>
              <w:tab w:val="clear" w:pos="9060"/>
              <w:tab w:val="right" w:leader="dot" w:pos="8787"/>
            </w:tabs>
          </w:pPr>
          <w:hyperlink w:anchor="_Toc3372" w:history="1">
            <w:r>
              <w:rPr>
                <w:rFonts w:hint="eastAsia"/>
                <w:lang w:val="en-US"/>
              </w:rPr>
              <w:t xml:space="preserve">8  </w:t>
            </w:r>
            <w:r>
              <w:rPr>
                <w:rFonts w:hint="eastAsia"/>
                <w:lang w:val="en-US"/>
              </w:rPr>
              <w:t>使用</w:t>
            </w:r>
            <w:r>
              <w:rPr>
                <w:rFonts w:hint="eastAsia"/>
              </w:rPr>
              <w:t>管理</w:t>
            </w:r>
            <w:r>
              <w:tab/>
            </w:r>
            <w:r>
              <w:fldChar w:fldCharType="begin"/>
            </w:r>
            <w:r>
              <w:instrText xml:space="preserve"> PAGEREF _Toc3372 \h </w:instrText>
            </w:r>
            <w:r>
              <w:fldChar w:fldCharType="separate"/>
            </w:r>
            <w:r>
              <w:t>16</w:t>
            </w:r>
            <w:r>
              <w:fldChar w:fldCharType="end"/>
            </w:r>
          </w:hyperlink>
        </w:p>
        <w:p w14:paraId="76A0CC4C" w14:textId="77777777" w:rsidR="00187DC6" w:rsidRDefault="00000000">
          <w:pPr>
            <w:pStyle w:val="TOC1"/>
            <w:tabs>
              <w:tab w:val="clear" w:pos="9060"/>
              <w:tab w:val="right" w:leader="dot" w:pos="8787"/>
            </w:tabs>
          </w:pPr>
          <w:hyperlink w:anchor="_Toc28359" w:history="1">
            <w:r>
              <w:rPr>
                <w:rFonts w:hint="eastAsia"/>
                <w:lang w:val="en-US"/>
              </w:rPr>
              <w:t xml:space="preserve">9  </w:t>
            </w:r>
            <w:r>
              <w:rPr>
                <w:rFonts w:hint="eastAsia"/>
              </w:rPr>
              <w:t>拆除</w:t>
            </w:r>
            <w:r>
              <w:tab/>
            </w:r>
            <w:r>
              <w:fldChar w:fldCharType="begin"/>
            </w:r>
            <w:r>
              <w:instrText xml:space="preserve"> PAGEREF _Toc28359 \h </w:instrText>
            </w:r>
            <w:r>
              <w:fldChar w:fldCharType="separate"/>
            </w:r>
            <w:r>
              <w:t>17</w:t>
            </w:r>
            <w:r>
              <w:fldChar w:fldCharType="end"/>
            </w:r>
          </w:hyperlink>
        </w:p>
        <w:p w14:paraId="11CA7001" w14:textId="77777777" w:rsidR="00187DC6" w:rsidRDefault="00000000">
          <w:pPr>
            <w:pStyle w:val="afe"/>
            <w:ind w:firstLine="480"/>
            <w:sectPr w:rsidR="00187DC6">
              <w:footerReference w:type="default" r:id="rId10"/>
              <w:pgSz w:w="11906" w:h="16838"/>
              <w:pgMar w:top="1701" w:right="1418" w:bottom="1418" w:left="1701" w:header="851" w:footer="992" w:gutter="0"/>
              <w:pgNumType w:start="1"/>
              <w:cols w:space="720"/>
              <w:docGrid w:type="linesAndChars" w:linePitch="312"/>
            </w:sectPr>
          </w:pPr>
          <w:r>
            <w:fldChar w:fldCharType="end"/>
          </w:r>
        </w:p>
      </w:sdtContent>
    </w:sdt>
    <w:p w14:paraId="1E379B86" w14:textId="77777777" w:rsidR="00187DC6" w:rsidRDefault="00000000">
      <w:pPr>
        <w:pStyle w:val="1"/>
        <w:jc w:val="center"/>
      </w:pPr>
      <w:bookmarkStart w:id="0" w:name="_Toc143268353"/>
      <w:bookmarkStart w:id="1" w:name="_Toc143268471"/>
      <w:bookmarkStart w:id="2" w:name="_Toc11492"/>
      <w:bookmarkStart w:id="3" w:name="_Toc59486922"/>
      <w:r>
        <w:rPr>
          <w:rFonts w:hint="eastAsia"/>
        </w:rPr>
        <w:lastRenderedPageBreak/>
        <w:t>1</w:t>
      </w:r>
      <w:r>
        <w:t xml:space="preserve"> </w:t>
      </w:r>
      <w:r>
        <w:rPr>
          <w:rFonts w:hint="eastAsia"/>
        </w:rPr>
        <w:t xml:space="preserve"> </w:t>
      </w:r>
      <w:r>
        <w:rPr>
          <w:rFonts w:hint="eastAsia"/>
        </w:rPr>
        <w:t>总则</w:t>
      </w:r>
      <w:bookmarkEnd w:id="0"/>
      <w:bookmarkEnd w:id="1"/>
      <w:bookmarkEnd w:id="2"/>
    </w:p>
    <w:p w14:paraId="56563041" w14:textId="77777777" w:rsidR="00187DC6" w:rsidRDefault="00000000">
      <w:pPr>
        <w:autoSpaceDE w:val="0"/>
        <w:autoSpaceDN w:val="0"/>
        <w:adjustRightInd w:val="0"/>
        <w:snapToGrid w:val="0"/>
        <w:spacing w:line="360" w:lineRule="auto"/>
        <w:jc w:val="left"/>
        <w:rPr>
          <w:sz w:val="24"/>
        </w:rPr>
      </w:pPr>
      <w:r>
        <w:rPr>
          <w:b/>
          <w:sz w:val="24"/>
        </w:rPr>
        <w:t xml:space="preserve">1.0.1  </w:t>
      </w:r>
      <w:r>
        <w:rPr>
          <w:sz w:val="24"/>
        </w:rPr>
        <w:t>为规范双壁钢围堰施工技术控制与验收工作，提高工程质量，保证公路工程施工安全，制定本指南。</w:t>
      </w:r>
    </w:p>
    <w:p w14:paraId="43861FE1" w14:textId="77777777" w:rsidR="00187DC6" w:rsidRDefault="00000000">
      <w:pPr>
        <w:autoSpaceDE w:val="0"/>
        <w:autoSpaceDN w:val="0"/>
        <w:adjustRightInd w:val="0"/>
        <w:snapToGrid w:val="0"/>
        <w:spacing w:line="360" w:lineRule="auto"/>
        <w:jc w:val="left"/>
        <w:rPr>
          <w:sz w:val="24"/>
        </w:rPr>
      </w:pPr>
      <w:r>
        <w:rPr>
          <w:b/>
          <w:sz w:val="24"/>
        </w:rPr>
        <w:t xml:space="preserve">1.0.2  </w:t>
      </w:r>
      <w:r>
        <w:rPr>
          <w:sz w:val="24"/>
        </w:rPr>
        <w:t>本规程适用于公路工程双壁钢围堰工程。</w:t>
      </w:r>
    </w:p>
    <w:p w14:paraId="0B81D4A8" w14:textId="77777777" w:rsidR="00187DC6" w:rsidRDefault="00000000">
      <w:pPr>
        <w:autoSpaceDE w:val="0"/>
        <w:autoSpaceDN w:val="0"/>
        <w:adjustRightInd w:val="0"/>
        <w:snapToGrid w:val="0"/>
        <w:spacing w:line="360" w:lineRule="auto"/>
        <w:jc w:val="left"/>
        <w:rPr>
          <w:sz w:val="24"/>
        </w:rPr>
      </w:pPr>
      <w:r>
        <w:rPr>
          <w:b/>
          <w:sz w:val="24"/>
        </w:rPr>
        <w:t xml:space="preserve">1.0.3  </w:t>
      </w:r>
      <w:r>
        <w:rPr>
          <w:sz w:val="24"/>
        </w:rPr>
        <w:t>公路工程双壁钢围堰施工，应符合国家和行业在安全生产方面的有关规定，采取有效的安全生产措施，保证人员和设施安全。</w:t>
      </w:r>
    </w:p>
    <w:p w14:paraId="0EC7E350" w14:textId="77777777" w:rsidR="00187DC6" w:rsidRDefault="00000000">
      <w:pPr>
        <w:autoSpaceDE w:val="0"/>
        <w:autoSpaceDN w:val="0"/>
        <w:adjustRightInd w:val="0"/>
        <w:snapToGrid w:val="0"/>
        <w:spacing w:line="360" w:lineRule="auto"/>
        <w:jc w:val="left"/>
        <w:rPr>
          <w:sz w:val="24"/>
        </w:rPr>
      </w:pPr>
      <w:r>
        <w:rPr>
          <w:b/>
          <w:sz w:val="24"/>
        </w:rPr>
        <w:t xml:space="preserve">1.0.4  </w:t>
      </w:r>
      <w:r>
        <w:rPr>
          <w:sz w:val="24"/>
        </w:rPr>
        <w:t>公路工程双壁钢围堰施工应贯彻国家有关技术经济政策，积极稳妥地采用新技术、新材料、新设备和新工艺。</w:t>
      </w:r>
    </w:p>
    <w:p w14:paraId="256822F8" w14:textId="77777777" w:rsidR="00187DC6" w:rsidRDefault="00000000">
      <w:pPr>
        <w:autoSpaceDE w:val="0"/>
        <w:autoSpaceDN w:val="0"/>
        <w:adjustRightInd w:val="0"/>
        <w:snapToGrid w:val="0"/>
        <w:spacing w:line="360" w:lineRule="auto"/>
        <w:jc w:val="left"/>
        <w:rPr>
          <w:sz w:val="24"/>
        </w:rPr>
      </w:pPr>
      <w:r>
        <w:rPr>
          <w:b/>
          <w:sz w:val="24"/>
        </w:rPr>
        <w:t xml:space="preserve">1.0.5  </w:t>
      </w:r>
      <w:r>
        <w:rPr>
          <w:sz w:val="24"/>
        </w:rPr>
        <w:t>公路</w:t>
      </w:r>
      <w:r>
        <w:rPr>
          <w:rFonts w:hint="eastAsia"/>
          <w:sz w:val="24"/>
        </w:rPr>
        <w:t>工程双壁钢围堰施工</w:t>
      </w:r>
      <w:r>
        <w:rPr>
          <w:sz w:val="24"/>
        </w:rPr>
        <w:t>除应符合本</w:t>
      </w:r>
      <w:r>
        <w:rPr>
          <w:rFonts w:hint="eastAsia"/>
          <w:sz w:val="24"/>
        </w:rPr>
        <w:t>规程的规定</w:t>
      </w:r>
      <w:r>
        <w:rPr>
          <w:sz w:val="24"/>
        </w:rPr>
        <w:t>外，尚应符合国家</w:t>
      </w:r>
      <w:r>
        <w:rPr>
          <w:rFonts w:hint="eastAsia"/>
          <w:sz w:val="24"/>
        </w:rPr>
        <w:t>和行业</w:t>
      </w:r>
      <w:r>
        <w:rPr>
          <w:sz w:val="24"/>
        </w:rPr>
        <w:t>现行有关标准的规定。</w:t>
      </w:r>
    </w:p>
    <w:p w14:paraId="271252B2" w14:textId="77777777" w:rsidR="00187DC6" w:rsidRDefault="00000000">
      <w:pPr>
        <w:pStyle w:val="1"/>
        <w:jc w:val="center"/>
      </w:pPr>
      <w:bookmarkStart w:id="4" w:name="_Toc143268472"/>
      <w:bookmarkStart w:id="5" w:name="_Toc17657"/>
      <w:bookmarkStart w:id="6" w:name="_Toc143268354"/>
      <w:r>
        <w:t xml:space="preserve">2 </w:t>
      </w:r>
      <w:r>
        <w:rPr>
          <w:rFonts w:hint="eastAsia"/>
        </w:rPr>
        <w:t xml:space="preserve"> </w:t>
      </w:r>
      <w:r>
        <w:rPr>
          <w:rFonts w:hint="eastAsia"/>
        </w:rPr>
        <w:t>术语</w:t>
      </w:r>
      <w:bookmarkEnd w:id="4"/>
      <w:bookmarkEnd w:id="5"/>
      <w:bookmarkEnd w:id="6"/>
    </w:p>
    <w:p w14:paraId="04FB3EE6" w14:textId="77777777" w:rsidR="00187DC6" w:rsidRDefault="00000000">
      <w:pPr>
        <w:pStyle w:val="afe"/>
        <w:ind w:firstLineChars="0" w:firstLine="0"/>
      </w:pPr>
      <w:r>
        <w:rPr>
          <w:rFonts w:hint="eastAsia"/>
          <w:b/>
          <w:bCs/>
        </w:rPr>
        <w:t>2.0.1</w:t>
      </w:r>
      <w:r>
        <w:rPr>
          <w:rFonts w:hint="eastAsia"/>
        </w:rPr>
        <w:t xml:space="preserve">  </w:t>
      </w:r>
      <w:r>
        <w:rPr>
          <w:rFonts w:hint="eastAsia"/>
        </w:rPr>
        <w:t>双壁钢围堰</w:t>
      </w:r>
      <w:r>
        <w:rPr>
          <w:rFonts w:hint="eastAsia"/>
        </w:rPr>
        <w:t xml:space="preserve">  double-wall steel cofferdam</w:t>
      </w:r>
    </w:p>
    <w:p w14:paraId="35A8B4ED" w14:textId="77777777" w:rsidR="00187DC6" w:rsidRDefault="00000000">
      <w:pPr>
        <w:pStyle w:val="afe"/>
        <w:ind w:firstLine="480"/>
      </w:pPr>
      <w:r>
        <w:rPr>
          <w:rFonts w:hint="eastAsia"/>
        </w:rPr>
        <w:t>使用内外壁钢板及壁板间加劲构件制造而成的围护结构，必要时设内支撑、封底混凝土等结构。</w:t>
      </w:r>
    </w:p>
    <w:p w14:paraId="2431CADB" w14:textId="77777777" w:rsidR="00187DC6" w:rsidRDefault="00000000">
      <w:pPr>
        <w:pStyle w:val="afe"/>
        <w:ind w:firstLineChars="0" w:firstLine="0"/>
      </w:pPr>
      <w:r>
        <w:rPr>
          <w:rFonts w:hint="eastAsia"/>
          <w:b/>
          <w:bCs/>
        </w:rPr>
        <w:t>2.0.2</w:t>
      </w:r>
      <w:r>
        <w:rPr>
          <w:rFonts w:hint="eastAsia"/>
        </w:rPr>
        <w:t xml:space="preserve">  </w:t>
      </w:r>
      <w:r>
        <w:rPr>
          <w:rFonts w:hint="eastAsia"/>
        </w:rPr>
        <w:t>钢吊箱围堰</w:t>
      </w:r>
      <w:r>
        <w:rPr>
          <w:rFonts w:hint="eastAsia"/>
        </w:rPr>
        <w:t xml:space="preserve">  steel hanging box cofferdam </w:t>
      </w:r>
    </w:p>
    <w:p w14:paraId="253FF679" w14:textId="77777777" w:rsidR="00187DC6" w:rsidRDefault="00000000">
      <w:pPr>
        <w:pStyle w:val="afe"/>
        <w:ind w:firstLine="480"/>
      </w:pPr>
      <w:r>
        <w:rPr>
          <w:rFonts w:hint="eastAsia"/>
        </w:rPr>
        <w:t>使用钢板及其加劲构件制造而成、悬吊在水中的有底围护结构，必要时设内支撑、封底混凝土等结构。</w:t>
      </w:r>
    </w:p>
    <w:p w14:paraId="21DF3B4D" w14:textId="77777777" w:rsidR="00187DC6" w:rsidRDefault="00000000">
      <w:pPr>
        <w:pStyle w:val="afe"/>
        <w:ind w:firstLineChars="0" w:firstLine="0"/>
      </w:pPr>
      <w:r>
        <w:rPr>
          <w:rFonts w:hint="eastAsia"/>
          <w:b/>
          <w:bCs/>
        </w:rPr>
        <w:t>2.0.3</w:t>
      </w:r>
      <w:r>
        <w:rPr>
          <w:rFonts w:hint="eastAsia"/>
        </w:rPr>
        <w:t xml:space="preserve">  </w:t>
      </w:r>
      <w:r>
        <w:rPr>
          <w:rFonts w:hint="eastAsia"/>
        </w:rPr>
        <w:t>堰壁</w:t>
      </w:r>
      <w:r>
        <w:rPr>
          <w:rFonts w:hint="eastAsia"/>
        </w:rPr>
        <w:t xml:space="preserve">  side wall</w:t>
      </w:r>
    </w:p>
    <w:p w14:paraId="0BF2CD6C" w14:textId="77777777" w:rsidR="00187DC6" w:rsidRDefault="00000000">
      <w:pPr>
        <w:pStyle w:val="afe"/>
        <w:ind w:firstLine="480"/>
      </w:pPr>
      <w:r>
        <w:rPr>
          <w:rFonts w:hint="eastAsia"/>
        </w:rPr>
        <w:t>由内外壁板、壁间加劲构件等组成的挡水、承压受力结构。</w:t>
      </w:r>
    </w:p>
    <w:p w14:paraId="7CBF508B" w14:textId="77777777" w:rsidR="00187DC6" w:rsidRDefault="00000000">
      <w:pPr>
        <w:pStyle w:val="afe"/>
        <w:ind w:firstLineChars="0" w:firstLine="0"/>
      </w:pPr>
      <w:r>
        <w:rPr>
          <w:rFonts w:hint="eastAsia"/>
          <w:b/>
          <w:bCs/>
        </w:rPr>
        <w:t>2.0.4</w:t>
      </w:r>
      <w:r>
        <w:rPr>
          <w:rFonts w:hint="eastAsia"/>
        </w:rPr>
        <w:t xml:space="preserve">  </w:t>
      </w:r>
      <w:r>
        <w:rPr>
          <w:rFonts w:hint="eastAsia"/>
        </w:rPr>
        <w:t>环肋</w:t>
      </w:r>
      <w:r>
        <w:rPr>
          <w:rFonts w:hint="eastAsia"/>
        </w:rPr>
        <w:t xml:space="preserve">  annular plate</w:t>
      </w:r>
    </w:p>
    <w:p w14:paraId="5281DA0F" w14:textId="77777777" w:rsidR="00187DC6" w:rsidRDefault="00000000">
      <w:pPr>
        <w:pStyle w:val="afe"/>
        <w:ind w:firstLine="480"/>
      </w:pPr>
      <w:r>
        <w:rPr>
          <w:rFonts w:hint="eastAsia"/>
        </w:rPr>
        <w:t>内外壁板上的水平环向加劲肋。</w:t>
      </w:r>
    </w:p>
    <w:p w14:paraId="5A974B23" w14:textId="77777777" w:rsidR="00187DC6" w:rsidRDefault="00000000">
      <w:pPr>
        <w:pStyle w:val="afe"/>
        <w:ind w:firstLineChars="0" w:firstLine="0"/>
      </w:pPr>
      <w:r>
        <w:rPr>
          <w:rFonts w:hint="eastAsia"/>
          <w:b/>
          <w:bCs/>
        </w:rPr>
        <w:t>2.0.5</w:t>
      </w:r>
      <w:r>
        <w:rPr>
          <w:rFonts w:hint="eastAsia"/>
        </w:rPr>
        <w:t xml:space="preserve">  </w:t>
      </w:r>
      <w:r>
        <w:rPr>
          <w:rFonts w:hint="eastAsia"/>
        </w:rPr>
        <w:t>竖肋</w:t>
      </w:r>
      <w:r>
        <w:rPr>
          <w:rFonts w:hint="eastAsia"/>
        </w:rPr>
        <w:t xml:space="preserve">  vertical stiffener</w:t>
      </w:r>
    </w:p>
    <w:p w14:paraId="792A67CF" w14:textId="77777777" w:rsidR="00187DC6" w:rsidRDefault="00000000">
      <w:pPr>
        <w:pStyle w:val="afe"/>
        <w:ind w:firstLine="480"/>
      </w:pPr>
      <w:r>
        <w:rPr>
          <w:rFonts w:hint="eastAsia"/>
        </w:rPr>
        <w:t>内外壁板的竖向加劲肋。</w:t>
      </w:r>
    </w:p>
    <w:p w14:paraId="6ADD7831" w14:textId="77777777" w:rsidR="00187DC6" w:rsidRDefault="00000000">
      <w:pPr>
        <w:pStyle w:val="afe"/>
        <w:ind w:firstLineChars="0" w:firstLine="0"/>
      </w:pPr>
      <w:r>
        <w:rPr>
          <w:rFonts w:hint="eastAsia"/>
          <w:b/>
          <w:bCs/>
        </w:rPr>
        <w:t>2.0.6</w:t>
      </w:r>
      <w:r>
        <w:rPr>
          <w:rFonts w:hint="eastAsia"/>
        </w:rPr>
        <w:t xml:space="preserve">  </w:t>
      </w:r>
      <w:r>
        <w:rPr>
          <w:rFonts w:hint="eastAsia"/>
        </w:rPr>
        <w:t>刃脚</w:t>
      </w:r>
      <w:r>
        <w:rPr>
          <w:rFonts w:hint="eastAsia"/>
        </w:rPr>
        <w:t xml:space="preserve">  cutting edge</w:t>
      </w:r>
    </w:p>
    <w:p w14:paraId="4D58E3B7" w14:textId="77777777" w:rsidR="00187DC6" w:rsidRDefault="00000000">
      <w:pPr>
        <w:pStyle w:val="afe"/>
        <w:ind w:firstLine="480"/>
      </w:pPr>
      <w:r>
        <w:rPr>
          <w:rFonts w:hint="eastAsia"/>
        </w:rPr>
        <w:t>刃脚为双壁钢围堰构造中堰壁底端的楔形尖锐段，其主要功能是切开土层以利于围堰下沉。</w:t>
      </w:r>
    </w:p>
    <w:p w14:paraId="6624BD51" w14:textId="77777777" w:rsidR="00187DC6" w:rsidRDefault="00000000">
      <w:pPr>
        <w:pStyle w:val="afe"/>
        <w:ind w:firstLineChars="0" w:firstLine="0"/>
      </w:pPr>
      <w:r>
        <w:rPr>
          <w:rFonts w:hint="eastAsia"/>
          <w:b/>
          <w:bCs/>
        </w:rPr>
        <w:t>2.0.7</w:t>
      </w:r>
      <w:r>
        <w:rPr>
          <w:rFonts w:hint="eastAsia"/>
        </w:rPr>
        <w:t xml:space="preserve">  </w:t>
      </w:r>
      <w:r>
        <w:rPr>
          <w:rFonts w:hint="eastAsia"/>
        </w:rPr>
        <w:t>隔舱</w:t>
      </w:r>
      <w:r>
        <w:rPr>
          <w:rFonts w:hint="eastAsia"/>
        </w:rPr>
        <w:t xml:space="preserve">  bulkhead division</w:t>
      </w:r>
    </w:p>
    <w:p w14:paraId="2A7FC476" w14:textId="77777777" w:rsidR="00187DC6" w:rsidRDefault="00000000">
      <w:pPr>
        <w:pStyle w:val="afe"/>
        <w:ind w:firstLine="480"/>
      </w:pPr>
      <w:r>
        <w:rPr>
          <w:rFonts w:hint="eastAsia"/>
        </w:rPr>
        <w:t>沿双壁钢围堰环向在内、外壁板间对称设置竖向隔板将堰壁腔分隔成的多个</w:t>
      </w:r>
      <w:r>
        <w:rPr>
          <w:rFonts w:hint="eastAsia"/>
        </w:rPr>
        <w:lastRenderedPageBreak/>
        <w:t>腔室。竖向隔板称为隔舱板。</w:t>
      </w:r>
    </w:p>
    <w:p w14:paraId="02A0BC43" w14:textId="77777777" w:rsidR="00187DC6" w:rsidRDefault="00000000">
      <w:pPr>
        <w:pStyle w:val="afe"/>
        <w:ind w:firstLineChars="0" w:firstLine="0"/>
      </w:pPr>
      <w:r>
        <w:rPr>
          <w:rFonts w:hint="eastAsia"/>
          <w:b/>
          <w:bCs/>
        </w:rPr>
        <w:t>2.0.8</w:t>
      </w:r>
      <w:r>
        <w:rPr>
          <w:rFonts w:hint="eastAsia"/>
        </w:rPr>
        <w:t xml:space="preserve">  </w:t>
      </w:r>
      <w:r>
        <w:rPr>
          <w:rFonts w:hint="eastAsia"/>
        </w:rPr>
        <w:t>内支撑</w:t>
      </w:r>
      <w:r>
        <w:rPr>
          <w:rFonts w:hint="eastAsia"/>
        </w:rPr>
        <w:t xml:space="preserve">  strut</w:t>
      </w:r>
    </w:p>
    <w:p w14:paraId="6B62FE33" w14:textId="77777777" w:rsidR="00187DC6" w:rsidRDefault="00000000">
      <w:pPr>
        <w:pStyle w:val="afe"/>
        <w:ind w:firstLine="480"/>
      </w:pPr>
      <w:r>
        <w:rPr>
          <w:rFonts w:hint="eastAsia"/>
        </w:rPr>
        <w:t>设置在双壁钢围堰内用于传递和平衡钢围堰侧壁压力保持围堰堰壁稳定的构件。</w:t>
      </w:r>
    </w:p>
    <w:p w14:paraId="4FBEDCA5" w14:textId="77777777" w:rsidR="00187DC6" w:rsidRDefault="00000000">
      <w:pPr>
        <w:pStyle w:val="afe"/>
        <w:ind w:firstLineChars="0" w:firstLine="0"/>
      </w:pPr>
      <w:r>
        <w:rPr>
          <w:rFonts w:hint="eastAsia"/>
          <w:b/>
          <w:bCs/>
        </w:rPr>
        <w:t>2.0.9</w:t>
      </w:r>
      <w:r>
        <w:rPr>
          <w:rFonts w:hint="eastAsia"/>
        </w:rPr>
        <w:t xml:space="preserve">  </w:t>
      </w:r>
      <w:r>
        <w:rPr>
          <w:rFonts w:hint="eastAsia"/>
        </w:rPr>
        <w:t>单元块</w:t>
      </w:r>
      <w:r>
        <w:rPr>
          <w:rFonts w:hint="eastAsia"/>
        </w:rPr>
        <w:t xml:space="preserve">  unit block</w:t>
      </w:r>
    </w:p>
    <w:p w14:paraId="682388EB" w14:textId="77777777" w:rsidR="00187DC6" w:rsidRDefault="00000000">
      <w:pPr>
        <w:pStyle w:val="afe"/>
        <w:ind w:firstLine="480"/>
      </w:pPr>
      <w:r>
        <w:rPr>
          <w:rFonts w:hint="eastAsia"/>
        </w:rPr>
        <w:t>堰壁分段制造、施工单元。</w:t>
      </w:r>
    </w:p>
    <w:p w14:paraId="36489D8D" w14:textId="77777777" w:rsidR="00187DC6" w:rsidRDefault="00000000">
      <w:pPr>
        <w:pStyle w:val="afe"/>
        <w:ind w:firstLineChars="0" w:firstLine="0"/>
      </w:pPr>
      <w:r>
        <w:rPr>
          <w:rFonts w:hint="eastAsia"/>
          <w:b/>
          <w:bCs/>
        </w:rPr>
        <w:t>2.0.10</w:t>
      </w:r>
      <w:r>
        <w:rPr>
          <w:rFonts w:hint="eastAsia"/>
        </w:rPr>
        <w:t xml:space="preserve">  </w:t>
      </w:r>
      <w:r>
        <w:rPr>
          <w:rFonts w:hint="eastAsia"/>
        </w:rPr>
        <w:t>隔舱填充混凝土</w:t>
      </w:r>
      <w:r>
        <w:rPr>
          <w:rFonts w:hint="eastAsia"/>
        </w:rPr>
        <w:t xml:space="preserve">  bulkhead division filled concrete</w:t>
      </w:r>
    </w:p>
    <w:p w14:paraId="1AD0FF92" w14:textId="77777777" w:rsidR="00187DC6" w:rsidRDefault="00000000">
      <w:pPr>
        <w:pStyle w:val="afe"/>
        <w:ind w:firstLine="480"/>
      </w:pPr>
      <w:r>
        <w:rPr>
          <w:rFonts w:hint="eastAsia"/>
        </w:rPr>
        <w:t>在双壁钢围堰隔舱底部一定高度范围内灌筑的混凝土，用以增大双壁钢围堰自重、强度、刚度与稳定性。</w:t>
      </w:r>
    </w:p>
    <w:p w14:paraId="5EE9333E" w14:textId="77777777" w:rsidR="00187DC6" w:rsidRDefault="00000000">
      <w:pPr>
        <w:pStyle w:val="afe"/>
        <w:ind w:firstLineChars="0" w:firstLine="0"/>
      </w:pPr>
      <w:r>
        <w:rPr>
          <w:rFonts w:hint="eastAsia"/>
          <w:b/>
          <w:bCs/>
        </w:rPr>
        <w:t>2.0.11</w:t>
      </w:r>
      <w:r>
        <w:rPr>
          <w:rFonts w:hint="eastAsia"/>
        </w:rPr>
        <w:t xml:space="preserve">  </w:t>
      </w:r>
      <w:r>
        <w:rPr>
          <w:rFonts w:hint="eastAsia"/>
        </w:rPr>
        <w:t>封底混凝土</w:t>
      </w:r>
      <w:r>
        <w:rPr>
          <w:rFonts w:hint="eastAsia"/>
        </w:rPr>
        <w:t xml:space="preserve">  bottom sealed concrete</w:t>
      </w:r>
    </w:p>
    <w:p w14:paraId="335FBBFF" w14:textId="77777777" w:rsidR="00187DC6" w:rsidRDefault="00000000">
      <w:pPr>
        <w:pStyle w:val="afe"/>
        <w:ind w:firstLine="480"/>
      </w:pPr>
      <w:r>
        <w:rPr>
          <w:rFonts w:hint="eastAsia"/>
        </w:rPr>
        <w:t>双壁钢围堰安装到位后在围堰内河床上灌筑的水下混凝土，封底混凝土与堰壁共同形成阻挡水土压力的桶体结构。</w:t>
      </w:r>
    </w:p>
    <w:p w14:paraId="7ABC03BE" w14:textId="77777777" w:rsidR="00187DC6" w:rsidRDefault="00000000">
      <w:pPr>
        <w:pStyle w:val="afe"/>
        <w:ind w:firstLineChars="0" w:firstLine="0"/>
      </w:pPr>
      <w:r>
        <w:rPr>
          <w:rFonts w:hint="eastAsia"/>
          <w:b/>
          <w:bCs/>
        </w:rPr>
        <w:t>2.0.12</w:t>
      </w:r>
      <w:r>
        <w:rPr>
          <w:rFonts w:hint="eastAsia"/>
        </w:rPr>
        <w:t xml:space="preserve">  </w:t>
      </w:r>
      <w:r>
        <w:rPr>
          <w:rFonts w:hint="eastAsia"/>
        </w:rPr>
        <w:t>连通管</w:t>
      </w:r>
      <w:r>
        <w:rPr>
          <w:rFonts w:hint="eastAsia"/>
        </w:rPr>
        <w:t xml:space="preserve">  communicating pipe</w:t>
      </w:r>
    </w:p>
    <w:p w14:paraId="19E895A0" w14:textId="77777777" w:rsidR="00187DC6" w:rsidRDefault="00000000">
      <w:pPr>
        <w:pStyle w:val="afe"/>
        <w:ind w:firstLine="480"/>
      </w:pPr>
      <w:r>
        <w:rPr>
          <w:rFonts w:hint="eastAsia"/>
        </w:rPr>
        <w:t>设置在双壁钢围堰适当高度范围内，贯通堰壁，用以调节双壁钢围堰内、外水头差的装置。</w:t>
      </w:r>
    </w:p>
    <w:p w14:paraId="0AC0C982" w14:textId="77777777" w:rsidR="00187DC6" w:rsidRDefault="00000000">
      <w:pPr>
        <w:pStyle w:val="afe"/>
        <w:ind w:firstLineChars="0" w:firstLine="0"/>
      </w:pPr>
      <w:r>
        <w:rPr>
          <w:rFonts w:hint="eastAsia"/>
          <w:b/>
          <w:bCs/>
        </w:rPr>
        <w:t>2.0.13</w:t>
      </w:r>
      <w:r>
        <w:rPr>
          <w:rFonts w:hint="eastAsia"/>
        </w:rPr>
        <w:t xml:space="preserve">  </w:t>
      </w:r>
      <w:r>
        <w:rPr>
          <w:rFonts w:hint="eastAsia"/>
        </w:rPr>
        <w:t>锚碇系统</w:t>
      </w:r>
      <w:r>
        <w:rPr>
          <w:rFonts w:hint="eastAsia"/>
        </w:rPr>
        <w:t xml:space="preserve">  anchorage system</w:t>
      </w:r>
    </w:p>
    <w:p w14:paraId="20FF446A" w14:textId="77777777" w:rsidR="00187DC6" w:rsidRDefault="00000000">
      <w:pPr>
        <w:pStyle w:val="afe"/>
        <w:ind w:firstLine="480"/>
      </w:pPr>
      <w:r>
        <w:rPr>
          <w:rFonts w:hint="eastAsia"/>
        </w:rPr>
        <w:t>为实现双壁钢围堰或船舶在水中定位固定所设置抵抗水流力、风力、波浪力等荷载的设施，锚碇一般有铁锚、钢筋混凝土锚、桩锚等形式。</w:t>
      </w:r>
    </w:p>
    <w:p w14:paraId="7BF05538" w14:textId="77777777" w:rsidR="00187DC6" w:rsidRDefault="00000000">
      <w:pPr>
        <w:pStyle w:val="afe"/>
        <w:ind w:firstLineChars="0" w:firstLine="0"/>
      </w:pPr>
      <w:r>
        <w:rPr>
          <w:rFonts w:hint="eastAsia"/>
          <w:b/>
          <w:bCs/>
        </w:rPr>
        <w:t>2.0.14</w:t>
      </w:r>
      <w:r>
        <w:rPr>
          <w:rFonts w:hint="eastAsia"/>
        </w:rPr>
        <w:t xml:space="preserve">  </w:t>
      </w:r>
      <w:r>
        <w:rPr>
          <w:rFonts w:hint="eastAsia"/>
        </w:rPr>
        <w:t>定位船</w:t>
      </w:r>
      <w:r>
        <w:rPr>
          <w:rFonts w:hint="eastAsia"/>
        </w:rPr>
        <w:t xml:space="preserve">  positioning ship</w:t>
      </w:r>
    </w:p>
    <w:p w14:paraId="4E0246D2" w14:textId="67BB630E" w:rsidR="00187DC6" w:rsidRDefault="00000000">
      <w:pPr>
        <w:pStyle w:val="afe"/>
        <w:ind w:firstLine="480"/>
        <w:rPr>
          <w:b/>
          <w:bCs/>
        </w:rPr>
      </w:pPr>
      <w:r>
        <w:rPr>
          <w:rFonts w:hint="eastAsia"/>
        </w:rPr>
        <w:t>用于固定整个船组的位置的驳船‌，通过锚绳、锚链与河床或岸边连接，提供稳定的锚固点，控制围堰及导向船组的平面位置和姿态，一般设置在‌围堰或导向船组的上游，必要时上下游均设。</w:t>
      </w:r>
    </w:p>
    <w:p w14:paraId="4863BB55" w14:textId="77777777" w:rsidR="00187DC6" w:rsidRDefault="00000000">
      <w:pPr>
        <w:pStyle w:val="afe"/>
        <w:ind w:firstLineChars="0" w:firstLine="0"/>
      </w:pPr>
      <w:r>
        <w:rPr>
          <w:rFonts w:hint="eastAsia"/>
          <w:b/>
          <w:bCs/>
        </w:rPr>
        <w:t>2.0.15</w:t>
      </w:r>
      <w:r>
        <w:rPr>
          <w:rFonts w:hint="eastAsia"/>
        </w:rPr>
        <w:t xml:space="preserve">  </w:t>
      </w:r>
      <w:r>
        <w:rPr>
          <w:rFonts w:hint="eastAsia"/>
        </w:rPr>
        <w:t>导向船</w:t>
      </w:r>
      <w:r>
        <w:rPr>
          <w:rFonts w:hint="eastAsia"/>
        </w:rPr>
        <w:t xml:space="preserve">  steering ship</w:t>
      </w:r>
    </w:p>
    <w:p w14:paraId="35168BF0" w14:textId="641B7027" w:rsidR="00187DC6" w:rsidRDefault="00000000">
      <w:pPr>
        <w:pStyle w:val="afe"/>
        <w:ind w:firstLine="480"/>
      </w:pPr>
      <w:r>
        <w:rPr>
          <w:rFonts w:hint="eastAsia"/>
        </w:rPr>
        <w:t>主要用于引导、支撑和精确定位钢围堰的驳船，通常与围堰通过导向架、拉缆和千斤顶连接，在围堰起吊、下水、浮运和下沉过程中提供横向和纵向约束，确保其准确就位并保持垂直。</w:t>
      </w:r>
    </w:p>
    <w:p w14:paraId="3D034AC8" w14:textId="77777777" w:rsidR="00187DC6" w:rsidRDefault="00000000">
      <w:pPr>
        <w:pStyle w:val="afe"/>
        <w:ind w:firstLineChars="0" w:firstLine="0"/>
      </w:pPr>
      <w:r>
        <w:rPr>
          <w:rFonts w:hint="eastAsia"/>
          <w:b/>
          <w:bCs/>
        </w:rPr>
        <w:t>2.0.16</w:t>
      </w:r>
      <w:r>
        <w:rPr>
          <w:rFonts w:hint="eastAsia"/>
        </w:rPr>
        <w:t xml:space="preserve">  </w:t>
      </w:r>
      <w:r>
        <w:rPr>
          <w:rFonts w:hint="eastAsia"/>
        </w:rPr>
        <w:t>先桩后堰</w:t>
      </w:r>
      <w:r>
        <w:rPr>
          <w:rFonts w:hint="eastAsia"/>
        </w:rPr>
        <w:t xml:space="preserve">  pile foundation first, then cofferdam</w:t>
      </w:r>
    </w:p>
    <w:p w14:paraId="4258B745" w14:textId="77777777" w:rsidR="00187DC6" w:rsidRDefault="00000000">
      <w:pPr>
        <w:pStyle w:val="afe"/>
        <w:ind w:firstLine="480"/>
      </w:pPr>
      <w:r>
        <w:rPr>
          <w:rFonts w:hint="eastAsia"/>
        </w:rPr>
        <w:t>先钻孔成桩后进行围堰施工。</w:t>
      </w:r>
    </w:p>
    <w:p w14:paraId="607B9906" w14:textId="77777777" w:rsidR="00187DC6" w:rsidRDefault="00000000">
      <w:pPr>
        <w:pStyle w:val="afe"/>
        <w:ind w:firstLineChars="0" w:firstLine="0"/>
      </w:pPr>
      <w:r>
        <w:rPr>
          <w:rFonts w:hint="eastAsia"/>
          <w:b/>
          <w:bCs/>
        </w:rPr>
        <w:t>2.0.17</w:t>
      </w:r>
      <w:r>
        <w:rPr>
          <w:rFonts w:hint="eastAsia"/>
        </w:rPr>
        <w:t xml:space="preserve">  </w:t>
      </w:r>
      <w:r>
        <w:rPr>
          <w:rFonts w:hint="eastAsia"/>
        </w:rPr>
        <w:t>先堰后桩</w:t>
      </w:r>
      <w:r>
        <w:rPr>
          <w:rFonts w:hint="eastAsia"/>
        </w:rPr>
        <w:t xml:space="preserve">   cofferdam first, then pile foundation</w:t>
      </w:r>
    </w:p>
    <w:p w14:paraId="00AA558C" w14:textId="77777777" w:rsidR="00187DC6" w:rsidRDefault="00000000">
      <w:pPr>
        <w:pStyle w:val="afe"/>
        <w:ind w:firstLine="480"/>
      </w:pPr>
      <w:r>
        <w:rPr>
          <w:rFonts w:hint="eastAsia"/>
        </w:rPr>
        <w:lastRenderedPageBreak/>
        <w:t>先拼装下沉围堰后进行钻孔桩施工。</w:t>
      </w:r>
    </w:p>
    <w:p w14:paraId="21A09196" w14:textId="77777777" w:rsidR="00187DC6" w:rsidRDefault="00000000">
      <w:pPr>
        <w:pStyle w:val="1"/>
        <w:jc w:val="center"/>
      </w:pPr>
      <w:bookmarkStart w:id="7" w:name="_Toc16562"/>
      <w:r>
        <w:t xml:space="preserve">3 </w:t>
      </w:r>
      <w:r>
        <w:rPr>
          <w:rFonts w:hint="eastAsia"/>
        </w:rPr>
        <w:t xml:space="preserve"> </w:t>
      </w:r>
      <w:r>
        <w:rPr>
          <w:rFonts w:hint="eastAsia"/>
        </w:rPr>
        <w:t>基本规定</w:t>
      </w:r>
      <w:bookmarkEnd w:id="7"/>
    </w:p>
    <w:p w14:paraId="27FDE40A" w14:textId="77777777" w:rsidR="00187DC6" w:rsidRDefault="00000000">
      <w:pPr>
        <w:pStyle w:val="afe"/>
        <w:ind w:firstLineChars="0" w:firstLine="0"/>
      </w:pPr>
      <w:r>
        <w:rPr>
          <w:rFonts w:hint="eastAsia"/>
          <w:b/>
          <w:bCs/>
        </w:rPr>
        <w:t>3.0.1</w:t>
      </w:r>
      <w:r>
        <w:rPr>
          <w:rFonts w:hint="eastAsia"/>
        </w:rPr>
        <w:t xml:space="preserve">  </w:t>
      </w:r>
      <w:r>
        <w:rPr>
          <w:rFonts w:hint="eastAsia"/>
        </w:rPr>
        <w:t>双壁钢围堰工程实施前应</w:t>
      </w:r>
      <w:r>
        <w:rPr>
          <w:rFonts w:ascii="宋体" w:hAnsi="宋体" w:cs="宋体"/>
          <w:szCs w:val="24"/>
        </w:rPr>
        <w:t>收集</w:t>
      </w:r>
      <w:r>
        <w:rPr>
          <w:rFonts w:ascii="宋体" w:hAnsi="宋体" w:cs="宋体" w:hint="eastAsia"/>
          <w:szCs w:val="24"/>
        </w:rPr>
        <w:t>地质、水文、</w:t>
      </w:r>
      <w:r>
        <w:rPr>
          <w:rFonts w:hint="eastAsia"/>
        </w:rPr>
        <w:t>主体工程设计</w:t>
      </w:r>
      <w:r>
        <w:rPr>
          <w:rFonts w:ascii="宋体" w:hAnsi="宋体" w:cs="宋体"/>
          <w:szCs w:val="24"/>
        </w:rPr>
        <w:t>相关资料</w:t>
      </w:r>
      <w:r>
        <w:rPr>
          <w:rFonts w:hint="eastAsia"/>
        </w:rPr>
        <w:t>，开展研究</w:t>
      </w:r>
      <w:r>
        <w:rPr>
          <w:rFonts w:ascii="宋体" w:hAnsi="宋体" w:cs="宋体"/>
          <w:szCs w:val="24"/>
        </w:rPr>
        <w:t>、现场调查和</w:t>
      </w:r>
      <w:r>
        <w:rPr>
          <w:rFonts w:ascii="宋体" w:hAnsi="宋体" w:cs="宋体" w:hint="eastAsia"/>
          <w:szCs w:val="24"/>
        </w:rPr>
        <w:t>必要的补充</w:t>
      </w:r>
      <w:r>
        <w:rPr>
          <w:rFonts w:ascii="宋体" w:hAnsi="宋体" w:cs="宋体"/>
          <w:szCs w:val="24"/>
        </w:rPr>
        <w:t>勘察</w:t>
      </w:r>
      <w:r>
        <w:rPr>
          <w:rFonts w:ascii="宋体" w:hAnsi="宋体" w:cs="宋体" w:hint="eastAsia"/>
          <w:szCs w:val="24"/>
        </w:rPr>
        <w:t>。</w:t>
      </w:r>
    </w:p>
    <w:p w14:paraId="5222099E" w14:textId="77777777" w:rsidR="00187DC6" w:rsidRDefault="00000000">
      <w:pPr>
        <w:pStyle w:val="afe"/>
        <w:ind w:firstLineChars="0" w:firstLine="0"/>
      </w:pPr>
      <w:r>
        <w:rPr>
          <w:rFonts w:hint="eastAsia"/>
          <w:b/>
          <w:bCs/>
        </w:rPr>
        <w:t xml:space="preserve">3.0.2  </w:t>
      </w:r>
      <w:r>
        <w:rPr>
          <w:rFonts w:hint="eastAsia"/>
        </w:rPr>
        <w:t>双壁钢围堰工程应由具备相应设计资质的单位，按照现有国家和行业标准的要求，根据主体工程实际情况，进行专项设计。</w:t>
      </w:r>
    </w:p>
    <w:p w14:paraId="7ED7DA82" w14:textId="77777777" w:rsidR="00187DC6" w:rsidRDefault="00000000">
      <w:pPr>
        <w:pStyle w:val="afe"/>
        <w:ind w:firstLineChars="0" w:firstLine="0"/>
      </w:pPr>
      <w:r>
        <w:rPr>
          <w:rFonts w:hint="eastAsia"/>
          <w:b/>
          <w:bCs/>
        </w:rPr>
        <w:t xml:space="preserve">3.0.3  </w:t>
      </w:r>
      <w:r>
        <w:rPr>
          <w:rFonts w:ascii="宋体" w:hAnsi="宋体" w:cs="宋体"/>
          <w:szCs w:val="24"/>
        </w:rPr>
        <w:t>双壁钢围堰结构与构造应与河床地形、地质条件相适应，与堰址水文条件、堰体水力学条件相适应，必须满足自身稳定和堰基稳定的要求。</w:t>
      </w:r>
    </w:p>
    <w:p w14:paraId="39E6A929" w14:textId="77777777" w:rsidR="00187DC6" w:rsidRDefault="00000000">
      <w:pPr>
        <w:pStyle w:val="afe"/>
        <w:ind w:firstLineChars="0" w:firstLine="0"/>
      </w:pPr>
      <w:bookmarkStart w:id="8" w:name="_Toc143268363"/>
      <w:r>
        <w:rPr>
          <w:rFonts w:hint="eastAsia"/>
          <w:b/>
          <w:bCs/>
        </w:rPr>
        <w:t xml:space="preserve">3.0.4 </w:t>
      </w:r>
      <w:bookmarkEnd w:id="8"/>
      <w:r>
        <w:rPr>
          <w:rFonts w:hint="eastAsia"/>
          <w:b/>
          <w:bCs/>
        </w:rPr>
        <w:t xml:space="preserve"> </w:t>
      </w:r>
      <w:r>
        <w:rPr>
          <w:rFonts w:hint="eastAsia"/>
        </w:rPr>
        <w:t>双壁钢围堰的加工制造，应综合考虑拼装、运输、就位等因素，遵循就近的原则，选择专业的加工制造单位，进行钢结构的加工制造。</w:t>
      </w:r>
    </w:p>
    <w:p w14:paraId="60F44E27" w14:textId="77777777" w:rsidR="00187DC6" w:rsidRDefault="00000000">
      <w:pPr>
        <w:pStyle w:val="afe"/>
        <w:ind w:firstLineChars="0" w:firstLine="0"/>
      </w:pPr>
      <w:bookmarkStart w:id="9" w:name="_Toc143268364"/>
      <w:r>
        <w:rPr>
          <w:rFonts w:hint="eastAsia"/>
          <w:b/>
          <w:bCs/>
        </w:rPr>
        <w:t xml:space="preserve">3.0.5 </w:t>
      </w:r>
      <w:bookmarkEnd w:id="9"/>
      <w:r>
        <w:rPr>
          <w:rFonts w:hint="eastAsia"/>
          <w:b/>
          <w:bCs/>
        </w:rPr>
        <w:t xml:space="preserve"> </w:t>
      </w:r>
      <w:r>
        <w:rPr>
          <w:rFonts w:hint="eastAsia"/>
        </w:rPr>
        <w:t>加工制造单位应具备钢结构生产相关资质、完整的质量保证体系、完善的生产检验制度，并运行良好，且其生产能力满足工程需要。</w:t>
      </w:r>
    </w:p>
    <w:p w14:paraId="17671A38" w14:textId="77777777" w:rsidR="00187DC6" w:rsidRDefault="00000000">
      <w:pPr>
        <w:pStyle w:val="1"/>
        <w:jc w:val="center"/>
      </w:pPr>
      <w:bookmarkStart w:id="10" w:name="_Toc7626"/>
      <w:r>
        <w:rPr>
          <w:rFonts w:hint="eastAsia"/>
        </w:rPr>
        <w:t>4</w:t>
      </w:r>
      <w:r>
        <w:t xml:space="preserve"> </w:t>
      </w:r>
      <w:r>
        <w:rPr>
          <w:rFonts w:hint="eastAsia"/>
        </w:rPr>
        <w:t xml:space="preserve"> </w:t>
      </w:r>
      <w:r>
        <w:rPr>
          <w:rFonts w:hint="eastAsia"/>
        </w:rPr>
        <w:t>施工准备</w:t>
      </w:r>
      <w:bookmarkEnd w:id="10"/>
    </w:p>
    <w:p w14:paraId="696586F8" w14:textId="77777777" w:rsidR="00187DC6" w:rsidRDefault="00000000">
      <w:pPr>
        <w:pStyle w:val="2"/>
        <w:jc w:val="center"/>
      </w:pPr>
      <w:bookmarkStart w:id="11" w:name="_Toc296"/>
      <w:r>
        <w:rPr>
          <w:rFonts w:hint="eastAsia"/>
        </w:rPr>
        <w:t>4</w:t>
      </w:r>
      <w:r>
        <w:t>.</w:t>
      </w:r>
      <w:r>
        <w:rPr>
          <w:rFonts w:hint="eastAsia"/>
        </w:rPr>
        <w:t>1</w:t>
      </w:r>
      <w:r>
        <w:t xml:space="preserve"> </w:t>
      </w:r>
      <w:r>
        <w:rPr>
          <w:rFonts w:hint="eastAsia"/>
        </w:rPr>
        <w:t xml:space="preserve"> </w:t>
      </w:r>
      <w:r>
        <w:rPr>
          <w:rFonts w:hint="eastAsia"/>
        </w:rPr>
        <w:t>人员</w:t>
      </w:r>
      <w:bookmarkEnd w:id="11"/>
    </w:p>
    <w:p w14:paraId="76F7D3DF" w14:textId="77777777" w:rsidR="00187DC6" w:rsidRDefault="00000000">
      <w:pPr>
        <w:pStyle w:val="afe"/>
        <w:ind w:firstLineChars="0" w:firstLine="0"/>
      </w:pPr>
      <w:r>
        <w:rPr>
          <w:rFonts w:hint="eastAsia"/>
          <w:b/>
          <w:bCs/>
        </w:rPr>
        <w:t xml:space="preserve">4.1.1  </w:t>
      </w:r>
      <w:r>
        <w:rPr>
          <w:rFonts w:ascii="宋体" w:hAnsi="宋体" w:cs="宋体"/>
          <w:szCs w:val="24"/>
        </w:rPr>
        <w:t>双壁</w:t>
      </w:r>
      <w:r>
        <w:rPr>
          <w:rFonts w:hint="eastAsia"/>
          <w:bCs/>
        </w:rPr>
        <w:t>钢围堰工程实施前，应根据工程量、设计图、技术规范和现场实际情况，按施工工序从管理到施工作业，合理配置人力资源，</w:t>
      </w:r>
      <w:r>
        <w:rPr>
          <w:rFonts w:hint="eastAsia"/>
        </w:rPr>
        <w:t>满足工程的需要，并留有足够的充裕度。</w:t>
      </w:r>
    </w:p>
    <w:p w14:paraId="1C8814EA" w14:textId="77777777" w:rsidR="00187DC6" w:rsidRDefault="00000000">
      <w:pPr>
        <w:pStyle w:val="afe"/>
        <w:ind w:firstLineChars="0" w:firstLine="0"/>
      </w:pPr>
      <w:r>
        <w:rPr>
          <w:rFonts w:hint="eastAsia"/>
          <w:b/>
          <w:bCs/>
        </w:rPr>
        <w:t xml:space="preserve">4.1.2  </w:t>
      </w:r>
      <w:r>
        <w:rPr>
          <w:rFonts w:ascii="宋体" w:hAnsi="宋体" w:cs="宋体"/>
          <w:szCs w:val="24"/>
        </w:rPr>
        <w:t>双壁钢围堰</w:t>
      </w:r>
      <w:r>
        <w:rPr>
          <w:rFonts w:ascii="宋体" w:hAnsi="宋体" w:cs="宋体" w:hint="eastAsia"/>
          <w:szCs w:val="24"/>
        </w:rPr>
        <w:t>工程的核心</w:t>
      </w:r>
      <w:r>
        <w:rPr>
          <w:rFonts w:hint="eastAsia"/>
        </w:rPr>
        <w:t>生产管理人员、技术人员和作业工人，应参与过类似工程建设，具备较丰富的相关施工经验。</w:t>
      </w:r>
    </w:p>
    <w:p w14:paraId="2B971513" w14:textId="77777777" w:rsidR="00187DC6" w:rsidRDefault="00000000">
      <w:pPr>
        <w:pStyle w:val="afe"/>
        <w:ind w:firstLineChars="0" w:firstLine="0"/>
        <w:rPr>
          <w:bCs/>
        </w:rPr>
      </w:pPr>
      <w:r>
        <w:rPr>
          <w:rFonts w:hint="eastAsia"/>
          <w:b/>
          <w:bCs/>
        </w:rPr>
        <w:t xml:space="preserve">4.1.3  </w:t>
      </w:r>
      <w:r>
        <w:rPr>
          <w:rFonts w:hint="eastAsia"/>
          <w:bCs/>
        </w:rPr>
        <w:t>特种作业人员应经专门的安全技术培训并考核合格，取得《中华人民共和国特种作业操作证》后，方可上岗作业。</w:t>
      </w:r>
    </w:p>
    <w:p w14:paraId="5E1038FE" w14:textId="77777777" w:rsidR="00187DC6" w:rsidRDefault="00000000">
      <w:pPr>
        <w:pStyle w:val="afe"/>
        <w:ind w:firstLineChars="0" w:firstLine="0"/>
        <w:rPr>
          <w:rFonts w:ascii="宋体" w:hAnsi="宋体" w:cs="宋体" w:hint="eastAsia"/>
          <w:szCs w:val="24"/>
        </w:rPr>
      </w:pPr>
      <w:r>
        <w:rPr>
          <w:rFonts w:hint="eastAsia"/>
          <w:b/>
          <w:bCs/>
        </w:rPr>
        <w:t xml:space="preserve">4.1.4  </w:t>
      </w:r>
      <w:r>
        <w:rPr>
          <w:rFonts w:ascii="宋体" w:hAnsi="宋体" w:cs="宋体"/>
          <w:szCs w:val="24"/>
        </w:rPr>
        <w:t>双壁钢围堰</w:t>
      </w:r>
      <w:r>
        <w:rPr>
          <w:rFonts w:ascii="宋体" w:hAnsi="宋体" w:cs="宋体" w:hint="eastAsia"/>
          <w:szCs w:val="24"/>
        </w:rPr>
        <w:t>的</w:t>
      </w:r>
      <w:r>
        <w:rPr>
          <w:rFonts w:ascii="宋体" w:hAnsi="宋体" w:cs="宋体"/>
          <w:szCs w:val="24"/>
        </w:rPr>
        <w:t>焊接人员焊工资格证书应</w:t>
      </w:r>
      <w:r>
        <w:rPr>
          <w:rFonts w:ascii="宋体" w:hAnsi="宋体" w:cs="宋体" w:hint="eastAsia"/>
          <w:szCs w:val="24"/>
        </w:rPr>
        <w:t>在</w:t>
      </w:r>
      <w:r>
        <w:rPr>
          <w:rFonts w:ascii="宋体" w:hAnsi="宋体" w:cs="宋体"/>
          <w:szCs w:val="24"/>
        </w:rPr>
        <w:t>有效</w:t>
      </w:r>
      <w:r>
        <w:rPr>
          <w:rFonts w:ascii="宋体" w:hAnsi="宋体" w:cs="宋体" w:hint="eastAsia"/>
          <w:szCs w:val="24"/>
        </w:rPr>
        <w:t>期内</w:t>
      </w:r>
      <w:r>
        <w:rPr>
          <w:rFonts w:ascii="宋体" w:hAnsi="宋体" w:cs="宋体"/>
          <w:szCs w:val="24"/>
        </w:rPr>
        <w:t>，</w:t>
      </w:r>
      <w:r>
        <w:rPr>
          <w:rFonts w:ascii="宋体" w:hAnsi="宋体" w:cs="宋体" w:hint="eastAsia"/>
          <w:szCs w:val="24"/>
        </w:rPr>
        <w:t>且</w:t>
      </w:r>
      <w:r>
        <w:rPr>
          <w:rFonts w:ascii="宋体" w:hAnsi="宋体" w:cs="宋体"/>
          <w:szCs w:val="24"/>
        </w:rPr>
        <w:t>停焊时间超过6个月的，应重新考核。</w:t>
      </w:r>
    </w:p>
    <w:p w14:paraId="2F673FDE" w14:textId="77777777" w:rsidR="00187DC6" w:rsidRDefault="00000000">
      <w:pPr>
        <w:pStyle w:val="afe"/>
        <w:ind w:firstLineChars="0" w:firstLine="0"/>
      </w:pPr>
      <w:r>
        <w:rPr>
          <w:rFonts w:hint="eastAsia"/>
          <w:b/>
          <w:bCs/>
        </w:rPr>
        <w:t xml:space="preserve">4.1.5  </w:t>
      </w:r>
      <w:r>
        <w:rPr>
          <w:rFonts w:hint="eastAsia"/>
        </w:rPr>
        <w:t>施工单位应当指定专职安全生产管理人员和质检人员进行现场监督。</w:t>
      </w:r>
    </w:p>
    <w:p w14:paraId="2709E817" w14:textId="77777777" w:rsidR="00187DC6" w:rsidRDefault="00000000">
      <w:pPr>
        <w:pStyle w:val="2"/>
        <w:jc w:val="center"/>
      </w:pPr>
      <w:bookmarkStart w:id="12" w:name="_Toc25810"/>
      <w:bookmarkStart w:id="13" w:name="_Toc143268369"/>
      <w:bookmarkStart w:id="14" w:name="_Toc143268479"/>
      <w:bookmarkStart w:id="15" w:name="_Toc143268361"/>
      <w:bookmarkStart w:id="16" w:name="_Toc143268475"/>
      <w:r>
        <w:t>4</w:t>
      </w:r>
      <w:r>
        <w:rPr>
          <w:rFonts w:hint="eastAsia"/>
        </w:rPr>
        <w:t>.2</w:t>
      </w:r>
      <w:r>
        <w:t xml:space="preserve"> </w:t>
      </w:r>
      <w:r>
        <w:rPr>
          <w:rFonts w:hint="eastAsia"/>
        </w:rPr>
        <w:t xml:space="preserve"> </w:t>
      </w:r>
      <w:r>
        <w:rPr>
          <w:rFonts w:hint="eastAsia"/>
        </w:rPr>
        <w:t>机械设备</w:t>
      </w:r>
      <w:bookmarkEnd w:id="12"/>
    </w:p>
    <w:p w14:paraId="421975EC" w14:textId="77777777" w:rsidR="00187DC6" w:rsidRDefault="00000000">
      <w:pPr>
        <w:pStyle w:val="afe"/>
        <w:ind w:firstLineChars="0" w:firstLine="0"/>
        <w:rPr>
          <w:bCs/>
        </w:rPr>
      </w:pPr>
      <w:r>
        <w:rPr>
          <w:b/>
          <w:bCs/>
        </w:rPr>
        <w:t>4</w:t>
      </w:r>
      <w:r>
        <w:rPr>
          <w:rFonts w:hint="eastAsia"/>
          <w:b/>
          <w:bCs/>
        </w:rPr>
        <w:t xml:space="preserve">.2.1  </w:t>
      </w:r>
      <w:r>
        <w:rPr>
          <w:rFonts w:hint="eastAsia"/>
        </w:rPr>
        <w:t>承包单位应根据</w:t>
      </w:r>
      <w:r>
        <w:rPr>
          <w:rFonts w:hint="eastAsia"/>
          <w:bCs/>
        </w:rPr>
        <w:t>双壁钢围堰</w:t>
      </w:r>
      <w:r>
        <w:t>工程</w:t>
      </w:r>
      <w:r>
        <w:rPr>
          <w:rFonts w:hint="eastAsia"/>
        </w:rPr>
        <w:t>的</w:t>
      </w:r>
      <w:r>
        <w:t>结构形式、制作安装</w:t>
      </w:r>
      <w:r>
        <w:rPr>
          <w:rFonts w:hint="eastAsia"/>
        </w:rPr>
        <w:t>工艺、施工工期及现场实际情况</w:t>
      </w:r>
      <w:r>
        <w:t>，按工程各分项特点配置</w:t>
      </w:r>
      <w:r>
        <w:rPr>
          <w:rFonts w:hint="eastAsia"/>
        </w:rPr>
        <w:t>各种类</w:t>
      </w:r>
      <w:r>
        <w:t>机械设备</w:t>
      </w:r>
      <w:r>
        <w:rPr>
          <w:rFonts w:hint="eastAsia"/>
        </w:rPr>
        <w:t>，满足</w:t>
      </w:r>
      <w:r>
        <w:rPr>
          <w:rFonts w:hint="eastAsia"/>
          <w:bCs/>
        </w:rPr>
        <w:t>双壁钢围堰的</w:t>
      </w:r>
      <w:r>
        <w:t>钢板校平、数控下料</w:t>
      </w:r>
      <w:r>
        <w:rPr>
          <w:bCs/>
        </w:rPr>
        <w:t>、单元</w:t>
      </w:r>
      <w:r>
        <w:rPr>
          <w:rFonts w:hint="eastAsia"/>
          <w:bCs/>
        </w:rPr>
        <w:t>块</w:t>
      </w:r>
      <w:r>
        <w:rPr>
          <w:bCs/>
        </w:rPr>
        <w:t>制</w:t>
      </w:r>
      <w:r>
        <w:rPr>
          <w:rFonts w:hint="eastAsia"/>
          <w:bCs/>
        </w:rPr>
        <w:t>作</w:t>
      </w:r>
      <w:r>
        <w:rPr>
          <w:bCs/>
        </w:rPr>
        <w:t>、</w:t>
      </w:r>
      <w:r>
        <w:rPr>
          <w:rFonts w:hint="eastAsia"/>
          <w:bCs/>
        </w:rPr>
        <w:t>运输</w:t>
      </w:r>
      <w:r>
        <w:rPr>
          <w:bCs/>
        </w:rPr>
        <w:t>和</w:t>
      </w:r>
      <w:r>
        <w:rPr>
          <w:rFonts w:hint="eastAsia"/>
          <w:bCs/>
        </w:rPr>
        <w:t>安装就位等</w:t>
      </w:r>
      <w:r>
        <w:rPr>
          <w:bCs/>
        </w:rPr>
        <w:t>施工作业</w:t>
      </w:r>
      <w:r>
        <w:rPr>
          <w:rFonts w:hint="eastAsia"/>
          <w:bCs/>
        </w:rPr>
        <w:t>需求。</w:t>
      </w:r>
    </w:p>
    <w:p w14:paraId="65CDC815" w14:textId="77777777" w:rsidR="00187DC6" w:rsidRDefault="00000000">
      <w:pPr>
        <w:pStyle w:val="afe"/>
        <w:ind w:firstLineChars="0" w:firstLine="0"/>
        <w:rPr>
          <w:bCs/>
        </w:rPr>
      </w:pPr>
      <w:r>
        <w:rPr>
          <w:b/>
          <w:bCs/>
        </w:rPr>
        <w:lastRenderedPageBreak/>
        <w:t>4</w:t>
      </w:r>
      <w:r>
        <w:rPr>
          <w:rFonts w:hint="eastAsia"/>
          <w:b/>
          <w:bCs/>
        </w:rPr>
        <w:t xml:space="preserve">.2.2  </w:t>
      </w:r>
      <w:r>
        <w:rPr>
          <w:rFonts w:hint="eastAsia"/>
        </w:rPr>
        <w:t>特种设备的管理和使用</w:t>
      </w:r>
      <w:r>
        <w:rPr>
          <w:bCs/>
        </w:rPr>
        <w:t>应</w:t>
      </w:r>
      <w:r>
        <w:rPr>
          <w:rFonts w:hint="eastAsia"/>
          <w:bCs/>
        </w:rPr>
        <w:t>依照</w:t>
      </w:r>
      <w:r>
        <w:rPr>
          <w:bCs/>
        </w:rPr>
        <w:t>《中华人民共和国特种设备安全法》的</w:t>
      </w:r>
      <w:r>
        <w:rPr>
          <w:rFonts w:hint="eastAsia"/>
          <w:bCs/>
        </w:rPr>
        <w:t>规定执行。</w:t>
      </w:r>
    </w:p>
    <w:p w14:paraId="2281B64E" w14:textId="1AD3F4F1" w:rsidR="00187DC6" w:rsidRDefault="00000000">
      <w:pPr>
        <w:pStyle w:val="afe"/>
        <w:ind w:firstLineChars="0" w:firstLine="0"/>
        <w:rPr>
          <w:bCs/>
        </w:rPr>
      </w:pPr>
      <w:r>
        <w:rPr>
          <w:b/>
          <w:bCs/>
        </w:rPr>
        <w:t>4</w:t>
      </w:r>
      <w:r>
        <w:rPr>
          <w:rFonts w:hint="eastAsia"/>
          <w:b/>
          <w:bCs/>
        </w:rPr>
        <w:t xml:space="preserve">.2.3  </w:t>
      </w:r>
      <w:r>
        <w:rPr>
          <w:rFonts w:hint="eastAsia"/>
          <w:bCs/>
        </w:rPr>
        <w:t>设备</w:t>
      </w:r>
      <w:r>
        <w:rPr>
          <w:rFonts w:hint="eastAsia"/>
        </w:rPr>
        <w:t>使用单位应</w:t>
      </w:r>
      <w:r>
        <w:rPr>
          <w:rFonts w:hint="eastAsia"/>
          <w:bCs/>
        </w:rPr>
        <w:t>对设备进行经常性维护保养‌和‌定期自行检查‌，并做好记录。</w:t>
      </w:r>
    </w:p>
    <w:p w14:paraId="653B9EA8" w14:textId="77777777" w:rsidR="00187DC6" w:rsidRDefault="00000000">
      <w:pPr>
        <w:pStyle w:val="afe"/>
        <w:ind w:firstLineChars="0" w:firstLine="0"/>
        <w:rPr>
          <w:bCs/>
        </w:rPr>
      </w:pPr>
      <w:r>
        <w:rPr>
          <w:b/>
          <w:bCs/>
        </w:rPr>
        <w:t>4</w:t>
      </w:r>
      <w:r>
        <w:rPr>
          <w:rFonts w:hint="eastAsia"/>
          <w:b/>
          <w:bCs/>
        </w:rPr>
        <w:t xml:space="preserve">.2.4  </w:t>
      </w:r>
      <w:r>
        <w:rPr>
          <w:rFonts w:hint="eastAsia"/>
          <w:bCs/>
        </w:rPr>
        <w:t>设备</w:t>
      </w:r>
      <w:r>
        <w:rPr>
          <w:rFonts w:hint="eastAsia"/>
        </w:rPr>
        <w:t>使用单位</w:t>
      </w:r>
      <w:r>
        <w:rPr>
          <w:rFonts w:hint="eastAsia"/>
          <w:bCs/>
        </w:rPr>
        <w:t>应</w:t>
      </w:r>
      <w:r>
        <w:rPr>
          <w:bCs/>
        </w:rPr>
        <w:t>按照安全技术规范的要求，在检验合格有效期届满前</w:t>
      </w:r>
      <w:r>
        <w:rPr>
          <w:rFonts w:hint="eastAsia"/>
          <w:bCs/>
        </w:rPr>
        <w:t>规定时间内</w:t>
      </w:r>
      <w:r>
        <w:rPr>
          <w:bCs/>
        </w:rPr>
        <w:t>向设备检验机构提出</w:t>
      </w:r>
      <w:r>
        <w:rPr>
          <w:bCs/>
        </w:rPr>
        <w:t>‌</w:t>
      </w:r>
      <w:r>
        <w:rPr>
          <w:bCs/>
        </w:rPr>
        <w:t>定期检验</w:t>
      </w:r>
      <w:r>
        <w:rPr>
          <w:bCs/>
        </w:rPr>
        <w:t>‌</w:t>
      </w:r>
      <w:r>
        <w:rPr>
          <w:bCs/>
        </w:rPr>
        <w:t>申请</w:t>
      </w:r>
      <w:r>
        <w:rPr>
          <w:rFonts w:hint="eastAsia"/>
          <w:bCs/>
        </w:rPr>
        <w:t>，</w:t>
      </w:r>
      <w:r>
        <w:rPr>
          <w:bCs/>
        </w:rPr>
        <w:t>未经定期检验或检验不合格的设备，严禁继续使用</w:t>
      </w:r>
      <w:r>
        <w:rPr>
          <w:rFonts w:hint="eastAsia"/>
          <w:bCs/>
        </w:rPr>
        <w:t>。</w:t>
      </w:r>
    </w:p>
    <w:p w14:paraId="3B428872" w14:textId="77777777" w:rsidR="00187DC6" w:rsidRDefault="00000000">
      <w:pPr>
        <w:pStyle w:val="2"/>
        <w:jc w:val="center"/>
      </w:pPr>
      <w:bookmarkStart w:id="17" w:name="_Toc22389"/>
      <w:r>
        <w:t>4</w:t>
      </w:r>
      <w:r>
        <w:rPr>
          <w:rFonts w:hint="eastAsia"/>
        </w:rPr>
        <w:t>.3</w:t>
      </w:r>
      <w:r>
        <w:t xml:space="preserve"> </w:t>
      </w:r>
      <w:r>
        <w:rPr>
          <w:rFonts w:hint="eastAsia"/>
        </w:rPr>
        <w:t xml:space="preserve"> </w:t>
      </w:r>
      <w:r>
        <w:rPr>
          <w:rFonts w:hint="eastAsia"/>
        </w:rPr>
        <w:t>材料</w:t>
      </w:r>
      <w:bookmarkEnd w:id="13"/>
      <w:bookmarkEnd w:id="14"/>
      <w:bookmarkEnd w:id="17"/>
    </w:p>
    <w:p w14:paraId="02794919" w14:textId="77777777" w:rsidR="00187DC6" w:rsidRDefault="00000000">
      <w:pPr>
        <w:pStyle w:val="afe"/>
        <w:ind w:firstLineChars="0" w:firstLine="0"/>
        <w:rPr>
          <w:bCs/>
        </w:rPr>
      </w:pPr>
      <w:r>
        <w:rPr>
          <w:rFonts w:hint="eastAsia"/>
          <w:b/>
        </w:rPr>
        <w:t xml:space="preserve">4.3.1  </w:t>
      </w:r>
      <w:r>
        <w:rPr>
          <w:rFonts w:hint="eastAsia"/>
          <w:bCs/>
        </w:rPr>
        <w:t>双壁钢围堰结构钢材可根据项目具体需要进行选择，宜采用</w:t>
      </w:r>
      <w:r>
        <w:rPr>
          <w:rFonts w:hint="eastAsia"/>
          <w:bCs/>
        </w:rPr>
        <w:t>Q235</w:t>
      </w:r>
      <w:r>
        <w:rPr>
          <w:rFonts w:hint="eastAsia"/>
          <w:bCs/>
        </w:rPr>
        <w:t>、</w:t>
      </w:r>
      <w:r>
        <w:rPr>
          <w:rFonts w:hint="eastAsia"/>
          <w:bCs/>
        </w:rPr>
        <w:t>Q355</w:t>
      </w:r>
      <w:r>
        <w:rPr>
          <w:rFonts w:hint="eastAsia"/>
          <w:bCs/>
        </w:rPr>
        <w:t>型材、板材或</w:t>
      </w:r>
      <w:r>
        <w:rPr>
          <w:rFonts w:hint="eastAsia"/>
          <w:bCs/>
        </w:rPr>
        <w:t>AH32</w:t>
      </w:r>
      <w:r>
        <w:rPr>
          <w:rFonts w:hint="eastAsia"/>
          <w:bCs/>
        </w:rPr>
        <w:t>球扁钢。</w:t>
      </w:r>
    </w:p>
    <w:p w14:paraId="01F5E2BB" w14:textId="77777777" w:rsidR="00187DC6" w:rsidRDefault="00000000">
      <w:pPr>
        <w:pStyle w:val="afe"/>
        <w:ind w:firstLineChars="0" w:firstLine="0"/>
        <w:rPr>
          <w:bCs/>
        </w:rPr>
      </w:pPr>
      <w:r>
        <w:rPr>
          <w:rFonts w:hint="eastAsia"/>
          <w:b/>
        </w:rPr>
        <w:t xml:space="preserve">4.3.2  </w:t>
      </w:r>
      <w:r>
        <w:rPr>
          <w:rFonts w:hint="eastAsia"/>
          <w:bCs/>
        </w:rPr>
        <w:t>双壁钢围堰制作所用钢材的品种、规格、性能等应符合现行国家产品标准规定和设计要求。</w:t>
      </w:r>
    </w:p>
    <w:p w14:paraId="5107DE93" w14:textId="77777777" w:rsidR="00187DC6" w:rsidRDefault="00000000">
      <w:pPr>
        <w:pStyle w:val="afe"/>
        <w:ind w:firstLineChars="0" w:firstLine="0"/>
        <w:rPr>
          <w:bCs/>
        </w:rPr>
      </w:pPr>
      <w:r>
        <w:rPr>
          <w:rFonts w:hint="eastAsia"/>
          <w:b/>
        </w:rPr>
        <w:t xml:space="preserve">4.3.3  </w:t>
      </w:r>
      <w:r>
        <w:rPr>
          <w:rFonts w:hint="eastAsia"/>
          <w:bCs/>
        </w:rPr>
        <w:t>双壁钢围堰的</w:t>
      </w:r>
      <w:r>
        <w:rPr>
          <w:bCs/>
        </w:rPr>
        <w:t>钢板厚度</w:t>
      </w:r>
      <w:r>
        <w:rPr>
          <w:rFonts w:hint="eastAsia"/>
          <w:bCs/>
        </w:rPr>
        <w:t>、</w:t>
      </w:r>
      <w:r>
        <w:rPr>
          <w:bCs/>
        </w:rPr>
        <w:t>型钢规格尺寸及允许偏差应符合</w:t>
      </w:r>
      <w:r>
        <w:rPr>
          <w:rFonts w:hint="eastAsia"/>
          <w:bCs/>
        </w:rPr>
        <w:t>《热轧钢板和钢带的尺寸、外形、重量及允许偏差》</w:t>
      </w:r>
      <w:r>
        <w:rPr>
          <w:rFonts w:hint="eastAsia"/>
          <w:bCs/>
        </w:rPr>
        <w:t>GB/T 709</w:t>
      </w:r>
      <w:r>
        <w:rPr>
          <w:rFonts w:hint="eastAsia"/>
          <w:bCs/>
        </w:rPr>
        <w:t>的规定</w:t>
      </w:r>
      <w:r>
        <w:rPr>
          <w:bCs/>
        </w:rPr>
        <w:t>。</w:t>
      </w:r>
    </w:p>
    <w:p w14:paraId="35F2988C" w14:textId="77777777" w:rsidR="00187DC6" w:rsidRDefault="00000000">
      <w:pPr>
        <w:pStyle w:val="afe"/>
        <w:ind w:firstLineChars="0" w:firstLine="0"/>
        <w:rPr>
          <w:bCs/>
        </w:rPr>
      </w:pPr>
      <w:r>
        <w:rPr>
          <w:rFonts w:hint="eastAsia"/>
          <w:b/>
        </w:rPr>
        <w:t xml:space="preserve">4.3.4  </w:t>
      </w:r>
      <w:r>
        <w:rPr>
          <w:rFonts w:hint="eastAsia"/>
          <w:bCs/>
        </w:rPr>
        <w:t>钢材表面应平整光洁，没有疤痕、分层、夹碴压入的氧化皮及其他影响强度的缺陷。</w:t>
      </w:r>
    </w:p>
    <w:p w14:paraId="36D2FB51" w14:textId="77777777" w:rsidR="00187DC6" w:rsidRDefault="00000000">
      <w:pPr>
        <w:pStyle w:val="afe"/>
        <w:ind w:firstLineChars="0" w:firstLine="0"/>
        <w:rPr>
          <w:bCs/>
        </w:rPr>
      </w:pPr>
      <w:r>
        <w:rPr>
          <w:rFonts w:hint="eastAsia"/>
          <w:b/>
        </w:rPr>
        <w:t xml:space="preserve">4.3.5  </w:t>
      </w:r>
      <w:r>
        <w:rPr>
          <w:rFonts w:hint="eastAsia"/>
          <w:bCs/>
        </w:rPr>
        <w:t>焊接材料的品种、规格、性能等，应根据焊接工艺，符合相应的国家或行业标准规定，以及设计要求。对储存期较长的焊接材料，使用前应重新按标准检验。</w:t>
      </w:r>
    </w:p>
    <w:p w14:paraId="57001EB4" w14:textId="77777777" w:rsidR="00187DC6" w:rsidRDefault="00000000">
      <w:pPr>
        <w:pStyle w:val="afe"/>
        <w:ind w:firstLineChars="0" w:firstLine="0"/>
        <w:rPr>
          <w:bCs/>
        </w:rPr>
      </w:pPr>
      <w:r>
        <w:rPr>
          <w:rFonts w:hint="eastAsia"/>
          <w:b/>
        </w:rPr>
        <w:t xml:space="preserve">4.3.6  </w:t>
      </w:r>
      <w:r>
        <w:rPr>
          <w:rFonts w:hint="eastAsia"/>
        </w:rPr>
        <w:t>焊条除有出厂合格证明外，焊条药皮应牢固不脱落，厚度均匀，无裂纹、气孔、锈蚀和受潮等缺陷</w:t>
      </w:r>
      <w:r>
        <w:rPr>
          <w:bCs/>
        </w:rPr>
        <w:t>；焊剂不应受潮结块</w:t>
      </w:r>
      <w:r>
        <w:rPr>
          <w:rFonts w:hint="eastAsia"/>
          <w:bCs/>
        </w:rPr>
        <w:t>；焊剂中的脏物，焊丝上的油、锈等应清除干净</w:t>
      </w:r>
      <w:r>
        <w:rPr>
          <w:bCs/>
        </w:rPr>
        <w:t>。</w:t>
      </w:r>
    </w:p>
    <w:p w14:paraId="3AA6B5C9" w14:textId="77777777" w:rsidR="00187DC6" w:rsidRDefault="00000000">
      <w:pPr>
        <w:pStyle w:val="afe"/>
        <w:ind w:firstLineChars="0" w:firstLine="0"/>
        <w:rPr>
          <w:bCs/>
        </w:rPr>
      </w:pPr>
      <w:r>
        <w:rPr>
          <w:rFonts w:hint="eastAsia"/>
          <w:b/>
        </w:rPr>
        <w:t xml:space="preserve">4.3.7  </w:t>
      </w:r>
      <w:r>
        <w:rPr>
          <w:rFonts w:hint="eastAsia"/>
          <w:bCs/>
        </w:rPr>
        <w:t>二氧化碳气体保护焊时，二氧化碳气体的纯度应大于</w:t>
      </w:r>
      <w:r>
        <w:rPr>
          <w:rFonts w:hint="eastAsia"/>
          <w:bCs/>
        </w:rPr>
        <w:t>99.5%</w:t>
      </w:r>
      <w:r>
        <w:rPr>
          <w:rFonts w:hint="eastAsia"/>
          <w:bCs/>
        </w:rPr>
        <w:t>。</w:t>
      </w:r>
    </w:p>
    <w:p w14:paraId="2898A40E" w14:textId="77777777" w:rsidR="00187DC6" w:rsidRDefault="00000000">
      <w:pPr>
        <w:pStyle w:val="afe"/>
        <w:ind w:firstLineChars="0" w:firstLine="0"/>
        <w:rPr>
          <w:bCs/>
        </w:rPr>
      </w:pPr>
      <w:r>
        <w:rPr>
          <w:rFonts w:hint="eastAsia"/>
          <w:b/>
        </w:rPr>
        <w:t xml:space="preserve">4.3.8  </w:t>
      </w:r>
      <w:r>
        <w:rPr>
          <w:rFonts w:hint="eastAsia"/>
          <w:bCs/>
        </w:rPr>
        <w:t>封底混凝土及隔舱填充混凝土强度等级的选择应考虑实际需要及大体积混凝土温控的需求。</w:t>
      </w:r>
    </w:p>
    <w:p w14:paraId="02DA843B" w14:textId="77777777" w:rsidR="00187DC6" w:rsidRDefault="00000000">
      <w:pPr>
        <w:pStyle w:val="afe"/>
        <w:ind w:firstLineChars="0" w:firstLine="0"/>
        <w:rPr>
          <w:bCs/>
        </w:rPr>
      </w:pPr>
      <w:r>
        <w:rPr>
          <w:rFonts w:hint="eastAsia"/>
          <w:b/>
        </w:rPr>
        <w:t xml:space="preserve">4.3.9  </w:t>
      </w:r>
      <w:r>
        <w:rPr>
          <w:rFonts w:hint="eastAsia"/>
          <w:bCs/>
        </w:rPr>
        <w:t>进场材料除应有生产厂家的质量证明书外，制造厂还应按相关标准的规定对其进行抽样检验，检验合格后方可使用。</w:t>
      </w:r>
    </w:p>
    <w:p w14:paraId="140F886E" w14:textId="77777777" w:rsidR="00187DC6" w:rsidRDefault="00000000">
      <w:pPr>
        <w:pStyle w:val="2"/>
        <w:jc w:val="center"/>
      </w:pPr>
      <w:bookmarkStart w:id="18" w:name="_Toc143268477"/>
      <w:bookmarkStart w:id="19" w:name="_Toc143268367"/>
      <w:bookmarkStart w:id="20" w:name="_Toc4569"/>
      <w:bookmarkEnd w:id="15"/>
      <w:bookmarkEnd w:id="16"/>
      <w:r>
        <w:rPr>
          <w:rFonts w:hint="eastAsia"/>
        </w:rPr>
        <w:t>4</w:t>
      </w:r>
      <w:r>
        <w:t>.</w:t>
      </w:r>
      <w:r>
        <w:rPr>
          <w:rFonts w:hint="eastAsia"/>
        </w:rPr>
        <w:t xml:space="preserve">4 </w:t>
      </w:r>
      <w:r>
        <w:t xml:space="preserve"> </w:t>
      </w:r>
      <w:r>
        <w:rPr>
          <w:rFonts w:hint="eastAsia"/>
        </w:rPr>
        <w:t>技术</w:t>
      </w:r>
      <w:bookmarkEnd w:id="18"/>
      <w:bookmarkEnd w:id="19"/>
      <w:r>
        <w:rPr>
          <w:rFonts w:hint="eastAsia"/>
        </w:rPr>
        <w:t>方案</w:t>
      </w:r>
      <w:bookmarkEnd w:id="20"/>
    </w:p>
    <w:p w14:paraId="32F191E5" w14:textId="77777777" w:rsidR="00187DC6" w:rsidRDefault="00000000">
      <w:pPr>
        <w:pStyle w:val="afe"/>
        <w:ind w:firstLineChars="0" w:firstLine="0"/>
        <w:rPr>
          <w:bCs/>
        </w:rPr>
      </w:pPr>
      <w:r>
        <w:rPr>
          <w:rFonts w:hint="eastAsia"/>
          <w:b/>
        </w:rPr>
        <w:t xml:space="preserve">4.4.1  </w:t>
      </w:r>
      <w:r>
        <w:rPr>
          <w:rFonts w:hint="eastAsia"/>
          <w:bCs/>
        </w:rPr>
        <w:t>双壁钢围堰技术方案应与其制造、运输、施工和拆除等工序结合，应明确加工方案、运输方案、安装方案和拆除方案。</w:t>
      </w:r>
    </w:p>
    <w:p w14:paraId="7876D5EE" w14:textId="77777777" w:rsidR="00187DC6" w:rsidRDefault="00000000">
      <w:pPr>
        <w:pStyle w:val="afe"/>
        <w:ind w:firstLineChars="0" w:firstLine="0"/>
        <w:rPr>
          <w:bCs/>
        </w:rPr>
      </w:pPr>
      <w:r>
        <w:rPr>
          <w:rFonts w:hint="eastAsia"/>
          <w:b/>
        </w:rPr>
        <w:lastRenderedPageBreak/>
        <w:t xml:space="preserve">4.4.2  </w:t>
      </w:r>
      <w:r>
        <w:rPr>
          <w:rFonts w:hint="eastAsia"/>
          <w:bCs/>
        </w:rPr>
        <w:t>双壁钢围堰技术</w:t>
      </w:r>
      <w:r>
        <w:rPr>
          <w:bCs/>
        </w:rPr>
        <w:t>方案</w:t>
      </w:r>
      <w:r>
        <w:rPr>
          <w:rFonts w:hint="eastAsia"/>
          <w:bCs/>
        </w:rPr>
        <w:t>应综合考虑</w:t>
      </w:r>
      <w:r>
        <w:rPr>
          <w:bCs/>
        </w:rPr>
        <w:t>桥址的地质、水文、气候、气象条件及工程规模、技术特点、工期要求、工程造价</w:t>
      </w:r>
      <w:r>
        <w:rPr>
          <w:rFonts w:hint="eastAsia"/>
          <w:bCs/>
        </w:rPr>
        <w:t>等</w:t>
      </w:r>
      <w:r>
        <w:rPr>
          <w:bCs/>
        </w:rPr>
        <w:t>多方面的因素</w:t>
      </w:r>
      <w:r>
        <w:rPr>
          <w:rFonts w:hint="eastAsia"/>
          <w:bCs/>
        </w:rPr>
        <w:t>，采用先进可靠的技术工艺，合理配置人</w:t>
      </w:r>
      <w:r>
        <w:rPr>
          <w:bCs/>
        </w:rPr>
        <w:t>、材、机</w:t>
      </w:r>
      <w:r>
        <w:rPr>
          <w:rFonts w:hint="eastAsia"/>
          <w:bCs/>
        </w:rPr>
        <w:t>等各项资源，以实现各项预期目标。</w:t>
      </w:r>
    </w:p>
    <w:p w14:paraId="01FA0034" w14:textId="77777777" w:rsidR="00187DC6" w:rsidRDefault="00000000">
      <w:pPr>
        <w:pStyle w:val="afe"/>
        <w:ind w:firstLineChars="0" w:firstLine="0"/>
        <w:rPr>
          <w:bCs/>
        </w:rPr>
      </w:pPr>
      <w:r>
        <w:rPr>
          <w:rFonts w:hint="eastAsia"/>
          <w:b/>
        </w:rPr>
        <w:t xml:space="preserve">4.4.3  </w:t>
      </w:r>
      <w:r>
        <w:rPr>
          <w:rFonts w:hint="eastAsia"/>
          <w:bCs/>
        </w:rPr>
        <w:t>双壁钢围堰技术</w:t>
      </w:r>
      <w:r>
        <w:rPr>
          <w:bCs/>
        </w:rPr>
        <w:t>方案</w:t>
      </w:r>
      <w:r>
        <w:rPr>
          <w:rFonts w:hint="eastAsia"/>
          <w:bCs/>
        </w:rPr>
        <w:t>应</w:t>
      </w:r>
      <w:r>
        <w:rPr>
          <w:bCs/>
        </w:rPr>
        <w:t>严格遵守各有关规范、技术规程和质量评定及验收标准，确保工程质量达到要求。</w:t>
      </w:r>
    </w:p>
    <w:p w14:paraId="6EE67E5D" w14:textId="77777777" w:rsidR="00187DC6" w:rsidRDefault="00000000">
      <w:pPr>
        <w:pStyle w:val="afe"/>
        <w:ind w:firstLineChars="0" w:firstLine="0"/>
        <w:rPr>
          <w:bCs/>
        </w:rPr>
      </w:pPr>
      <w:r>
        <w:rPr>
          <w:rFonts w:hint="eastAsia"/>
          <w:b/>
        </w:rPr>
        <w:t xml:space="preserve">4.4.4  </w:t>
      </w:r>
      <w:r>
        <w:rPr>
          <w:rFonts w:hint="eastAsia"/>
          <w:bCs/>
        </w:rPr>
        <w:t>双壁钢围堰技术</w:t>
      </w:r>
      <w:r>
        <w:rPr>
          <w:bCs/>
        </w:rPr>
        <w:t>方案</w:t>
      </w:r>
      <w:r>
        <w:rPr>
          <w:rFonts w:hint="eastAsia"/>
          <w:bCs/>
        </w:rPr>
        <w:t>应具有健全的安全管理体系，对于各工序有相应的安全保障措施，对可能出现的突发风险，提出应对预案。</w:t>
      </w:r>
    </w:p>
    <w:p w14:paraId="1B8AADD3" w14:textId="77777777" w:rsidR="00187DC6" w:rsidRDefault="00000000">
      <w:pPr>
        <w:pStyle w:val="afe"/>
        <w:ind w:firstLineChars="0" w:firstLine="0"/>
        <w:rPr>
          <w:bCs/>
        </w:rPr>
      </w:pPr>
      <w:r>
        <w:rPr>
          <w:rFonts w:hint="eastAsia"/>
          <w:b/>
        </w:rPr>
        <w:t xml:space="preserve">4.4.5  </w:t>
      </w:r>
      <w:r>
        <w:rPr>
          <w:rFonts w:hint="eastAsia"/>
          <w:bCs/>
        </w:rPr>
        <w:t>双壁钢围堰技术</w:t>
      </w:r>
      <w:r>
        <w:rPr>
          <w:bCs/>
        </w:rPr>
        <w:t>方案</w:t>
      </w:r>
      <w:r>
        <w:rPr>
          <w:rFonts w:hint="eastAsia"/>
          <w:bCs/>
        </w:rPr>
        <w:t>应</w:t>
      </w:r>
      <w:r>
        <w:rPr>
          <w:bCs/>
        </w:rPr>
        <w:t>严格遵守当地关于生态环境保护、水环境保护的政策，践行</w:t>
      </w:r>
      <w:r>
        <w:rPr>
          <w:rFonts w:hint="eastAsia"/>
          <w:bCs/>
        </w:rPr>
        <w:t>绿色施工</w:t>
      </w:r>
      <w:r>
        <w:rPr>
          <w:bCs/>
        </w:rPr>
        <w:t>理念。</w:t>
      </w:r>
    </w:p>
    <w:p w14:paraId="323B41C2" w14:textId="77777777" w:rsidR="00187DC6" w:rsidRDefault="00000000">
      <w:pPr>
        <w:pStyle w:val="afe"/>
        <w:ind w:firstLineChars="0" w:firstLine="0"/>
        <w:rPr>
          <w:bCs/>
        </w:rPr>
      </w:pPr>
      <w:r>
        <w:rPr>
          <w:rFonts w:hint="eastAsia"/>
          <w:b/>
        </w:rPr>
        <w:t xml:space="preserve">4.4.6  </w:t>
      </w:r>
      <w:r>
        <w:rPr>
          <w:rFonts w:hint="eastAsia"/>
          <w:bCs/>
        </w:rPr>
        <w:t>双壁钢围堰专项施工方案应经内部审查和专家论证，并经总承包单位技术负责人审核签字，报总监理工程师审核签字和建设单位备案后，方可实施。</w:t>
      </w:r>
    </w:p>
    <w:p w14:paraId="26567B9B" w14:textId="77777777" w:rsidR="00187DC6" w:rsidRDefault="00000000">
      <w:pPr>
        <w:pStyle w:val="afe"/>
        <w:ind w:firstLineChars="0" w:firstLine="0"/>
        <w:rPr>
          <w:bCs/>
        </w:rPr>
      </w:pPr>
      <w:r>
        <w:rPr>
          <w:rFonts w:hint="eastAsia"/>
          <w:b/>
        </w:rPr>
        <w:t xml:space="preserve">4.4.7  </w:t>
      </w:r>
      <w:r>
        <w:rPr>
          <w:rFonts w:hint="eastAsia"/>
          <w:bCs/>
        </w:rPr>
        <w:t>严禁专项施工方案不经审查论证、不经审核报备擅自施工。经审定后严禁随意调整专项施工方案。</w:t>
      </w:r>
    </w:p>
    <w:p w14:paraId="5ED0B1C3" w14:textId="77777777" w:rsidR="00187DC6" w:rsidRDefault="00000000">
      <w:pPr>
        <w:pStyle w:val="afe"/>
        <w:ind w:firstLineChars="0" w:firstLine="0"/>
        <w:rPr>
          <w:bCs/>
        </w:rPr>
      </w:pPr>
      <w:r>
        <w:rPr>
          <w:rFonts w:hint="eastAsia"/>
          <w:b/>
        </w:rPr>
        <w:t xml:space="preserve">4.4.8  </w:t>
      </w:r>
      <w:r>
        <w:rPr>
          <w:rFonts w:hint="eastAsia"/>
          <w:bCs/>
        </w:rPr>
        <w:t>承包单位应依据图纸要求，提供涵盖双壁钢围堰主要焊接接头类型的焊缝清册及焊接工艺评定试验报告，确定工艺参数，报监理工程师认可后，方可实施焊接工作。</w:t>
      </w:r>
    </w:p>
    <w:p w14:paraId="0740787C" w14:textId="77777777" w:rsidR="00187DC6" w:rsidRDefault="00000000">
      <w:pPr>
        <w:pStyle w:val="2"/>
        <w:jc w:val="center"/>
      </w:pPr>
      <w:bookmarkStart w:id="21" w:name="_Toc143268368"/>
      <w:bookmarkStart w:id="22" w:name="_Toc143268478"/>
      <w:bookmarkStart w:id="23" w:name="_Toc10807"/>
      <w:r>
        <w:rPr>
          <w:rFonts w:hint="eastAsia"/>
        </w:rPr>
        <w:t>4</w:t>
      </w:r>
      <w:r>
        <w:t>.</w:t>
      </w:r>
      <w:r>
        <w:rPr>
          <w:rFonts w:hint="eastAsia"/>
        </w:rPr>
        <w:t>5</w:t>
      </w:r>
      <w:r>
        <w:t xml:space="preserve"> </w:t>
      </w:r>
      <w:r>
        <w:rPr>
          <w:rFonts w:hint="eastAsia"/>
        </w:rPr>
        <w:t xml:space="preserve"> </w:t>
      </w:r>
      <w:r>
        <w:rPr>
          <w:rFonts w:hint="eastAsia"/>
        </w:rPr>
        <w:t>场地</w:t>
      </w:r>
      <w:bookmarkEnd w:id="21"/>
      <w:bookmarkEnd w:id="22"/>
      <w:r>
        <w:rPr>
          <w:rFonts w:hint="eastAsia"/>
        </w:rPr>
        <w:t>设施</w:t>
      </w:r>
      <w:bookmarkEnd w:id="23"/>
    </w:p>
    <w:p w14:paraId="4F5ADD13" w14:textId="77777777" w:rsidR="00187DC6" w:rsidRDefault="00000000">
      <w:pPr>
        <w:pStyle w:val="afe"/>
        <w:ind w:firstLineChars="0" w:firstLine="0"/>
        <w:rPr>
          <w:bCs/>
        </w:rPr>
      </w:pPr>
      <w:r>
        <w:rPr>
          <w:rFonts w:hint="eastAsia"/>
          <w:b/>
        </w:rPr>
        <w:t xml:space="preserve">4.5.1  </w:t>
      </w:r>
      <w:r>
        <w:rPr>
          <w:rFonts w:hint="eastAsia"/>
          <w:bCs/>
        </w:rPr>
        <w:t>双壁钢围堰制作场地由承包单位按制作要求选择，其面积、环境条件、工作台尺寸、场地硬化、平整度等应满足制作要求。</w:t>
      </w:r>
    </w:p>
    <w:p w14:paraId="6BE00C4C" w14:textId="77777777" w:rsidR="00187DC6" w:rsidRDefault="00000000">
      <w:pPr>
        <w:pStyle w:val="afe"/>
        <w:ind w:firstLineChars="0" w:firstLine="0"/>
        <w:rPr>
          <w:bCs/>
        </w:rPr>
      </w:pPr>
      <w:r>
        <w:rPr>
          <w:rFonts w:hint="eastAsia"/>
          <w:b/>
        </w:rPr>
        <w:t xml:space="preserve">4.5.2  </w:t>
      </w:r>
      <w:r>
        <w:rPr>
          <w:rFonts w:hint="eastAsia"/>
          <w:bCs/>
        </w:rPr>
        <w:t>双壁钢围堰组拼场地平台应根据双壁钢围堰施工、运输方案选择，场地平台应稳定可靠，满足拼装尺寸要求，并满足双壁钢围堰单元块件运输和吊装要求。</w:t>
      </w:r>
    </w:p>
    <w:p w14:paraId="0D44BD1E" w14:textId="77777777" w:rsidR="00187DC6" w:rsidRDefault="00000000">
      <w:pPr>
        <w:pStyle w:val="afe"/>
        <w:ind w:firstLineChars="0" w:firstLine="0"/>
        <w:rPr>
          <w:bCs/>
        </w:rPr>
      </w:pPr>
      <w:r>
        <w:rPr>
          <w:rFonts w:hint="eastAsia"/>
          <w:b/>
        </w:rPr>
        <w:t xml:space="preserve">4.5.3  </w:t>
      </w:r>
      <w:r>
        <w:rPr>
          <w:rFonts w:hint="eastAsia"/>
          <w:bCs/>
        </w:rPr>
        <w:t>胎架应具有足够的尺寸精度、强度、刚度和稳定性，以控制钢围堰单元块在组装、焊接过程中的变形。</w:t>
      </w:r>
    </w:p>
    <w:p w14:paraId="2117E4F8" w14:textId="77777777" w:rsidR="00187DC6" w:rsidRDefault="00000000">
      <w:pPr>
        <w:pStyle w:val="afe"/>
        <w:ind w:firstLineChars="0" w:firstLine="0"/>
        <w:rPr>
          <w:bCs/>
        </w:rPr>
      </w:pPr>
      <w:r>
        <w:rPr>
          <w:rFonts w:hint="eastAsia"/>
          <w:b/>
        </w:rPr>
        <w:t xml:space="preserve">4.5.4  </w:t>
      </w:r>
      <w:r>
        <w:rPr>
          <w:rFonts w:hint="eastAsia"/>
          <w:bCs/>
        </w:rPr>
        <w:t>设置胎架的场地条件应满足在组焊钢围堰单元块的全过程中保证其单元不变形的要求。</w:t>
      </w:r>
    </w:p>
    <w:p w14:paraId="2CB7B2FF" w14:textId="77777777" w:rsidR="00187DC6" w:rsidRDefault="00000000">
      <w:pPr>
        <w:pStyle w:val="afe"/>
        <w:ind w:firstLineChars="0" w:firstLine="0"/>
        <w:rPr>
          <w:bCs/>
        </w:rPr>
      </w:pPr>
      <w:r>
        <w:rPr>
          <w:rFonts w:hint="eastAsia"/>
          <w:b/>
        </w:rPr>
        <w:t xml:space="preserve">4.5.5  </w:t>
      </w:r>
      <w:r>
        <w:rPr>
          <w:rFonts w:hint="eastAsia"/>
          <w:bCs/>
        </w:rPr>
        <w:t>胎架数量可根据生产能力及施工工期确定，但不同胎架应力求尺寸精确一致，以保证组焊单元块尺寸的一致性。</w:t>
      </w:r>
    </w:p>
    <w:p w14:paraId="1E5A9D42" w14:textId="77777777" w:rsidR="00187DC6" w:rsidRDefault="00000000">
      <w:pPr>
        <w:pStyle w:val="1"/>
        <w:jc w:val="center"/>
      </w:pPr>
      <w:bookmarkStart w:id="24" w:name="_Toc143268482"/>
      <w:bookmarkStart w:id="25" w:name="_Toc143268372"/>
      <w:bookmarkStart w:id="26" w:name="_Toc20271"/>
      <w:r>
        <w:lastRenderedPageBreak/>
        <w:t>5</w:t>
      </w:r>
      <w:r>
        <w:rPr>
          <w:rFonts w:hint="eastAsia"/>
        </w:rPr>
        <w:t xml:space="preserve"> </w:t>
      </w:r>
      <w:r>
        <w:t xml:space="preserve"> </w:t>
      </w:r>
      <w:r>
        <w:rPr>
          <w:rFonts w:hint="eastAsia"/>
        </w:rPr>
        <w:t>单元块</w:t>
      </w:r>
      <w:bookmarkEnd w:id="24"/>
      <w:bookmarkEnd w:id="25"/>
      <w:r>
        <w:rPr>
          <w:rFonts w:hint="eastAsia"/>
        </w:rPr>
        <w:t>制作与运输</w:t>
      </w:r>
      <w:bookmarkEnd w:id="26"/>
    </w:p>
    <w:p w14:paraId="154F9E6F" w14:textId="77777777" w:rsidR="00187DC6" w:rsidRDefault="00000000">
      <w:pPr>
        <w:pStyle w:val="2"/>
        <w:jc w:val="center"/>
      </w:pPr>
      <w:bookmarkStart w:id="27" w:name="_Toc2044"/>
      <w:bookmarkStart w:id="28" w:name="_Toc143268374"/>
      <w:r>
        <w:t>5</w:t>
      </w:r>
      <w:r>
        <w:rPr>
          <w:rFonts w:hint="eastAsia"/>
        </w:rPr>
        <w:t xml:space="preserve">.1  </w:t>
      </w:r>
      <w:r>
        <w:rPr>
          <w:rFonts w:hint="eastAsia"/>
        </w:rPr>
        <w:t>下料加工</w:t>
      </w:r>
      <w:bookmarkEnd w:id="27"/>
      <w:bookmarkEnd w:id="28"/>
    </w:p>
    <w:p w14:paraId="2A7DB74E" w14:textId="77777777" w:rsidR="00187DC6" w:rsidRDefault="00000000">
      <w:pPr>
        <w:pStyle w:val="afe"/>
        <w:ind w:firstLineChars="0" w:firstLine="0"/>
        <w:rPr>
          <w:bCs/>
        </w:rPr>
      </w:pPr>
      <w:r>
        <w:rPr>
          <w:b/>
        </w:rPr>
        <w:t>5</w:t>
      </w:r>
      <w:r>
        <w:rPr>
          <w:rFonts w:hint="eastAsia"/>
          <w:b/>
        </w:rPr>
        <w:t xml:space="preserve">.1.1  </w:t>
      </w:r>
      <w:r>
        <w:rPr>
          <w:rFonts w:hint="eastAsia"/>
          <w:bCs/>
        </w:rPr>
        <w:t>放样和号料应根据施工图和工艺要求进行，应预留制作和安装时的焊接收缩余量及切割、刨边和铣平等加工余量。</w:t>
      </w:r>
    </w:p>
    <w:p w14:paraId="33EE00E8" w14:textId="77777777" w:rsidR="00187DC6" w:rsidRDefault="00000000">
      <w:pPr>
        <w:pStyle w:val="afe"/>
        <w:ind w:firstLineChars="0" w:firstLine="0"/>
        <w:rPr>
          <w:bCs/>
        </w:rPr>
      </w:pPr>
      <w:r>
        <w:rPr>
          <w:b/>
        </w:rPr>
        <w:t>5</w:t>
      </w:r>
      <w:r>
        <w:rPr>
          <w:rFonts w:hint="eastAsia"/>
          <w:b/>
        </w:rPr>
        <w:t xml:space="preserve">.1.2  </w:t>
      </w:r>
      <w:r>
        <w:rPr>
          <w:rFonts w:hint="eastAsia"/>
          <w:bCs/>
        </w:rPr>
        <w:t>对于形状复杂的部件，在图中不易确定的尺寸，应通过放样校对后确定。</w:t>
      </w:r>
    </w:p>
    <w:p w14:paraId="4CA58864" w14:textId="77777777" w:rsidR="00187DC6" w:rsidRDefault="00000000">
      <w:pPr>
        <w:pStyle w:val="afe"/>
        <w:ind w:firstLineChars="0" w:firstLine="0"/>
        <w:rPr>
          <w:bCs/>
        </w:rPr>
      </w:pPr>
      <w:r>
        <w:rPr>
          <w:b/>
        </w:rPr>
        <w:t>5</w:t>
      </w:r>
      <w:r>
        <w:rPr>
          <w:rFonts w:hint="eastAsia"/>
          <w:b/>
        </w:rPr>
        <w:t xml:space="preserve">.1.3  </w:t>
      </w:r>
      <w:r>
        <w:rPr>
          <w:rFonts w:hint="eastAsia"/>
          <w:bCs/>
        </w:rPr>
        <w:t>号料前应检查钢料的牌号、规格、质量，如发现钢料不平直，有锈蚀、油漆等污物，应矫正清理后再号料。</w:t>
      </w:r>
    </w:p>
    <w:p w14:paraId="056E4271" w14:textId="77777777" w:rsidR="00187DC6" w:rsidRDefault="00000000">
      <w:pPr>
        <w:pStyle w:val="afe"/>
        <w:ind w:firstLineChars="0" w:firstLine="0"/>
        <w:rPr>
          <w:bCs/>
        </w:rPr>
      </w:pPr>
      <w:r>
        <w:rPr>
          <w:b/>
        </w:rPr>
        <w:t>5</w:t>
      </w:r>
      <w:r>
        <w:rPr>
          <w:rFonts w:hint="eastAsia"/>
          <w:b/>
        </w:rPr>
        <w:t xml:space="preserve">.1.4  </w:t>
      </w:r>
      <w:r>
        <w:rPr>
          <w:rFonts w:hint="eastAsia"/>
          <w:bCs/>
        </w:rPr>
        <w:t>号料所划的切割线应准确清晰。号料外形尺寸允许偏差应不大于±</w:t>
      </w:r>
      <w:r>
        <w:rPr>
          <w:rFonts w:hint="eastAsia"/>
          <w:bCs/>
        </w:rPr>
        <w:t>lmm</w:t>
      </w:r>
      <w:r>
        <w:rPr>
          <w:rFonts w:hint="eastAsia"/>
          <w:bCs/>
        </w:rPr>
        <w:t>。</w:t>
      </w:r>
    </w:p>
    <w:p w14:paraId="71F7A1EB" w14:textId="77777777" w:rsidR="00187DC6" w:rsidRDefault="00000000">
      <w:pPr>
        <w:pStyle w:val="afe"/>
        <w:ind w:firstLineChars="0" w:firstLine="0"/>
        <w:rPr>
          <w:bCs/>
        </w:rPr>
      </w:pPr>
      <w:r>
        <w:rPr>
          <w:b/>
        </w:rPr>
        <w:t>5</w:t>
      </w:r>
      <w:r>
        <w:rPr>
          <w:rFonts w:hint="eastAsia"/>
          <w:b/>
        </w:rPr>
        <w:t xml:space="preserve">.1.5  </w:t>
      </w:r>
      <w:r>
        <w:rPr>
          <w:rFonts w:hint="eastAsia"/>
          <w:bCs/>
        </w:rPr>
        <w:t>切割应优先采用精密切割如数控、自动、半自动切割。</w:t>
      </w:r>
    </w:p>
    <w:p w14:paraId="440BAF67" w14:textId="77777777" w:rsidR="00187DC6" w:rsidRDefault="00000000">
      <w:pPr>
        <w:pStyle w:val="afe"/>
        <w:ind w:firstLineChars="0" w:firstLine="0"/>
        <w:rPr>
          <w:bCs/>
        </w:rPr>
      </w:pPr>
      <w:r>
        <w:rPr>
          <w:b/>
        </w:rPr>
        <w:t>5</w:t>
      </w:r>
      <w:r>
        <w:rPr>
          <w:rFonts w:hint="eastAsia"/>
          <w:b/>
        </w:rPr>
        <w:t xml:space="preserve">.1.6  </w:t>
      </w:r>
      <w:r>
        <w:rPr>
          <w:rFonts w:hint="eastAsia"/>
          <w:bCs/>
        </w:rPr>
        <w:t>钢材切割后，实际切割线对预定切割线（号料线）的偏差不应超过</w:t>
      </w:r>
      <w:r>
        <w:rPr>
          <w:rFonts w:hint="eastAsia"/>
          <w:bCs/>
        </w:rPr>
        <w:t>1mm</w:t>
      </w:r>
      <w:r>
        <w:rPr>
          <w:rFonts w:hint="eastAsia"/>
          <w:bCs/>
        </w:rPr>
        <w:t>。</w:t>
      </w:r>
    </w:p>
    <w:p w14:paraId="0F54E627" w14:textId="77777777" w:rsidR="00187DC6" w:rsidRDefault="00000000">
      <w:pPr>
        <w:pStyle w:val="afe"/>
        <w:ind w:firstLineChars="0" w:firstLine="0"/>
        <w:rPr>
          <w:bCs/>
        </w:rPr>
      </w:pPr>
      <w:r>
        <w:rPr>
          <w:b/>
        </w:rPr>
        <w:t>5</w:t>
      </w:r>
      <w:r>
        <w:rPr>
          <w:rFonts w:hint="eastAsia"/>
          <w:b/>
        </w:rPr>
        <w:t xml:space="preserve">.1.7  </w:t>
      </w:r>
      <w:r>
        <w:rPr>
          <w:rFonts w:hint="eastAsia"/>
          <w:bCs/>
        </w:rPr>
        <w:t>切割后应清除表面的毛剌、渣滓、溅斑和溶瘤，切割边缘应整齐，无毛刺、反口、缺肉等缺陷，不应有裂纹及超过</w:t>
      </w:r>
      <w:r>
        <w:rPr>
          <w:rFonts w:hint="eastAsia"/>
          <w:bCs/>
        </w:rPr>
        <w:t>1mm</w:t>
      </w:r>
      <w:r>
        <w:rPr>
          <w:rFonts w:hint="eastAsia"/>
          <w:bCs/>
        </w:rPr>
        <w:t>的缺棱；圆弧部位应修磨匀顺。</w:t>
      </w:r>
    </w:p>
    <w:p w14:paraId="470E1094" w14:textId="77777777" w:rsidR="00187DC6" w:rsidRDefault="00000000">
      <w:pPr>
        <w:pStyle w:val="afe"/>
        <w:ind w:firstLineChars="0" w:firstLine="0"/>
        <w:rPr>
          <w:bCs/>
        </w:rPr>
      </w:pPr>
      <w:r>
        <w:rPr>
          <w:b/>
        </w:rPr>
        <w:t>5</w:t>
      </w:r>
      <w:r>
        <w:rPr>
          <w:rFonts w:hint="eastAsia"/>
          <w:b/>
        </w:rPr>
        <w:t xml:space="preserve">.1.8  </w:t>
      </w:r>
      <w:r>
        <w:rPr>
          <w:rFonts w:hint="eastAsia"/>
          <w:bCs/>
        </w:rPr>
        <w:t>加工后的钢材表面，不应有明显的凹面或损伤，划痕深度不得大于</w:t>
      </w:r>
      <w:r>
        <w:rPr>
          <w:bCs/>
        </w:rPr>
        <w:t>0.5 mm</w:t>
      </w:r>
      <w:r>
        <w:rPr>
          <w:rFonts w:hint="eastAsia"/>
          <w:bCs/>
        </w:rPr>
        <w:t>，且不应大于该钢材厚度允许负偏差的</w:t>
      </w:r>
      <w:r>
        <w:rPr>
          <w:bCs/>
        </w:rPr>
        <w:t>1/2</w:t>
      </w:r>
      <w:r>
        <w:rPr>
          <w:rFonts w:hint="eastAsia"/>
          <w:bCs/>
        </w:rPr>
        <w:t>。</w:t>
      </w:r>
    </w:p>
    <w:p w14:paraId="019ED044" w14:textId="77777777" w:rsidR="00187DC6" w:rsidRDefault="00000000">
      <w:pPr>
        <w:pStyle w:val="afe"/>
        <w:ind w:firstLineChars="0" w:firstLine="0"/>
        <w:rPr>
          <w:bCs/>
        </w:rPr>
      </w:pPr>
      <w:r>
        <w:rPr>
          <w:b/>
        </w:rPr>
        <w:t>5</w:t>
      </w:r>
      <w:r>
        <w:rPr>
          <w:rFonts w:hint="eastAsia"/>
          <w:b/>
        </w:rPr>
        <w:t xml:space="preserve">.1.9  </w:t>
      </w:r>
      <w:r>
        <w:rPr>
          <w:rFonts w:hint="eastAsia"/>
          <w:bCs/>
        </w:rPr>
        <w:t>需要进行边缘加工时，边缘的加工深度应不小于</w:t>
      </w:r>
      <w:r>
        <w:rPr>
          <w:rFonts w:hint="eastAsia"/>
          <w:bCs/>
        </w:rPr>
        <w:t>3</w:t>
      </w:r>
      <w:r>
        <w:rPr>
          <w:bCs/>
        </w:rPr>
        <w:t>.0 mm</w:t>
      </w:r>
      <w:r>
        <w:rPr>
          <w:rFonts w:hint="eastAsia"/>
          <w:bCs/>
        </w:rPr>
        <w:t>。</w:t>
      </w:r>
    </w:p>
    <w:p w14:paraId="44A873A8" w14:textId="77777777" w:rsidR="00187DC6" w:rsidRDefault="00000000">
      <w:pPr>
        <w:pStyle w:val="2"/>
        <w:jc w:val="center"/>
      </w:pPr>
      <w:bookmarkStart w:id="29" w:name="_Toc143268375"/>
      <w:bookmarkStart w:id="30" w:name="_Toc20647"/>
      <w:r>
        <w:t>5</w:t>
      </w:r>
      <w:r>
        <w:rPr>
          <w:rFonts w:hint="eastAsia"/>
        </w:rPr>
        <w:t xml:space="preserve">.2  </w:t>
      </w:r>
      <w:r>
        <w:rPr>
          <w:rFonts w:hint="eastAsia"/>
        </w:rPr>
        <w:t>焊接组装</w:t>
      </w:r>
      <w:bookmarkEnd w:id="29"/>
      <w:bookmarkEnd w:id="30"/>
    </w:p>
    <w:p w14:paraId="0D69BB4B" w14:textId="77777777" w:rsidR="00187DC6" w:rsidRDefault="00000000">
      <w:pPr>
        <w:pStyle w:val="afe"/>
        <w:ind w:firstLineChars="0" w:firstLine="0"/>
        <w:rPr>
          <w:bCs/>
        </w:rPr>
      </w:pPr>
      <w:r>
        <w:rPr>
          <w:b/>
        </w:rPr>
        <w:t>5</w:t>
      </w:r>
      <w:r>
        <w:rPr>
          <w:rFonts w:hint="eastAsia"/>
          <w:b/>
        </w:rPr>
        <w:t>.2.</w:t>
      </w:r>
      <w:r>
        <w:rPr>
          <w:b/>
        </w:rPr>
        <w:t>1</w:t>
      </w:r>
      <w:r>
        <w:rPr>
          <w:rFonts w:hint="eastAsia"/>
          <w:b/>
        </w:rPr>
        <w:t xml:space="preserve">  </w:t>
      </w:r>
      <w:r>
        <w:rPr>
          <w:rFonts w:hint="eastAsia"/>
          <w:bCs/>
        </w:rPr>
        <w:t>组装</w:t>
      </w:r>
      <w:r>
        <w:rPr>
          <w:bCs/>
        </w:rPr>
        <w:t>缝坡口的允许偏差</w:t>
      </w:r>
      <w:r>
        <w:rPr>
          <w:rFonts w:hint="eastAsia"/>
          <w:bCs/>
        </w:rPr>
        <w:t>不应大于±</w:t>
      </w:r>
      <w:r>
        <w:rPr>
          <w:rFonts w:hint="eastAsia"/>
          <w:bCs/>
        </w:rPr>
        <w:t>2</w:t>
      </w:r>
      <w:r>
        <w:rPr>
          <w:bCs/>
        </w:rPr>
        <w:t>º</w:t>
      </w:r>
      <w:r>
        <w:rPr>
          <w:rFonts w:hint="eastAsia"/>
          <w:bCs/>
        </w:rPr>
        <w:t>。</w:t>
      </w:r>
    </w:p>
    <w:p w14:paraId="2C42E139" w14:textId="77777777" w:rsidR="00187DC6" w:rsidRDefault="00000000">
      <w:pPr>
        <w:pStyle w:val="afe"/>
        <w:ind w:firstLineChars="0" w:firstLine="0"/>
        <w:rPr>
          <w:bCs/>
        </w:rPr>
      </w:pPr>
      <w:r>
        <w:rPr>
          <w:b/>
        </w:rPr>
        <w:t>5</w:t>
      </w:r>
      <w:r>
        <w:rPr>
          <w:rFonts w:hint="eastAsia"/>
          <w:b/>
        </w:rPr>
        <w:t>.2.</w:t>
      </w:r>
      <w:r>
        <w:rPr>
          <w:b/>
        </w:rPr>
        <w:t>2</w:t>
      </w:r>
      <w:r>
        <w:rPr>
          <w:rFonts w:hint="eastAsia"/>
          <w:b/>
        </w:rPr>
        <w:t xml:space="preserve">  </w:t>
      </w:r>
      <w:r>
        <w:rPr>
          <w:rFonts w:hint="eastAsia"/>
          <w:bCs/>
        </w:rPr>
        <w:t>各种构件（隔舱板、水平及竖向板肋等）安装位置应准确，允许偏差不应大于±</w:t>
      </w:r>
      <w:r>
        <w:rPr>
          <w:rFonts w:hint="eastAsia"/>
          <w:bCs/>
        </w:rPr>
        <w:t>2mm</w:t>
      </w:r>
      <w:r>
        <w:rPr>
          <w:rFonts w:hint="eastAsia"/>
          <w:bCs/>
        </w:rPr>
        <w:t>。</w:t>
      </w:r>
    </w:p>
    <w:p w14:paraId="1CC70B4B" w14:textId="77777777" w:rsidR="00187DC6" w:rsidRDefault="00000000">
      <w:pPr>
        <w:pStyle w:val="afe"/>
        <w:ind w:firstLineChars="0" w:firstLine="0"/>
        <w:rPr>
          <w:bCs/>
        </w:rPr>
      </w:pPr>
      <w:r>
        <w:rPr>
          <w:b/>
        </w:rPr>
        <w:t>5</w:t>
      </w:r>
      <w:r>
        <w:rPr>
          <w:rFonts w:hint="eastAsia"/>
          <w:b/>
        </w:rPr>
        <w:t>.2.</w:t>
      </w:r>
      <w:r>
        <w:rPr>
          <w:b/>
        </w:rPr>
        <w:t>3</w:t>
      </w:r>
      <w:r>
        <w:rPr>
          <w:rFonts w:hint="eastAsia"/>
          <w:b/>
        </w:rPr>
        <w:t xml:space="preserve">  </w:t>
      </w:r>
      <w:r>
        <w:rPr>
          <w:rFonts w:hint="eastAsia"/>
          <w:bCs/>
        </w:rPr>
        <w:t>焊条、焊丝等焊接材料与母材的匹配应符合要求，在使用前，应按其产品说明书及焊接工艺文件的规定进行烘焙和存放。</w:t>
      </w:r>
    </w:p>
    <w:p w14:paraId="1B090FF2" w14:textId="77777777" w:rsidR="00187DC6" w:rsidRDefault="00000000">
      <w:pPr>
        <w:pStyle w:val="afe"/>
        <w:ind w:firstLineChars="0" w:firstLine="0"/>
        <w:rPr>
          <w:bCs/>
        </w:rPr>
      </w:pPr>
      <w:r>
        <w:rPr>
          <w:b/>
        </w:rPr>
        <w:t>5</w:t>
      </w:r>
      <w:r>
        <w:rPr>
          <w:rFonts w:hint="eastAsia"/>
          <w:b/>
        </w:rPr>
        <w:t>.2.</w:t>
      </w:r>
      <w:r>
        <w:rPr>
          <w:b/>
        </w:rPr>
        <w:t>4</w:t>
      </w:r>
      <w:r>
        <w:rPr>
          <w:rFonts w:hint="eastAsia"/>
          <w:b/>
        </w:rPr>
        <w:t xml:space="preserve">  </w:t>
      </w:r>
      <w:r>
        <w:rPr>
          <w:rFonts w:hint="eastAsia"/>
          <w:bCs/>
        </w:rPr>
        <w:t>焊缝表面不得有裂纹、焊瘤、表面气孔、夹渣、弧坑裂纹、电弧擦伤等缺陷。如出现上述情况需要修复处理，同一部位修复不能超过两次，返修后的焊缝按原质量标准进行复验，并且合格。</w:t>
      </w:r>
    </w:p>
    <w:p w14:paraId="45B56645" w14:textId="77777777" w:rsidR="00187DC6" w:rsidRDefault="00000000">
      <w:pPr>
        <w:pStyle w:val="afe"/>
        <w:ind w:firstLineChars="0" w:firstLine="0"/>
        <w:rPr>
          <w:bCs/>
        </w:rPr>
      </w:pPr>
      <w:r>
        <w:rPr>
          <w:b/>
        </w:rPr>
        <w:t>5</w:t>
      </w:r>
      <w:r>
        <w:rPr>
          <w:rFonts w:hint="eastAsia"/>
          <w:b/>
        </w:rPr>
        <w:t>.2.</w:t>
      </w:r>
      <w:r>
        <w:rPr>
          <w:b/>
        </w:rPr>
        <w:t>5</w:t>
      </w:r>
      <w:r>
        <w:rPr>
          <w:rFonts w:hint="eastAsia"/>
          <w:b/>
        </w:rPr>
        <w:t xml:space="preserve">  </w:t>
      </w:r>
      <w:r>
        <w:rPr>
          <w:bCs/>
        </w:rPr>
        <w:t>焊缝</w:t>
      </w:r>
      <w:r>
        <w:rPr>
          <w:rFonts w:hint="eastAsia"/>
          <w:bCs/>
        </w:rPr>
        <w:t>应</w:t>
      </w:r>
      <w:r>
        <w:rPr>
          <w:bCs/>
        </w:rPr>
        <w:t>外形均匀、成型较好，焊道与焊道、焊道与基本金属间过渡过较平滑，焊渣和飞溅物</w:t>
      </w:r>
      <w:r>
        <w:rPr>
          <w:rFonts w:hint="eastAsia"/>
          <w:bCs/>
        </w:rPr>
        <w:t>须</w:t>
      </w:r>
      <w:r>
        <w:rPr>
          <w:bCs/>
        </w:rPr>
        <w:t>清除干净。</w:t>
      </w:r>
    </w:p>
    <w:p w14:paraId="5B21371D" w14:textId="77777777" w:rsidR="00187DC6" w:rsidRDefault="00000000">
      <w:pPr>
        <w:pStyle w:val="afe"/>
        <w:ind w:firstLineChars="0" w:firstLine="0"/>
        <w:rPr>
          <w:bCs/>
        </w:rPr>
      </w:pPr>
      <w:r>
        <w:rPr>
          <w:b/>
        </w:rPr>
        <w:t>5</w:t>
      </w:r>
      <w:r>
        <w:rPr>
          <w:rFonts w:hint="eastAsia"/>
          <w:b/>
        </w:rPr>
        <w:t>.2.</w:t>
      </w:r>
      <w:r>
        <w:rPr>
          <w:b/>
        </w:rPr>
        <w:t>6</w:t>
      </w:r>
      <w:r>
        <w:rPr>
          <w:rFonts w:hint="eastAsia"/>
          <w:b/>
        </w:rPr>
        <w:t xml:space="preserve">  </w:t>
      </w:r>
      <w:r>
        <w:rPr>
          <w:rFonts w:hint="eastAsia"/>
          <w:bCs/>
        </w:rPr>
        <w:t>钢板对接焊正面焊完后，反面施焊前应清根处理。</w:t>
      </w:r>
    </w:p>
    <w:p w14:paraId="244C2968" w14:textId="77777777" w:rsidR="00187DC6" w:rsidRDefault="00000000">
      <w:pPr>
        <w:pStyle w:val="2"/>
        <w:jc w:val="center"/>
      </w:pPr>
      <w:bookmarkStart w:id="31" w:name="_Toc143268377"/>
      <w:bookmarkStart w:id="32" w:name="_Toc143268484"/>
      <w:bookmarkStart w:id="33" w:name="_Toc7906"/>
      <w:r>
        <w:lastRenderedPageBreak/>
        <w:t>5.</w:t>
      </w:r>
      <w:r>
        <w:rPr>
          <w:rFonts w:hint="eastAsia"/>
        </w:rPr>
        <w:t>3</w:t>
      </w:r>
      <w:r>
        <w:t xml:space="preserve"> </w:t>
      </w:r>
      <w:r>
        <w:rPr>
          <w:rFonts w:hint="eastAsia"/>
        </w:rPr>
        <w:t xml:space="preserve"> </w:t>
      </w:r>
      <w:r>
        <w:rPr>
          <w:rFonts w:hint="eastAsia"/>
        </w:rPr>
        <w:t>质量</w:t>
      </w:r>
      <w:bookmarkEnd w:id="31"/>
      <w:bookmarkEnd w:id="32"/>
      <w:r>
        <w:rPr>
          <w:rFonts w:hint="eastAsia"/>
        </w:rPr>
        <w:t>检验</w:t>
      </w:r>
      <w:bookmarkEnd w:id="33"/>
    </w:p>
    <w:p w14:paraId="18DD3467" w14:textId="77777777" w:rsidR="00187DC6" w:rsidRDefault="00000000">
      <w:pPr>
        <w:pStyle w:val="afe"/>
        <w:ind w:firstLineChars="0" w:firstLine="0"/>
        <w:rPr>
          <w:bCs/>
        </w:rPr>
      </w:pPr>
      <w:r>
        <w:rPr>
          <w:rFonts w:hint="eastAsia"/>
          <w:b/>
        </w:rPr>
        <w:t xml:space="preserve">5.3.1  </w:t>
      </w:r>
      <w:r>
        <w:rPr>
          <w:rFonts w:hint="eastAsia"/>
          <w:bCs/>
        </w:rPr>
        <w:t>单元块下料加工及焊接组装的检查项目和质量验收，应符合《钢结构工程施工质量验收规范》</w:t>
      </w:r>
      <w:r>
        <w:rPr>
          <w:rFonts w:hint="eastAsia"/>
          <w:bCs/>
        </w:rPr>
        <w:t>GB 50205</w:t>
      </w:r>
      <w:r>
        <w:rPr>
          <w:rFonts w:hint="eastAsia"/>
          <w:bCs/>
        </w:rPr>
        <w:t>、《钢结构焊接规范》</w:t>
      </w:r>
      <w:r>
        <w:rPr>
          <w:rFonts w:hint="eastAsia"/>
          <w:bCs/>
        </w:rPr>
        <w:t>GB50661</w:t>
      </w:r>
      <w:r>
        <w:rPr>
          <w:rFonts w:hint="eastAsia"/>
          <w:bCs/>
        </w:rPr>
        <w:t>和《公路桥涵施工技术规范》</w:t>
      </w:r>
      <w:r>
        <w:rPr>
          <w:bCs/>
        </w:rPr>
        <w:t xml:space="preserve">JTG/T </w:t>
      </w:r>
      <w:r>
        <w:rPr>
          <w:rFonts w:hint="eastAsia"/>
          <w:bCs/>
        </w:rPr>
        <w:t>3650</w:t>
      </w:r>
      <w:r>
        <w:rPr>
          <w:rFonts w:hint="eastAsia"/>
          <w:bCs/>
        </w:rPr>
        <w:t>的规定。</w:t>
      </w:r>
    </w:p>
    <w:p w14:paraId="7930210A" w14:textId="77777777" w:rsidR="00187DC6" w:rsidRDefault="00000000">
      <w:pPr>
        <w:pStyle w:val="afe"/>
        <w:ind w:firstLineChars="0" w:firstLine="0"/>
        <w:rPr>
          <w:bCs/>
        </w:rPr>
      </w:pPr>
      <w:r>
        <w:rPr>
          <w:rFonts w:hint="eastAsia"/>
          <w:b/>
        </w:rPr>
        <w:t xml:space="preserve">5.3.2  </w:t>
      </w:r>
      <w:r>
        <w:rPr>
          <w:rFonts w:hint="eastAsia"/>
          <w:bCs/>
        </w:rPr>
        <w:t>钢围堰单元块试制一件后，应精确测量产品全部外轮廓尺寸，经检查无误宜再制一件，两件经试拼装合格后方可批量生产。单元块试制件数量可根据单元块的不同类型进行确定。</w:t>
      </w:r>
    </w:p>
    <w:p w14:paraId="467083BA" w14:textId="77777777" w:rsidR="00187DC6" w:rsidRDefault="00000000">
      <w:pPr>
        <w:pStyle w:val="afe"/>
        <w:ind w:firstLineChars="0" w:firstLine="0"/>
        <w:rPr>
          <w:bCs/>
        </w:rPr>
      </w:pPr>
      <w:r>
        <w:rPr>
          <w:rFonts w:hint="eastAsia"/>
          <w:b/>
        </w:rPr>
        <w:t xml:space="preserve">5.3.3  </w:t>
      </w:r>
      <w:r>
        <w:rPr>
          <w:rFonts w:hint="eastAsia"/>
          <w:bCs/>
        </w:rPr>
        <w:t>单元块制作完成后，制作单位应在自验合格的基础上，报总承包单位、监理单位和建设单位验收。</w:t>
      </w:r>
    </w:p>
    <w:p w14:paraId="657A6397" w14:textId="77777777" w:rsidR="00187DC6" w:rsidRDefault="00000000">
      <w:pPr>
        <w:pStyle w:val="2"/>
        <w:jc w:val="center"/>
      </w:pPr>
      <w:bookmarkStart w:id="34" w:name="_Toc143268381"/>
      <w:bookmarkStart w:id="35" w:name="_Toc143268488"/>
      <w:bookmarkStart w:id="36" w:name="_Toc30511"/>
      <w:bookmarkStart w:id="37" w:name="_Toc143268485"/>
      <w:bookmarkStart w:id="38" w:name="_Toc143268378"/>
      <w:r>
        <w:rPr>
          <w:rFonts w:hint="eastAsia"/>
        </w:rPr>
        <w:t xml:space="preserve">5.4  </w:t>
      </w:r>
      <w:r>
        <w:rPr>
          <w:rFonts w:hint="eastAsia"/>
        </w:rPr>
        <w:t>单元块运输</w:t>
      </w:r>
      <w:bookmarkEnd w:id="34"/>
      <w:bookmarkEnd w:id="35"/>
      <w:bookmarkEnd w:id="36"/>
    </w:p>
    <w:p w14:paraId="234B7CB6" w14:textId="77777777" w:rsidR="00187DC6" w:rsidRDefault="00000000">
      <w:pPr>
        <w:pStyle w:val="afe"/>
        <w:ind w:firstLineChars="0" w:firstLine="0"/>
      </w:pPr>
      <w:r>
        <w:rPr>
          <w:rFonts w:hint="eastAsia"/>
          <w:b/>
          <w:bCs/>
        </w:rPr>
        <w:t>5.4</w:t>
      </w:r>
      <w:r>
        <w:rPr>
          <w:b/>
          <w:bCs/>
        </w:rPr>
        <w:t xml:space="preserve">.1 </w:t>
      </w:r>
      <w:r>
        <w:rPr>
          <w:rFonts w:hint="eastAsia"/>
          <w:b/>
          <w:bCs/>
        </w:rPr>
        <w:t xml:space="preserve"> </w:t>
      </w:r>
      <w:r>
        <w:rPr>
          <w:rFonts w:hint="eastAsia"/>
        </w:rPr>
        <w:t>在钢围堰设计阶段应进行运输路线调查，确定允许通行条件下的最大构件尺寸。</w:t>
      </w:r>
    </w:p>
    <w:p w14:paraId="21FC1854" w14:textId="77777777" w:rsidR="00187DC6" w:rsidRDefault="00000000">
      <w:pPr>
        <w:pStyle w:val="afe"/>
        <w:ind w:firstLineChars="0" w:firstLine="0"/>
      </w:pPr>
      <w:r>
        <w:rPr>
          <w:rFonts w:hint="eastAsia"/>
          <w:b/>
          <w:bCs/>
        </w:rPr>
        <w:t xml:space="preserve">5.4.2  </w:t>
      </w:r>
      <w:r>
        <w:rPr>
          <w:rFonts w:hint="eastAsia"/>
        </w:rPr>
        <w:t>根据钢围堰设计图纸确定最大构件重量，并提前与交警、路政等部门联系，办理大件运输许可证。</w:t>
      </w:r>
    </w:p>
    <w:p w14:paraId="5F3E098F" w14:textId="77777777" w:rsidR="00187DC6" w:rsidRDefault="00000000">
      <w:pPr>
        <w:pStyle w:val="afe"/>
        <w:ind w:firstLineChars="0" w:firstLine="0"/>
      </w:pPr>
      <w:r>
        <w:rPr>
          <w:rFonts w:hint="eastAsia"/>
          <w:b/>
          <w:bCs/>
        </w:rPr>
        <w:t xml:space="preserve">5.4.3  </w:t>
      </w:r>
      <w:r>
        <w:rPr>
          <w:rFonts w:hint="eastAsia"/>
        </w:rPr>
        <w:t>提前谋划运输路线，必要时在取得相关部门许可的情况下对运输路线上的障碍物（如电线、树木等）进行清理。</w:t>
      </w:r>
    </w:p>
    <w:p w14:paraId="6A0191E2" w14:textId="77777777" w:rsidR="00187DC6" w:rsidRDefault="00000000">
      <w:pPr>
        <w:pStyle w:val="afe"/>
        <w:ind w:firstLineChars="0" w:firstLine="0"/>
      </w:pPr>
      <w:r>
        <w:rPr>
          <w:rFonts w:hint="eastAsia"/>
          <w:b/>
          <w:bCs/>
        </w:rPr>
        <w:t xml:space="preserve">5.4.4  </w:t>
      </w:r>
      <w:r>
        <w:rPr>
          <w:rFonts w:hint="eastAsia"/>
        </w:rPr>
        <w:t>采用船舶由水路运输时，应在钢围堰设计阶段调查航道的最大运输能力，确定构件最大尺寸与重量，结合施工现场吊装能力，宜尽量采用大块件运输。</w:t>
      </w:r>
    </w:p>
    <w:p w14:paraId="59466A42" w14:textId="77777777" w:rsidR="00187DC6" w:rsidRDefault="00000000">
      <w:pPr>
        <w:pStyle w:val="afe"/>
        <w:ind w:firstLineChars="0" w:firstLine="0"/>
      </w:pPr>
      <w:r>
        <w:rPr>
          <w:rFonts w:hint="eastAsia"/>
          <w:b/>
          <w:bCs/>
        </w:rPr>
        <w:t xml:space="preserve">5.4.5  </w:t>
      </w:r>
      <w:r>
        <w:rPr>
          <w:rFonts w:hint="eastAsia"/>
        </w:rPr>
        <w:t>应对水路运输时航道条件进行调查，提前向相关部门报备并取得许可。</w:t>
      </w:r>
    </w:p>
    <w:p w14:paraId="7D675A09" w14:textId="77777777" w:rsidR="00187DC6" w:rsidRDefault="00000000">
      <w:pPr>
        <w:pStyle w:val="afe"/>
        <w:ind w:firstLineChars="0" w:firstLine="0"/>
        <w:rPr>
          <w:rFonts w:ascii="宋体" w:hAnsi="宋体" w:cs="宋体" w:hint="eastAsia"/>
          <w:szCs w:val="24"/>
        </w:rPr>
      </w:pPr>
      <w:r>
        <w:rPr>
          <w:rFonts w:hint="eastAsia"/>
          <w:b/>
          <w:bCs/>
        </w:rPr>
        <w:t xml:space="preserve">5.4.6  </w:t>
      </w:r>
      <w:r>
        <w:rPr>
          <w:rFonts w:ascii="宋体" w:hAnsi="宋体" w:cs="宋体"/>
          <w:szCs w:val="24"/>
        </w:rPr>
        <w:t>单元</w:t>
      </w:r>
      <w:r>
        <w:rPr>
          <w:rFonts w:ascii="宋体" w:hAnsi="宋体" w:cs="宋体" w:hint="eastAsia"/>
          <w:szCs w:val="24"/>
        </w:rPr>
        <w:t>块运输时，</w:t>
      </w:r>
      <w:r>
        <w:rPr>
          <w:rFonts w:ascii="宋体" w:hAnsi="宋体" w:cs="宋体"/>
          <w:szCs w:val="24"/>
        </w:rPr>
        <w:t>装载排放</w:t>
      </w:r>
      <w:r>
        <w:rPr>
          <w:rFonts w:ascii="宋体" w:hAnsi="宋体" w:cs="宋体" w:hint="eastAsia"/>
          <w:szCs w:val="24"/>
        </w:rPr>
        <w:t>和支垫</w:t>
      </w:r>
      <w:r>
        <w:rPr>
          <w:rFonts w:ascii="宋体" w:hAnsi="宋体" w:cs="宋体"/>
          <w:szCs w:val="24"/>
        </w:rPr>
        <w:t>应合理</w:t>
      </w:r>
      <w:r>
        <w:rPr>
          <w:rFonts w:ascii="宋体" w:hAnsi="宋体" w:cs="宋体" w:hint="eastAsia"/>
          <w:szCs w:val="24"/>
        </w:rPr>
        <w:t>，</w:t>
      </w:r>
      <w:r>
        <w:rPr>
          <w:rFonts w:ascii="宋体" w:hAnsi="宋体" w:cs="宋体"/>
          <w:szCs w:val="24"/>
        </w:rPr>
        <w:t>并</w:t>
      </w:r>
      <w:r>
        <w:rPr>
          <w:rFonts w:ascii="宋体" w:hAnsi="宋体" w:cs="宋体" w:hint="eastAsia"/>
          <w:szCs w:val="24"/>
        </w:rPr>
        <w:t>应</w:t>
      </w:r>
      <w:r>
        <w:rPr>
          <w:rFonts w:ascii="宋体" w:hAnsi="宋体" w:cs="宋体"/>
          <w:szCs w:val="24"/>
        </w:rPr>
        <w:t>采取必要的捆扎</w:t>
      </w:r>
      <w:r>
        <w:rPr>
          <w:rFonts w:ascii="宋体" w:hAnsi="宋体" w:cs="宋体" w:hint="eastAsia"/>
          <w:szCs w:val="24"/>
        </w:rPr>
        <w:t>固定</w:t>
      </w:r>
      <w:r>
        <w:rPr>
          <w:rFonts w:ascii="宋体" w:hAnsi="宋体" w:cs="宋体"/>
          <w:szCs w:val="24"/>
        </w:rPr>
        <w:t>措施</w:t>
      </w:r>
      <w:r>
        <w:rPr>
          <w:rFonts w:ascii="宋体" w:hAnsi="宋体" w:cs="宋体" w:hint="eastAsia"/>
          <w:szCs w:val="24"/>
        </w:rPr>
        <w:t>，不致使</w:t>
      </w:r>
      <w:r>
        <w:rPr>
          <w:rFonts w:ascii="宋体" w:hAnsi="宋体" w:cs="宋体"/>
          <w:szCs w:val="24"/>
        </w:rPr>
        <w:t>单元</w:t>
      </w:r>
      <w:r>
        <w:rPr>
          <w:rFonts w:ascii="宋体" w:hAnsi="宋体" w:cs="宋体" w:hint="eastAsia"/>
          <w:szCs w:val="24"/>
        </w:rPr>
        <w:t>块变形或倾覆滑落。</w:t>
      </w:r>
    </w:p>
    <w:p w14:paraId="00F61956" w14:textId="77777777" w:rsidR="00187DC6" w:rsidRDefault="00000000">
      <w:pPr>
        <w:pStyle w:val="1"/>
        <w:jc w:val="center"/>
      </w:pPr>
      <w:bookmarkStart w:id="39" w:name="_Toc12862"/>
      <w:r>
        <w:rPr>
          <w:rFonts w:hint="eastAsia"/>
        </w:rPr>
        <w:t>6</w:t>
      </w:r>
      <w:r>
        <w:t xml:space="preserve"> </w:t>
      </w:r>
      <w:r>
        <w:rPr>
          <w:rFonts w:hint="eastAsia"/>
        </w:rPr>
        <w:t xml:space="preserve"> </w:t>
      </w:r>
      <w:r>
        <w:rPr>
          <w:rFonts w:hint="eastAsia"/>
        </w:rPr>
        <w:t>双壁钢围堰安装</w:t>
      </w:r>
      <w:bookmarkEnd w:id="39"/>
    </w:p>
    <w:p w14:paraId="7C36BAB3" w14:textId="77777777" w:rsidR="00187DC6" w:rsidRDefault="00000000">
      <w:pPr>
        <w:pStyle w:val="2"/>
        <w:jc w:val="center"/>
      </w:pPr>
      <w:bookmarkStart w:id="40" w:name="_Toc20067"/>
      <w:r>
        <w:rPr>
          <w:rFonts w:hint="eastAsia"/>
        </w:rPr>
        <w:t xml:space="preserve">6.1  </w:t>
      </w:r>
      <w:r>
        <w:rPr>
          <w:rFonts w:hint="eastAsia"/>
        </w:rPr>
        <w:t>墩位处拼装单元块</w:t>
      </w:r>
      <w:bookmarkEnd w:id="40"/>
    </w:p>
    <w:p w14:paraId="5AA569A6" w14:textId="77777777" w:rsidR="00187DC6" w:rsidRDefault="00000000">
      <w:pPr>
        <w:pStyle w:val="afe"/>
        <w:ind w:firstLineChars="0" w:firstLine="0"/>
      </w:pPr>
      <w:bookmarkStart w:id="41" w:name="_Toc143268388"/>
      <w:bookmarkStart w:id="42" w:name="_Toc143268493"/>
      <w:r>
        <w:rPr>
          <w:rFonts w:hint="eastAsia"/>
          <w:b/>
          <w:bCs/>
        </w:rPr>
        <w:t>6</w:t>
      </w:r>
      <w:r>
        <w:rPr>
          <w:b/>
          <w:bCs/>
        </w:rPr>
        <w:t>.</w:t>
      </w:r>
      <w:r>
        <w:rPr>
          <w:rFonts w:hint="eastAsia"/>
          <w:b/>
          <w:bCs/>
        </w:rPr>
        <w:t>1</w:t>
      </w:r>
      <w:r>
        <w:rPr>
          <w:b/>
          <w:bCs/>
        </w:rPr>
        <w:t>.1</w:t>
      </w:r>
      <w:r>
        <w:rPr>
          <w:rFonts w:hint="eastAsia"/>
          <w:b/>
          <w:bCs/>
        </w:rPr>
        <w:t xml:space="preserve">  </w:t>
      </w:r>
      <w:r>
        <w:rPr>
          <w:rFonts w:hint="eastAsia"/>
        </w:rPr>
        <w:t>围堰定位施工测量应符合现行标准《工程测量标准》</w:t>
      </w:r>
      <w:r>
        <w:t xml:space="preserve">GB 50026 </w:t>
      </w:r>
      <w:r>
        <w:rPr>
          <w:rFonts w:hint="eastAsia"/>
        </w:rPr>
        <w:t>、</w:t>
      </w:r>
      <w:r>
        <w:rPr>
          <w:rFonts w:hint="eastAsia"/>
          <w:bCs/>
        </w:rPr>
        <w:t>《公路桥涵施工技术规范》</w:t>
      </w:r>
      <w:r>
        <w:rPr>
          <w:rFonts w:hint="eastAsia"/>
        </w:rPr>
        <w:t>JTG/T 3650</w:t>
      </w:r>
      <w:r>
        <w:rPr>
          <w:rFonts w:hint="eastAsia"/>
        </w:rPr>
        <w:t>和《公路勘测规范》</w:t>
      </w:r>
      <w:r>
        <w:t>JTG C10</w:t>
      </w:r>
      <w:r>
        <w:rPr>
          <w:rFonts w:hint="eastAsia"/>
        </w:rPr>
        <w:t>的规定，宽阔水域宜采用</w:t>
      </w:r>
      <w:r>
        <w:t xml:space="preserve">GPS-RTK </w:t>
      </w:r>
      <w:r>
        <w:rPr>
          <w:rFonts w:hint="eastAsia"/>
        </w:rPr>
        <w:t>测量系统，完成施工控制网的布设和复测工作后，测量成果报监理复核审批。</w:t>
      </w:r>
    </w:p>
    <w:bookmarkEnd w:id="41"/>
    <w:bookmarkEnd w:id="42"/>
    <w:p w14:paraId="16D2FE04" w14:textId="77777777" w:rsidR="00187DC6" w:rsidRDefault="00000000">
      <w:pPr>
        <w:pStyle w:val="afe"/>
        <w:ind w:firstLineChars="0" w:firstLine="0"/>
      </w:pPr>
      <w:r>
        <w:rPr>
          <w:rFonts w:hint="eastAsia"/>
          <w:b/>
          <w:bCs/>
        </w:rPr>
        <w:t xml:space="preserve">6.1.2  </w:t>
      </w:r>
      <w:r>
        <w:rPr>
          <w:rFonts w:hint="eastAsia"/>
        </w:rPr>
        <w:t>若采用“先桩后堰”施工，双壁钢围堰单元块在墩位处进行拼装，可利用已</w:t>
      </w:r>
      <w:r>
        <w:rPr>
          <w:rFonts w:hint="eastAsia"/>
        </w:rPr>
        <w:lastRenderedPageBreak/>
        <w:t>有桩基钢护筒搭设拼装平台及吊挂系统，在平台上拼装双壁钢围堰，再利用吊挂系统提升双壁钢围堰下放入水。</w:t>
      </w:r>
    </w:p>
    <w:p w14:paraId="3767AAD5" w14:textId="77777777" w:rsidR="00187DC6" w:rsidRDefault="00000000">
      <w:pPr>
        <w:pStyle w:val="afe"/>
        <w:ind w:firstLineChars="0" w:firstLine="0"/>
      </w:pPr>
      <w:r>
        <w:rPr>
          <w:rFonts w:hint="eastAsia"/>
          <w:b/>
          <w:bCs/>
        </w:rPr>
        <w:t xml:space="preserve">6.1.3  </w:t>
      </w:r>
      <w:r>
        <w:rPr>
          <w:rFonts w:hint="eastAsia"/>
        </w:rPr>
        <w:t>通过钢护筒拼装平台进行拼装和提升下放时，应符合下列规定：</w:t>
      </w:r>
    </w:p>
    <w:p w14:paraId="1F117CE1" w14:textId="77777777" w:rsidR="00187DC6" w:rsidRDefault="00000000">
      <w:pPr>
        <w:pStyle w:val="afe"/>
        <w:ind w:firstLine="480"/>
      </w:pPr>
      <w:r>
        <w:rPr>
          <w:rFonts w:hint="eastAsia"/>
        </w:rPr>
        <w:t xml:space="preserve">1  </w:t>
      </w:r>
      <w:r>
        <w:rPr>
          <w:rFonts w:hint="eastAsia"/>
        </w:rPr>
        <w:t>钢护筒拼装平台设计时，应同时考虑桩基施工及双壁钢围堰拼装需要。</w:t>
      </w:r>
    </w:p>
    <w:p w14:paraId="7CF092DC" w14:textId="77777777" w:rsidR="00187DC6" w:rsidRDefault="00000000">
      <w:pPr>
        <w:pStyle w:val="afe"/>
        <w:ind w:firstLine="480"/>
      </w:pPr>
      <w:r>
        <w:rPr>
          <w:rFonts w:hint="eastAsia"/>
        </w:rPr>
        <w:t xml:space="preserve">2  </w:t>
      </w:r>
      <w:r>
        <w:rPr>
          <w:rFonts w:hint="eastAsia"/>
        </w:rPr>
        <w:t>吊装设备应满足双壁钢围堰单元块最大块件和最远距离吊装要求。</w:t>
      </w:r>
    </w:p>
    <w:p w14:paraId="343EFAEF" w14:textId="77777777" w:rsidR="00187DC6" w:rsidRDefault="00000000">
      <w:pPr>
        <w:pStyle w:val="afe"/>
        <w:ind w:firstLine="480"/>
      </w:pPr>
      <w:r>
        <w:rPr>
          <w:rFonts w:hint="eastAsia"/>
        </w:rPr>
        <w:t xml:space="preserve">3  </w:t>
      </w:r>
      <w:r>
        <w:rPr>
          <w:rFonts w:hint="eastAsia"/>
        </w:rPr>
        <w:t>双壁钢围堰提升下放吊点应专门设计，并采取措施保证各吊点均匀受力。</w:t>
      </w:r>
    </w:p>
    <w:p w14:paraId="6F2D63C9" w14:textId="77777777" w:rsidR="00187DC6" w:rsidRDefault="00000000">
      <w:pPr>
        <w:pStyle w:val="afe"/>
        <w:ind w:firstLine="480"/>
      </w:pPr>
      <w:r>
        <w:rPr>
          <w:rFonts w:hint="eastAsia"/>
        </w:rPr>
        <w:t xml:space="preserve">4  </w:t>
      </w:r>
      <w:r>
        <w:rPr>
          <w:rFonts w:hint="eastAsia"/>
        </w:rPr>
        <w:t>围堰下放前，应割除围堰内、外壁上影响围堰顺利下放的凸起杂物，并检查双壁舱漏水情况，发现有漏水情况应及时封堵。</w:t>
      </w:r>
    </w:p>
    <w:p w14:paraId="3B5A025E" w14:textId="77777777" w:rsidR="00187DC6" w:rsidRDefault="00000000">
      <w:pPr>
        <w:pStyle w:val="afe"/>
        <w:ind w:firstLine="480"/>
      </w:pPr>
      <w:r>
        <w:rPr>
          <w:rFonts w:hint="eastAsia"/>
        </w:rPr>
        <w:t xml:space="preserve">5  </w:t>
      </w:r>
      <w:r>
        <w:rPr>
          <w:rFonts w:hint="eastAsia"/>
        </w:rPr>
        <w:t>围堰应设置拉缆及导向装置，在围堰入水下放过程中，以抵抗水流力且保证围堰位置准确。拉缆及导向装置应作相应验算。</w:t>
      </w:r>
    </w:p>
    <w:p w14:paraId="07199CCE" w14:textId="77777777" w:rsidR="00187DC6" w:rsidRDefault="00000000">
      <w:pPr>
        <w:pStyle w:val="afe"/>
        <w:ind w:firstLine="480"/>
      </w:pPr>
      <w:r>
        <w:rPr>
          <w:rFonts w:hint="eastAsia"/>
        </w:rPr>
        <w:t xml:space="preserve">6  </w:t>
      </w:r>
      <w:r>
        <w:rPr>
          <w:rFonts w:hint="eastAsia"/>
        </w:rPr>
        <w:t>围堰下放过程中，为保持围堰垂直和保障下放安全，</w:t>
      </w:r>
      <w:r>
        <w:rPr>
          <w:rFonts w:ascii="宋体" w:hAnsi="宋体" w:cs="宋体" w:hint="eastAsia"/>
          <w:szCs w:val="24"/>
        </w:rPr>
        <w:t>吊挂系统</w:t>
      </w:r>
      <w:r>
        <w:rPr>
          <w:rFonts w:ascii="宋体" w:hAnsi="宋体" w:cs="宋体"/>
          <w:szCs w:val="24"/>
        </w:rPr>
        <w:t>应保持受力状态</w:t>
      </w:r>
      <w:r>
        <w:rPr>
          <w:rFonts w:ascii="宋体" w:hAnsi="宋体" w:cs="宋体" w:hint="eastAsia"/>
          <w:szCs w:val="24"/>
        </w:rPr>
        <w:t>，且</w:t>
      </w:r>
      <w:r>
        <w:rPr>
          <w:rFonts w:hint="eastAsia"/>
        </w:rPr>
        <w:t>吊挂系统各液压千斤顶应同步</w:t>
      </w:r>
      <w:r>
        <w:rPr>
          <w:rFonts w:ascii="宋体" w:hAnsi="宋体" w:cs="宋体" w:hint="eastAsia"/>
          <w:szCs w:val="24"/>
        </w:rPr>
        <w:t>。</w:t>
      </w:r>
    </w:p>
    <w:p w14:paraId="7CA13757" w14:textId="77777777" w:rsidR="00187DC6" w:rsidRDefault="00000000">
      <w:pPr>
        <w:pStyle w:val="afe"/>
        <w:ind w:firstLineChars="0" w:firstLine="0"/>
      </w:pPr>
      <w:r>
        <w:rPr>
          <w:rFonts w:hint="eastAsia"/>
          <w:b/>
          <w:bCs/>
        </w:rPr>
        <w:t xml:space="preserve">6.1.4  </w:t>
      </w:r>
      <w:r>
        <w:rPr>
          <w:rFonts w:hint="eastAsia"/>
        </w:rPr>
        <w:t>若采用“先堰后桩”施工，双壁钢围堰单元块在墩位处进行拼装，可采用浮箱、浮筒、驳船等组拼成浮式平台，在平台上拼装双壁钢围堰，再通过吊装设备起吊双壁钢围堰下放入水。</w:t>
      </w:r>
    </w:p>
    <w:p w14:paraId="4FD500C3" w14:textId="77777777" w:rsidR="00187DC6" w:rsidRDefault="00000000">
      <w:pPr>
        <w:pStyle w:val="afe"/>
        <w:ind w:firstLineChars="0" w:firstLine="0"/>
      </w:pPr>
      <w:r>
        <w:rPr>
          <w:rFonts w:hint="eastAsia"/>
          <w:b/>
          <w:bCs/>
        </w:rPr>
        <w:t xml:space="preserve">6.1.5  </w:t>
      </w:r>
      <w:r>
        <w:rPr>
          <w:rFonts w:hint="eastAsia"/>
        </w:rPr>
        <w:t>采用浮式平台拼装、起吊入水时，应符合下列规定：</w:t>
      </w:r>
    </w:p>
    <w:p w14:paraId="398B11EE" w14:textId="77777777" w:rsidR="00187DC6" w:rsidRDefault="00000000">
      <w:pPr>
        <w:pStyle w:val="afe"/>
        <w:ind w:firstLine="480"/>
      </w:pPr>
      <w:r>
        <w:rPr>
          <w:rFonts w:hint="eastAsia"/>
        </w:rPr>
        <w:t xml:space="preserve">1  </w:t>
      </w:r>
      <w:r>
        <w:rPr>
          <w:rFonts w:hint="eastAsia"/>
        </w:rPr>
        <w:t>浮式平台整体强度、刚度、平整度应满足要求。</w:t>
      </w:r>
      <w:r>
        <w:rPr>
          <w:rFonts w:hint="eastAsia"/>
        </w:rPr>
        <w:t xml:space="preserve"> </w:t>
      </w:r>
    </w:p>
    <w:p w14:paraId="273BB02E" w14:textId="77777777" w:rsidR="00187DC6" w:rsidRDefault="00000000">
      <w:pPr>
        <w:pStyle w:val="afe"/>
        <w:ind w:firstLine="480"/>
      </w:pPr>
      <w:r>
        <w:rPr>
          <w:rFonts w:hint="eastAsia"/>
        </w:rPr>
        <w:t xml:space="preserve">2  </w:t>
      </w:r>
      <w:r>
        <w:rPr>
          <w:rFonts w:hint="eastAsia"/>
        </w:rPr>
        <w:t>浮式平台锚碇系统的结构形式及布置参数应根据吃水深度、流速、风速等因素计算确定，保证锚碇安全可靠。</w:t>
      </w:r>
    </w:p>
    <w:p w14:paraId="37E28A96" w14:textId="77777777" w:rsidR="00187DC6" w:rsidRDefault="00000000">
      <w:pPr>
        <w:pStyle w:val="afe"/>
        <w:ind w:firstLine="480"/>
      </w:pPr>
      <w:r>
        <w:rPr>
          <w:rFonts w:hint="eastAsia"/>
        </w:rPr>
        <w:t xml:space="preserve">3  </w:t>
      </w:r>
      <w:r>
        <w:rPr>
          <w:rFonts w:hint="eastAsia"/>
        </w:rPr>
        <w:t>双壁钢围堰拼装时应尽量对称堆载布载，保持浮式平台吃水均匀、无明显倾斜，必要时分仓压载调平。</w:t>
      </w:r>
    </w:p>
    <w:p w14:paraId="08EB66F9" w14:textId="77777777" w:rsidR="00187DC6" w:rsidRDefault="00000000">
      <w:pPr>
        <w:pStyle w:val="afe"/>
        <w:ind w:firstLine="480"/>
      </w:pPr>
      <w:r>
        <w:rPr>
          <w:rFonts w:hint="eastAsia"/>
        </w:rPr>
        <w:t xml:space="preserve">4  </w:t>
      </w:r>
      <w:r>
        <w:rPr>
          <w:rFonts w:hint="eastAsia"/>
        </w:rPr>
        <w:t>吊装前应验算吊点及设备起吊能力，并应考虑流速、水位、风浪、多点起吊不均衡性等因素的影响。</w:t>
      </w:r>
    </w:p>
    <w:p w14:paraId="49DA2710" w14:textId="77777777" w:rsidR="00187DC6" w:rsidRDefault="00000000">
      <w:pPr>
        <w:pStyle w:val="afe"/>
        <w:ind w:firstLine="480"/>
      </w:pPr>
      <w:r>
        <w:rPr>
          <w:rFonts w:hint="eastAsia"/>
        </w:rPr>
        <w:t xml:space="preserve">5  </w:t>
      </w:r>
      <w:r>
        <w:rPr>
          <w:rFonts w:hint="eastAsia"/>
        </w:rPr>
        <w:t>起吊前应复核围堰重量、重心、吃水，确保浮心与重心重合；安装好兜缆和拉缆，拉缆应预紧到位，入水即受力。</w:t>
      </w:r>
    </w:p>
    <w:p w14:paraId="51196B07" w14:textId="77777777" w:rsidR="00187DC6" w:rsidRDefault="00000000">
      <w:pPr>
        <w:pStyle w:val="afe"/>
        <w:ind w:firstLine="480"/>
      </w:pPr>
      <w:r>
        <w:rPr>
          <w:rFonts w:hint="eastAsia"/>
        </w:rPr>
        <w:t xml:space="preserve">6  </w:t>
      </w:r>
      <w:r>
        <w:rPr>
          <w:rFonts w:hint="eastAsia"/>
        </w:rPr>
        <w:t>围堰入水应缓慢垂直入水，严禁单侧先行入水；入水后应立即带紧拉缆，控制漂移与倾斜。</w:t>
      </w:r>
    </w:p>
    <w:p w14:paraId="572BB9B1" w14:textId="77777777" w:rsidR="00187DC6" w:rsidRDefault="00000000">
      <w:pPr>
        <w:pStyle w:val="afe"/>
        <w:ind w:firstLine="480"/>
      </w:pPr>
      <w:r>
        <w:rPr>
          <w:rFonts w:hint="eastAsia"/>
        </w:rPr>
        <w:t xml:space="preserve">7  </w:t>
      </w:r>
      <w:r>
        <w:rPr>
          <w:rFonts w:hint="eastAsia"/>
        </w:rPr>
        <w:t>遭遇大风、大雾、急流等情况时，应停止施工作业。</w:t>
      </w:r>
    </w:p>
    <w:p w14:paraId="437FA673" w14:textId="77777777" w:rsidR="00187DC6" w:rsidRDefault="00000000">
      <w:pPr>
        <w:pStyle w:val="afe"/>
        <w:ind w:firstLineChars="0" w:firstLine="0"/>
      </w:pPr>
      <w:r>
        <w:rPr>
          <w:rFonts w:hint="eastAsia"/>
          <w:b/>
          <w:bCs/>
        </w:rPr>
        <w:t xml:space="preserve">6.1.6  </w:t>
      </w:r>
      <w:r>
        <w:rPr>
          <w:rFonts w:hint="eastAsia"/>
        </w:rPr>
        <w:t>双壁钢围堰单元块现场拼装及焊接，应符合下列规定：</w:t>
      </w:r>
    </w:p>
    <w:p w14:paraId="132159E1" w14:textId="77777777" w:rsidR="00187DC6" w:rsidRDefault="00000000">
      <w:pPr>
        <w:pStyle w:val="afe"/>
        <w:ind w:firstLine="480"/>
        <w:rPr>
          <w:bCs/>
        </w:rPr>
      </w:pPr>
      <w:r>
        <w:rPr>
          <w:rFonts w:hint="eastAsia"/>
          <w:bCs/>
        </w:rPr>
        <w:lastRenderedPageBreak/>
        <w:t xml:space="preserve">1  </w:t>
      </w:r>
      <w:r>
        <w:rPr>
          <w:rFonts w:hint="eastAsia"/>
        </w:rPr>
        <w:t>岸上拼装双壁钢围堰应硬化场地或设置钢支撑，形成拼装底平台，其结构构造应考虑围堰入水时操作需要，其强度、刚度、平整度应满足围堰拼装要求。</w:t>
      </w:r>
    </w:p>
    <w:p w14:paraId="0181C6E3" w14:textId="77777777" w:rsidR="00187DC6" w:rsidRDefault="00000000">
      <w:pPr>
        <w:pStyle w:val="afe"/>
        <w:ind w:firstLine="480"/>
        <w:rPr>
          <w:bCs/>
        </w:rPr>
      </w:pPr>
      <w:r>
        <w:rPr>
          <w:rFonts w:hint="eastAsia"/>
          <w:bCs/>
        </w:rPr>
        <w:t xml:space="preserve">2  </w:t>
      </w:r>
      <w:r>
        <w:rPr>
          <w:rFonts w:hint="eastAsia"/>
          <w:bCs/>
        </w:rPr>
        <w:t>底节</w:t>
      </w:r>
      <w:r>
        <w:rPr>
          <w:bCs/>
        </w:rPr>
        <w:t>拼装所用的支承凳</w:t>
      </w:r>
      <w:r>
        <w:rPr>
          <w:rFonts w:hint="eastAsia"/>
          <w:bCs/>
        </w:rPr>
        <w:t>和</w:t>
      </w:r>
      <w:r>
        <w:rPr>
          <w:bCs/>
        </w:rPr>
        <w:t>平台应测量找平</w:t>
      </w:r>
      <w:r>
        <w:rPr>
          <w:rFonts w:hint="eastAsia"/>
          <w:bCs/>
        </w:rPr>
        <w:t>，高度误差应小于</w:t>
      </w:r>
      <w:r>
        <w:rPr>
          <w:rFonts w:hint="eastAsia"/>
          <w:bCs/>
        </w:rPr>
        <w:t>4mm</w:t>
      </w:r>
      <w:r>
        <w:rPr>
          <w:bCs/>
        </w:rPr>
        <w:t>。</w:t>
      </w:r>
    </w:p>
    <w:p w14:paraId="6AB7A424" w14:textId="77777777" w:rsidR="00187DC6" w:rsidRDefault="00000000">
      <w:pPr>
        <w:pStyle w:val="afe"/>
        <w:ind w:firstLine="480"/>
        <w:rPr>
          <w:bCs/>
        </w:rPr>
      </w:pPr>
      <w:r>
        <w:rPr>
          <w:rFonts w:hint="eastAsia"/>
          <w:bCs/>
        </w:rPr>
        <w:t xml:space="preserve">3  </w:t>
      </w:r>
      <w:r>
        <w:rPr>
          <w:rFonts w:hint="eastAsia"/>
          <w:bCs/>
        </w:rPr>
        <w:t>围堰拼装的施工操作平台应结合围堰结构设计，考虑方便焊接和确保施工安全相应设置。</w:t>
      </w:r>
    </w:p>
    <w:p w14:paraId="2220E354" w14:textId="77777777" w:rsidR="00187DC6" w:rsidRDefault="00000000">
      <w:pPr>
        <w:pStyle w:val="afe"/>
        <w:ind w:firstLine="480"/>
        <w:rPr>
          <w:bCs/>
        </w:rPr>
      </w:pPr>
      <w:r>
        <w:rPr>
          <w:rFonts w:hint="eastAsia"/>
          <w:bCs/>
        </w:rPr>
        <w:t xml:space="preserve">4  </w:t>
      </w:r>
      <w:r>
        <w:rPr>
          <w:rFonts w:hint="eastAsia"/>
          <w:bCs/>
        </w:rPr>
        <w:t>双壁钢围堰单元的拼装应按工厂试拼装时的标志位置进行，拼装误差不得超出《钢围堰工程技术标准》</w:t>
      </w:r>
      <w:r>
        <w:rPr>
          <w:rFonts w:hint="eastAsia"/>
          <w:bCs/>
        </w:rPr>
        <w:t>GB/T 51295</w:t>
      </w:r>
      <w:r>
        <w:rPr>
          <w:rFonts w:hint="eastAsia"/>
          <w:bCs/>
        </w:rPr>
        <w:t>的规定，上下对接单元偏差应均匀分布，防止单侧误差超出规定值。</w:t>
      </w:r>
    </w:p>
    <w:p w14:paraId="62BDE22F" w14:textId="77777777" w:rsidR="00187DC6" w:rsidRDefault="00000000">
      <w:pPr>
        <w:pStyle w:val="afe"/>
        <w:ind w:firstLine="480"/>
        <w:rPr>
          <w:bCs/>
        </w:rPr>
      </w:pPr>
      <w:r>
        <w:rPr>
          <w:rFonts w:hint="eastAsia"/>
          <w:bCs/>
        </w:rPr>
        <w:t xml:space="preserve">5  </w:t>
      </w:r>
      <w:r>
        <w:rPr>
          <w:rFonts w:hint="eastAsia"/>
          <w:bCs/>
        </w:rPr>
        <w:t>单元块现场焊接前，应进行焊接工艺评定试验，并按规定程序报批确认。</w:t>
      </w:r>
    </w:p>
    <w:p w14:paraId="299B08A8" w14:textId="77777777" w:rsidR="00187DC6" w:rsidRDefault="00000000">
      <w:pPr>
        <w:pStyle w:val="afe"/>
        <w:ind w:firstLine="480"/>
        <w:rPr>
          <w:bCs/>
        </w:rPr>
      </w:pPr>
      <w:r>
        <w:rPr>
          <w:rFonts w:hint="eastAsia"/>
          <w:bCs/>
        </w:rPr>
        <w:t xml:space="preserve">6  </w:t>
      </w:r>
      <w:r>
        <w:rPr>
          <w:rFonts w:hint="eastAsia"/>
          <w:bCs/>
        </w:rPr>
        <w:t>双壁钢围堰单元块壁板平面尺寸大，焊道多，应采取必要措施控制焊接变形。</w:t>
      </w:r>
    </w:p>
    <w:p w14:paraId="3BA7D7DE" w14:textId="77777777" w:rsidR="00187DC6" w:rsidRDefault="00000000">
      <w:pPr>
        <w:pStyle w:val="afe"/>
        <w:ind w:firstLine="480"/>
        <w:rPr>
          <w:bCs/>
        </w:rPr>
      </w:pPr>
      <w:r>
        <w:rPr>
          <w:rFonts w:hint="eastAsia"/>
          <w:bCs/>
        </w:rPr>
        <w:t xml:space="preserve">7  </w:t>
      </w:r>
      <w:r>
        <w:rPr>
          <w:rFonts w:hint="eastAsia"/>
          <w:bCs/>
        </w:rPr>
        <w:t>在现场开始焊接前应准备好临时工作架、焊接设备、焊接电源、焊接材料、通风设备、气体保护焊所用的防风棚架等。</w:t>
      </w:r>
    </w:p>
    <w:p w14:paraId="31113A63" w14:textId="77777777" w:rsidR="00187DC6" w:rsidRDefault="00000000">
      <w:pPr>
        <w:pStyle w:val="afe"/>
        <w:ind w:firstLine="480"/>
        <w:rPr>
          <w:bCs/>
        </w:rPr>
      </w:pPr>
      <w:r>
        <w:rPr>
          <w:rFonts w:hint="eastAsia"/>
          <w:bCs/>
        </w:rPr>
        <w:t xml:space="preserve">8  </w:t>
      </w:r>
      <w:r>
        <w:rPr>
          <w:rFonts w:hint="eastAsia"/>
          <w:bCs/>
        </w:rPr>
        <w:t>焊接作业应避免上下重叠施工，并应在焊接作业位置上方设置防止落物伤人的措施。</w:t>
      </w:r>
    </w:p>
    <w:p w14:paraId="7CF9C087" w14:textId="77777777" w:rsidR="00187DC6" w:rsidRDefault="00000000">
      <w:pPr>
        <w:pStyle w:val="afe"/>
        <w:ind w:firstLine="480"/>
        <w:rPr>
          <w:bCs/>
        </w:rPr>
      </w:pPr>
      <w:r>
        <w:rPr>
          <w:rFonts w:hint="eastAsia"/>
          <w:bCs/>
        </w:rPr>
        <w:t xml:space="preserve">9  </w:t>
      </w:r>
      <w:r>
        <w:rPr>
          <w:rFonts w:hint="eastAsia"/>
          <w:bCs/>
        </w:rPr>
        <w:t>施焊前应将连接接触面和焊缝边缘每边</w:t>
      </w:r>
      <w:r>
        <w:rPr>
          <w:bCs/>
        </w:rPr>
        <w:t>30 mm</w:t>
      </w:r>
      <w:r>
        <w:rPr>
          <w:rFonts w:hint="eastAsia"/>
          <w:bCs/>
        </w:rPr>
        <w:t>～</w:t>
      </w:r>
      <w:r>
        <w:rPr>
          <w:bCs/>
        </w:rPr>
        <w:t xml:space="preserve">50 mm </w:t>
      </w:r>
      <w:r>
        <w:rPr>
          <w:rFonts w:hint="eastAsia"/>
          <w:bCs/>
        </w:rPr>
        <w:t>范围内的铁锈、毛刺、污垢等清除干净，露出钢材金属光泽。</w:t>
      </w:r>
    </w:p>
    <w:p w14:paraId="145BEFB6" w14:textId="77777777" w:rsidR="00187DC6" w:rsidRDefault="00000000">
      <w:pPr>
        <w:pStyle w:val="afe"/>
        <w:ind w:firstLine="480"/>
        <w:rPr>
          <w:bCs/>
        </w:rPr>
      </w:pPr>
      <w:r>
        <w:rPr>
          <w:rFonts w:hint="eastAsia"/>
          <w:bCs/>
        </w:rPr>
        <w:t xml:space="preserve">10  </w:t>
      </w:r>
      <w:r>
        <w:rPr>
          <w:rFonts w:hint="eastAsia"/>
          <w:bCs/>
        </w:rPr>
        <w:t>现场焊接环境条件应满足风力小于</w:t>
      </w:r>
      <w:r>
        <w:rPr>
          <w:bCs/>
        </w:rPr>
        <w:t xml:space="preserve">5 </w:t>
      </w:r>
      <w:r>
        <w:rPr>
          <w:rFonts w:hint="eastAsia"/>
          <w:bCs/>
        </w:rPr>
        <w:t>级，温度不低于</w:t>
      </w:r>
      <w:r>
        <w:rPr>
          <w:bCs/>
        </w:rPr>
        <w:t>5</w:t>
      </w:r>
      <w:r>
        <w:rPr>
          <w:rFonts w:hint="eastAsia"/>
          <w:bCs/>
        </w:rPr>
        <w:t>℃，湿度不超过</w:t>
      </w:r>
      <w:r>
        <w:rPr>
          <w:bCs/>
        </w:rPr>
        <w:t>80%</w:t>
      </w:r>
      <w:r>
        <w:rPr>
          <w:rFonts w:hint="eastAsia"/>
          <w:bCs/>
        </w:rPr>
        <w:t>，达不到以上环境要求时，应采取措施，确实能保证焊缝质量时方可进行施焊。</w:t>
      </w:r>
    </w:p>
    <w:p w14:paraId="2607C58D" w14:textId="77777777" w:rsidR="00187DC6" w:rsidRDefault="00000000">
      <w:pPr>
        <w:pStyle w:val="afe"/>
        <w:ind w:firstLine="480"/>
        <w:rPr>
          <w:bCs/>
        </w:rPr>
      </w:pPr>
      <w:r>
        <w:rPr>
          <w:rFonts w:hint="eastAsia"/>
          <w:bCs/>
        </w:rPr>
        <w:t xml:space="preserve">11  </w:t>
      </w:r>
      <w:r>
        <w:rPr>
          <w:rFonts w:hint="eastAsia"/>
          <w:bCs/>
        </w:rPr>
        <w:t>现场焊接用电应满足《建设工程施工现场供用电安全规范》</w:t>
      </w:r>
      <w:r>
        <w:rPr>
          <w:bCs/>
        </w:rPr>
        <w:t xml:space="preserve">GB 50194 </w:t>
      </w:r>
      <w:r>
        <w:rPr>
          <w:rFonts w:hint="eastAsia"/>
          <w:bCs/>
        </w:rPr>
        <w:t>要求，要有安全用电措施，确保施工安全。</w:t>
      </w:r>
    </w:p>
    <w:p w14:paraId="1332810D" w14:textId="77777777" w:rsidR="00187DC6" w:rsidRDefault="00000000">
      <w:pPr>
        <w:pStyle w:val="afe"/>
        <w:ind w:firstLine="480"/>
        <w:rPr>
          <w:bCs/>
        </w:rPr>
      </w:pPr>
      <w:r>
        <w:rPr>
          <w:rFonts w:hint="eastAsia"/>
          <w:bCs/>
        </w:rPr>
        <w:t xml:space="preserve">12  </w:t>
      </w:r>
      <w:r>
        <w:rPr>
          <w:rFonts w:hint="eastAsia"/>
        </w:rPr>
        <w:t>双壁钢围堰拼装焊接完成后，应组织对围堰进行检查验收，并进行焊缝探伤和致密性检查，合格后方可进入后序工作。</w:t>
      </w:r>
    </w:p>
    <w:p w14:paraId="138D8680" w14:textId="77777777" w:rsidR="00187DC6" w:rsidRDefault="00000000">
      <w:pPr>
        <w:pStyle w:val="2"/>
        <w:jc w:val="center"/>
      </w:pPr>
      <w:bookmarkStart w:id="43" w:name="_Toc143268384"/>
      <w:bookmarkStart w:id="44" w:name="_Toc143268491"/>
      <w:bookmarkStart w:id="45" w:name="_Toc1644"/>
      <w:bookmarkStart w:id="46" w:name="_Toc143268387"/>
      <w:bookmarkStart w:id="47" w:name="_Toc143268492"/>
      <w:bookmarkStart w:id="48" w:name="_Toc143268390"/>
      <w:bookmarkStart w:id="49" w:name="_Toc143268495"/>
      <w:r>
        <w:rPr>
          <w:rFonts w:hint="eastAsia"/>
        </w:rPr>
        <w:t xml:space="preserve">6.2  </w:t>
      </w:r>
      <w:r>
        <w:rPr>
          <w:rFonts w:hint="eastAsia"/>
        </w:rPr>
        <w:t>岸上拼装整体</w:t>
      </w:r>
      <w:bookmarkEnd w:id="43"/>
      <w:bookmarkEnd w:id="44"/>
      <w:r>
        <w:rPr>
          <w:rFonts w:hint="eastAsia"/>
        </w:rPr>
        <w:t>运送</w:t>
      </w:r>
      <w:bookmarkEnd w:id="45"/>
    </w:p>
    <w:p w14:paraId="376D8782" w14:textId="77777777" w:rsidR="00187DC6" w:rsidRDefault="00000000">
      <w:pPr>
        <w:pStyle w:val="afe"/>
        <w:ind w:firstLineChars="0" w:firstLine="0"/>
        <w:rPr>
          <w:b/>
          <w:bCs/>
        </w:rPr>
      </w:pPr>
      <w:r>
        <w:rPr>
          <w:rFonts w:hint="eastAsia"/>
          <w:b/>
          <w:bCs/>
        </w:rPr>
        <w:t>6.2.1</w:t>
      </w:r>
      <w:r>
        <w:rPr>
          <w:b/>
          <w:bCs/>
        </w:rPr>
        <w:t xml:space="preserve">  </w:t>
      </w:r>
      <w:r>
        <w:rPr>
          <w:rFonts w:hint="eastAsia"/>
        </w:rPr>
        <w:t>岸上拼装及焊接单元块，应符合</w:t>
      </w:r>
      <w:r>
        <w:rPr>
          <w:rFonts w:hint="eastAsia"/>
        </w:rPr>
        <w:t>6.1.6</w:t>
      </w:r>
      <w:r>
        <w:rPr>
          <w:rFonts w:hint="eastAsia"/>
        </w:rPr>
        <w:t>条的规定。</w:t>
      </w:r>
    </w:p>
    <w:p w14:paraId="7FF46A1A" w14:textId="77777777" w:rsidR="00187DC6" w:rsidRDefault="00000000">
      <w:pPr>
        <w:pStyle w:val="afe"/>
        <w:ind w:firstLineChars="0" w:firstLine="0"/>
        <w:rPr>
          <w:b/>
          <w:bCs/>
        </w:rPr>
      </w:pPr>
      <w:r>
        <w:rPr>
          <w:rFonts w:hint="eastAsia"/>
          <w:b/>
          <w:bCs/>
        </w:rPr>
        <w:t>6.2.2</w:t>
      </w:r>
      <w:r>
        <w:rPr>
          <w:b/>
          <w:bCs/>
        </w:rPr>
        <w:t xml:space="preserve">  </w:t>
      </w:r>
      <w:r>
        <w:rPr>
          <w:rFonts w:hint="eastAsia"/>
        </w:rPr>
        <w:t>岸上拼装整体运送，可采用整体浮运或整体船运。</w:t>
      </w:r>
    </w:p>
    <w:p w14:paraId="5E976C84" w14:textId="77777777" w:rsidR="00187DC6" w:rsidRDefault="00000000">
      <w:pPr>
        <w:pStyle w:val="afe"/>
        <w:ind w:firstLineChars="0" w:firstLine="0"/>
      </w:pPr>
      <w:r>
        <w:rPr>
          <w:rFonts w:hint="eastAsia"/>
          <w:b/>
          <w:bCs/>
        </w:rPr>
        <w:t>6.2.3</w:t>
      </w:r>
      <w:r>
        <w:rPr>
          <w:b/>
          <w:bCs/>
        </w:rPr>
        <w:t xml:space="preserve">  </w:t>
      </w:r>
      <w:r>
        <w:rPr>
          <w:rFonts w:hint="eastAsia"/>
        </w:rPr>
        <w:t>当采用整体浮运时，双壁钢围堰拼装场地宜选在桥址附近船厂，利用船厂内现有组拼场地和下水坡道进行围堰组拼与下水施工。无船厂时，宜选址具备下河条件的河道开阔平坦地段，应避开淤泥、流沙、松散回填土等易发生不均匀沉降</w:t>
      </w:r>
      <w:r>
        <w:rPr>
          <w:rFonts w:hint="eastAsia"/>
        </w:rPr>
        <w:lastRenderedPageBreak/>
        <w:t>的区域。</w:t>
      </w:r>
    </w:p>
    <w:p w14:paraId="722AF491" w14:textId="77777777" w:rsidR="00187DC6" w:rsidRDefault="00000000">
      <w:pPr>
        <w:pStyle w:val="afe"/>
        <w:ind w:firstLineChars="0" w:firstLine="0"/>
      </w:pPr>
      <w:r>
        <w:rPr>
          <w:rFonts w:hint="eastAsia"/>
          <w:b/>
          <w:bCs/>
        </w:rPr>
        <w:t xml:space="preserve">6.2.4  </w:t>
      </w:r>
      <w:r>
        <w:rPr>
          <w:rFonts w:hint="eastAsia"/>
        </w:rPr>
        <w:t>入水浮运前，在入水区域的前沿，应开挖足够深度的双壁钢围堰自浮区，此深度根据计算确定。</w:t>
      </w:r>
    </w:p>
    <w:p w14:paraId="74F55F1A" w14:textId="77777777" w:rsidR="00187DC6" w:rsidRDefault="00000000">
      <w:pPr>
        <w:pStyle w:val="afe"/>
        <w:ind w:firstLineChars="0" w:firstLine="0"/>
      </w:pPr>
      <w:r>
        <w:rPr>
          <w:rFonts w:hint="eastAsia"/>
          <w:b/>
          <w:bCs/>
        </w:rPr>
        <w:t xml:space="preserve">6.2.5  </w:t>
      </w:r>
      <w:r>
        <w:rPr>
          <w:rFonts w:hint="eastAsia"/>
        </w:rPr>
        <w:t>围堰整体浮运的入水方式，可根据底节双壁钢围堰大小、重量规模以及环境设备条件，选择吊装入水、船台滑道入水或气囊坡道入水。</w:t>
      </w:r>
    </w:p>
    <w:p w14:paraId="044E4F2D" w14:textId="77777777" w:rsidR="00187DC6" w:rsidRDefault="00000000">
      <w:pPr>
        <w:pStyle w:val="afe"/>
        <w:ind w:firstLineChars="0" w:firstLine="0"/>
      </w:pPr>
      <w:r>
        <w:rPr>
          <w:rFonts w:hint="eastAsia"/>
          <w:b/>
          <w:bCs/>
        </w:rPr>
        <w:t xml:space="preserve">6.2.6  </w:t>
      </w:r>
      <w:r>
        <w:rPr>
          <w:rFonts w:hint="eastAsia"/>
        </w:rPr>
        <w:t>采用吊装入水时，围堰应在能够靠泊大型浮吊的码头处拼装，或在大型船舶的甲板上拼装，拼装完成后其几何中心应位于浮吊吊幅范围内。</w:t>
      </w:r>
    </w:p>
    <w:p w14:paraId="4B402606" w14:textId="77777777" w:rsidR="00187DC6" w:rsidRDefault="00000000">
      <w:pPr>
        <w:pStyle w:val="afe"/>
        <w:ind w:firstLineChars="0" w:firstLine="0"/>
      </w:pPr>
      <w:r>
        <w:rPr>
          <w:rFonts w:hint="eastAsia"/>
          <w:b/>
          <w:bCs/>
        </w:rPr>
        <w:t xml:space="preserve">6.2.7  </w:t>
      </w:r>
      <w:r>
        <w:rPr>
          <w:rFonts w:hint="eastAsia"/>
        </w:rPr>
        <w:t>采用船台滑道入水时应符合下列规定：</w:t>
      </w:r>
    </w:p>
    <w:p w14:paraId="76FF8240" w14:textId="77777777" w:rsidR="00187DC6" w:rsidRDefault="00000000">
      <w:pPr>
        <w:pStyle w:val="afe"/>
        <w:ind w:firstLine="480"/>
      </w:pPr>
      <w:r>
        <w:rPr>
          <w:rFonts w:hint="eastAsia"/>
        </w:rPr>
        <w:t xml:space="preserve">1  </w:t>
      </w:r>
      <w:r>
        <w:rPr>
          <w:rFonts w:hint="eastAsia"/>
        </w:rPr>
        <w:t>钢支墩的高度应满足船台小车的进出高度，钢支墩的大小及间距满足结构受力和地基承载力的要求。</w:t>
      </w:r>
    </w:p>
    <w:p w14:paraId="4334DBCB" w14:textId="77777777" w:rsidR="00187DC6" w:rsidRDefault="00000000">
      <w:pPr>
        <w:pStyle w:val="afe"/>
        <w:ind w:firstLine="480"/>
      </w:pPr>
      <w:r>
        <w:rPr>
          <w:rFonts w:hint="eastAsia"/>
        </w:rPr>
        <w:t xml:space="preserve">2  </w:t>
      </w:r>
      <w:r>
        <w:rPr>
          <w:rFonts w:hint="eastAsia"/>
        </w:rPr>
        <w:t>船台小车溜放的最低点水深应比双壁钢围堰结构自浮时的吃水深度及小车高度之和大</w:t>
      </w:r>
      <w:r>
        <w:t xml:space="preserve">1.5m </w:t>
      </w:r>
      <w:r>
        <w:rPr>
          <w:rFonts w:hint="eastAsia"/>
        </w:rPr>
        <w:t>以上。</w:t>
      </w:r>
    </w:p>
    <w:p w14:paraId="5DE0CF0A" w14:textId="77777777" w:rsidR="00187DC6" w:rsidRDefault="00000000">
      <w:pPr>
        <w:pStyle w:val="afe"/>
        <w:ind w:firstLine="480"/>
      </w:pPr>
      <w:r>
        <w:rPr>
          <w:rFonts w:hint="eastAsia"/>
        </w:rPr>
        <w:t xml:space="preserve">3  </w:t>
      </w:r>
      <w:r>
        <w:rPr>
          <w:rFonts w:hint="eastAsia"/>
        </w:rPr>
        <w:t>双壁钢围堰溜放的牵引装置应安全可靠，牵引力的安全系数应不小于</w:t>
      </w:r>
      <w:r>
        <w:rPr>
          <w:rFonts w:hint="eastAsia"/>
        </w:rPr>
        <w:t>1.5</w:t>
      </w:r>
      <w:r>
        <w:rPr>
          <w:rFonts w:hint="eastAsia"/>
        </w:rPr>
        <w:t>，牵引绳的安全系数应不小于</w:t>
      </w:r>
      <w:r>
        <w:t>4</w:t>
      </w:r>
      <w:r>
        <w:rPr>
          <w:rFonts w:hint="eastAsia"/>
        </w:rPr>
        <w:t>。</w:t>
      </w:r>
    </w:p>
    <w:p w14:paraId="147399BD" w14:textId="77777777" w:rsidR="00187DC6" w:rsidRDefault="00000000">
      <w:pPr>
        <w:pStyle w:val="afe"/>
        <w:ind w:firstLineChars="0" w:firstLine="0"/>
      </w:pPr>
      <w:r>
        <w:rPr>
          <w:rFonts w:hint="eastAsia"/>
          <w:b/>
          <w:bCs/>
        </w:rPr>
        <w:t xml:space="preserve">6.2.8  </w:t>
      </w:r>
      <w:r>
        <w:rPr>
          <w:rFonts w:hint="eastAsia"/>
        </w:rPr>
        <w:t>采用气囊坡道入水时应符合下列规定：</w:t>
      </w:r>
    </w:p>
    <w:p w14:paraId="31DD98BD" w14:textId="77777777" w:rsidR="00187DC6" w:rsidRDefault="00000000">
      <w:pPr>
        <w:pStyle w:val="afe"/>
        <w:ind w:firstLine="480"/>
      </w:pPr>
      <w:r>
        <w:rPr>
          <w:rFonts w:hint="eastAsia"/>
        </w:rPr>
        <w:t xml:space="preserve">1  </w:t>
      </w:r>
      <w:r>
        <w:rPr>
          <w:rFonts w:hint="eastAsia"/>
        </w:rPr>
        <w:t>双壁钢围堰组拼用支撑墩大小及间距应满足双壁钢围堰结构受力及场地地基承载力要求，同时应满足气囊布置要求，支撑墩的高度应不大于气囊直径的</w:t>
      </w:r>
      <w:r>
        <w:rPr>
          <w:rFonts w:hint="eastAsia"/>
        </w:rPr>
        <w:t>0.6</w:t>
      </w:r>
      <w:r>
        <w:rPr>
          <w:rFonts w:hint="eastAsia"/>
        </w:rPr>
        <w:t>倍。</w:t>
      </w:r>
    </w:p>
    <w:p w14:paraId="1D396387" w14:textId="77777777" w:rsidR="00187DC6" w:rsidRDefault="00000000">
      <w:pPr>
        <w:pStyle w:val="afe"/>
        <w:ind w:firstLine="480"/>
      </w:pPr>
      <w:r>
        <w:rPr>
          <w:rFonts w:hint="eastAsia"/>
        </w:rPr>
        <w:t xml:space="preserve">2  </w:t>
      </w:r>
      <w:r>
        <w:rPr>
          <w:rFonts w:hint="eastAsia"/>
        </w:rPr>
        <w:t>气囊个数及布置、入水过程中双壁钢围堰受力分析及围堰吃水深度等，必须经过详细计算，满足要求方可实施。</w:t>
      </w:r>
    </w:p>
    <w:p w14:paraId="3DABF5DB" w14:textId="77777777" w:rsidR="00187DC6" w:rsidRDefault="00000000">
      <w:pPr>
        <w:pStyle w:val="afe"/>
        <w:ind w:firstLine="480"/>
      </w:pPr>
      <w:r>
        <w:rPr>
          <w:rFonts w:hint="eastAsia"/>
        </w:rPr>
        <w:t xml:space="preserve">3  </w:t>
      </w:r>
      <w:r>
        <w:rPr>
          <w:rFonts w:hint="eastAsia"/>
        </w:rPr>
        <w:t>气囊轴线与围堰移动方向垂直，布设间距应合理，气囊的工作高度不应小于</w:t>
      </w:r>
      <w:r>
        <w:t>0.3 m</w:t>
      </w:r>
      <w:r>
        <w:rPr>
          <w:rFonts w:hint="eastAsia"/>
        </w:rPr>
        <w:t>，气囊承载力的安全系数应大于</w:t>
      </w:r>
      <w:r>
        <w:rPr>
          <w:rFonts w:hint="eastAsia"/>
        </w:rPr>
        <w:t>1.5</w:t>
      </w:r>
      <w:r>
        <w:rPr>
          <w:rFonts w:hint="eastAsia"/>
        </w:rPr>
        <w:t>。</w:t>
      </w:r>
    </w:p>
    <w:p w14:paraId="090394CD" w14:textId="77777777" w:rsidR="00187DC6" w:rsidRDefault="00000000">
      <w:pPr>
        <w:pStyle w:val="afe"/>
        <w:ind w:firstLine="480"/>
      </w:pPr>
      <w:r>
        <w:rPr>
          <w:rFonts w:hint="eastAsia"/>
        </w:rPr>
        <w:t xml:space="preserve">4  </w:t>
      </w:r>
      <w:r>
        <w:rPr>
          <w:rFonts w:hint="eastAsia"/>
        </w:rPr>
        <w:t>为控制双壁钢围堰下滑速度，应设置后拉缆。后拉缆宜采用两点法布置，以便控制方向。</w:t>
      </w:r>
    </w:p>
    <w:p w14:paraId="69701F76" w14:textId="77777777" w:rsidR="00187DC6" w:rsidRDefault="00000000">
      <w:pPr>
        <w:pStyle w:val="afe"/>
        <w:ind w:firstLineChars="0" w:firstLine="0"/>
      </w:pPr>
      <w:r>
        <w:rPr>
          <w:rFonts w:hint="eastAsia"/>
          <w:b/>
          <w:bCs/>
        </w:rPr>
        <w:t xml:space="preserve">6.2.9  </w:t>
      </w:r>
      <w:r>
        <w:rPr>
          <w:rFonts w:hint="eastAsia"/>
        </w:rPr>
        <w:t>船台滑道入水的滑道和气囊入水的坡道，应满足长度和宽度的要求，可根据现场条件设置成斜坡，其地基承载力应满足围堰拼装和滑移入水的受力要求，围堰经过时应不产生凹陷和隆起。</w:t>
      </w:r>
    </w:p>
    <w:p w14:paraId="0D73EB67" w14:textId="77777777" w:rsidR="00187DC6" w:rsidRDefault="00000000">
      <w:pPr>
        <w:pStyle w:val="afe"/>
        <w:ind w:firstLineChars="0" w:firstLine="0"/>
      </w:pPr>
      <w:r>
        <w:rPr>
          <w:rFonts w:hint="eastAsia"/>
          <w:b/>
          <w:bCs/>
        </w:rPr>
        <w:t xml:space="preserve">6.2.10  </w:t>
      </w:r>
      <w:r>
        <w:rPr>
          <w:rFonts w:hint="eastAsia"/>
        </w:rPr>
        <w:t>双壁钢围堰的整体浮运应符合下列规定：</w:t>
      </w:r>
    </w:p>
    <w:p w14:paraId="331A99B9" w14:textId="77777777" w:rsidR="00187DC6" w:rsidRDefault="00000000">
      <w:pPr>
        <w:pStyle w:val="afe"/>
        <w:ind w:firstLine="480"/>
      </w:pPr>
      <w:r>
        <w:t>1</w:t>
      </w:r>
      <w:r>
        <w:rPr>
          <w:rFonts w:hint="eastAsia"/>
        </w:rPr>
        <w:t xml:space="preserve">  </w:t>
      </w:r>
      <w:r>
        <w:rPr>
          <w:rFonts w:hint="eastAsia"/>
        </w:rPr>
        <w:t>双壁钢围堰浮运前应详细调查围堰浮运航线的距离、航道宽度及水深，验</w:t>
      </w:r>
      <w:r>
        <w:rPr>
          <w:rFonts w:hint="eastAsia"/>
        </w:rPr>
        <w:lastRenderedPageBreak/>
        <w:t>算浮运过程中围堰的稳定性、吃水、抗倾、拖航及顶推作用点的结构强度和刚度等，确保浮运过程安全可靠。</w:t>
      </w:r>
    </w:p>
    <w:p w14:paraId="1E8816BD" w14:textId="77777777" w:rsidR="00187DC6" w:rsidRDefault="00000000">
      <w:pPr>
        <w:pStyle w:val="afe"/>
        <w:ind w:firstLine="480"/>
      </w:pPr>
      <w:r>
        <w:rPr>
          <w:rFonts w:hint="eastAsia"/>
        </w:rPr>
        <w:t xml:space="preserve">2  </w:t>
      </w:r>
      <w:r>
        <w:rPr>
          <w:rFonts w:hint="eastAsia"/>
        </w:rPr>
        <w:t>双壁钢围堰拖运时的拖轮应根据围堰重量、入水深度、水流流速及风速进行计算选型。拖轮总有效输出拖力应大于双壁钢围堰拖航总阻力的</w:t>
      </w:r>
      <w:r>
        <w:t xml:space="preserve">1.5 </w:t>
      </w:r>
      <w:r>
        <w:rPr>
          <w:rFonts w:hint="eastAsia"/>
        </w:rPr>
        <w:t>倍。</w:t>
      </w:r>
    </w:p>
    <w:p w14:paraId="65DD23E7" w14:textId="77777777" w:rsidR="00187DC6" w:rsidRDefault="00000000">
      <w:pPr>
        <w:pStyle w:val="afe"/>
        <w:ind w:firstLine="480"/>
      </w:pPr>
      <w:r>
        <w:rPr>
          <w:rFonts w:hint="eastAsia"/>
        </w:rPr>
        <w:t xml:space="preserve">3  </w:t>
      </w:r>
      <w:r>
        <w:rPr>
          <w:rFonts w:hint="eastAsia"/>
        </w:rPr>
        <w:t>双壁钢围堰浮运应尽量选择在风力较小、平潮、缓流、无雨水时段进行。围堰在内河整体浮运速度不应大于</w:t>
      </w:r>
      <w:r>
        <w:t>0.5 m/s</w:t>
      </w:r>
      <w:r>
        <w:rPr>
          <w:rFonts w:hint="eastAsia"/>
        </w:rPr>
        <w:t>。严禁急拉、急停、急转弯。</w:t>
      </w:r>
    </w:p>
    <w:p w14:paraId="6FB74D8D" w14:textId="77777777" w:rsidR="00187DC6" w:rsidRDefault="00000000">
      <w:pPr>
        <w:pStyle w:val="afe"/>
        <w:ind w:firstLine="480"/>
      </w:pPr>
      <w:r>
        <w:rPr>
          <w:rFonts w:hint="eastAsia"/>
        </w:rPr>
        <w:t xml:space="preserve">4  </w:t>
      </w:r>
      <w:r>
        <w:rPr>
          <w:rFonts w:hint="eastAsia"/>
        </w:rPr>
        <w:t>双壁钢围堰周边外侧板上宜做好观测标志，以便浮运过程中校核围堰的入水深度及方便施工过程中观察围堰内外水头差。</w:t>
      </w:r>
    </w:p>
    <w:p w14:paraId="662704FE" w14:textId="77777777" w:rsidR="00187DC6" w:rsidRDefault="00000000">
      <w:pPr>
        <w:pStyle w:val="afe"/>
        <w:ind w:firstLineChars="0" w:firstLine="0"/>
      </w:pPr>
      <w:r>
        <w:rPr>
          <w:rFonts w:hint="eastAsia"/>
          <w:b/>
          <w:bCs/>
        </w:rPr>
        <w:t xml:space="preserve">6.2.11  </w:t>
      </w:r>
      <w:r>
        <w:rPr>
          <w:rFonts w:hint="eastAsia"/>
        </w:rPr>
        <w:t>双壁钢围堰整体浮运的定位应符合下列规定：</w:t>
      </w:r>
    </w:p>
    <w:p w14:paraId="01F77E56" w14:textId="77777777" w:rsidR="00187DC6" w:rsidRDefault="00000000">
      <w:pPr>
        <w:pStyle w:val="afe"/>
        <w:ind w:firstLine="480"/>
      </w:pPr>
      <w:r>
        <w:rPr>
          <w:rFonts w:hint="eastAsia"/>
        </w:rPr>
        <w:t xml:space="preserve">1  </w:t>
      </w:r>
      <w:r>
        <w:rPr>
          <w:rFonts w:hint="eastAsia"/>
        </w:rPr>
        <w:t>围堰定位系统布置形式多样，采用定位船与重力锚碇定位时，定位系统一般包括主锚、尾锚、围堰边锚、定位船、定位船边锚、拉缆等设施，可根据围堰约束需要设置前后定位船、导向船等。定位系统设施的数量及规格、长度及角度等应根据双壁钢围堰的形状和大小、船舶的种类和数量、水流流速、风力以及双壁钢围堰在悬浮状态下各种最不利因素组合的外力确定。</w:t>
      </w:r>
    </w:p>
    <w:p w14:paraId="0EB6589A" w14:textId="77777777" w:rsidR="00187DC6" w:rsidRDefault="00000000">
      <w:pPr>
        <w:pStyle w:val="afe"/>
        <w:ind w:firstLine="480"/>
      </w:pPr>
      <w:r>
        <w:rPr>
          <w:rFonts w:hint="eastAsia"/>
        </w:rPr>
        <w:t xml:space="preserve">2  </w:t>
      </w:r>
      <w:r>
        <w:rPr>
          <w:rFonts w:hint="eastAsia"/>
        </w:rPr>
        <w:t>定位船与锚碇系统的定位过程一般为：先将定位船抛锚定位于预定位置，待围堰浮运至预定位置，将围堰与定位船之间通过拉缆连接，再连接和收紧围堰锚缆，完成初定位。在初定位的基础上，通过调整锚缆及拉缆使钢围堰在小范围内变动，使钢围堰位置更加精确，锚绳与拉缆受力更加均衡。</w:t>
      </w:r>
    </w:p>
    <w:p w14:paraId="0471B7A3" w14:textId="77777777" w:rsidR="00187DC6" w:rsidRDefault="00000000">
      <w:pPr>
        <w:pStyle w:val="afe"/>
        <w:ind w:firstLine="480"/>
      </w:pPr>
      <w:r>
        <w:rPr>
          <w:rFonts w:hint="eastAsia"/>
        </w:rPr>
        <w:t xml:space="preserve">3  </w:t>
      </w:r>
      <w:r>
        <w:rPr>
          <w:rFonts w:hint="eastAsia"/>
        </w:rPr>
        <w:t>在水流冲击力和风力的持续作用下，定位船加重力锚碇系统无法使围堰长时间稳定在精定位偏差要求范围内，一般在围堰浮运到位后，插打定位钢护筒，将围堰稳定在锚固于河床的定位钢护筒上，与锚碇系统共同形成稳定的受力体系，确保钢围堰的定位精度。</w:t>
      </w:r>
    </w:p>
    <w:p w14:paraId="199E885D" w14:textId="77777777" w:rsidR="00187DC6" w:rsidRDefault="00000000">
      <w:pPr>
        <w:pStyle w:val="afe"/>
        <w:ind w:firstLine="480"/>
      </w:pPr>
      <w:r>
        <w:rPr>
          <w:rFonts w:hint="eastAsia"/>
        </w:rPr>
        <w:t xml:space="preserve">4  </w:t>
      </w:r>
      <w:r>
        <w:rPr>
          <w:rFonts w:hint="eastAsia"/>
        </w:rPr>
        <w:t>通过定位钢</w:t>
      </w:r>
      <w:r>
        <w:rPr>
          <w:rFonts w:ascii="宋体" w:hAnsi="宋体" w:cs="宋体"/>
          <w:szCs w:val="24"/>
        </w:rPr>
        <w:t>护筒安装</w:t>
      </w:r>
      <w:r>
        <w:rPr>
          <w:rFonts w:ascii="宋体" w:hAnsi="宋体" w:cs="宋体" w:hint="eastAsia"/>
          <w:szCs w:val="24"/>
        </w:rPr>
        <w:t>吊挂系统进行围堰下放时，</w:t>
      </w:r>
      <w:r>
        <w:rPr>
          <w:rFonts w:hint="eastAsia"/>
        </w:rPr>
        <w:t>应符合</w:t>
      </w:r>
      <w:r>
        <w:rPr>
          <w:rFonts w:hint="eastAsia"/>
        </w:rPr>
        <w:t>6.1.3</w:t>
      </w:r>
      <w:r>
        <w:rPr>
          <w:rFonts w:hint="eastAsia"/>
        </w:rPr>
        <w:t>条的规定。</w:t>
      </w:r>
    </w:p>
    <w:p w14:paraId="71E20856" w14:textId="77777777" w:rsidR="00187DC6" w:rsidRDefault="00000000">
      <w:pPr>
        <w:pStyle w:val="afe"/>
        <w:ind w:firstLine="480"/>
      </w:pPr>
      <w:r>
        <w:rPr>
          <w:rFonts w:hint="eastAsia"/>
        </w:rPr>
        <w:t xml:space="preserve">5  </w:t>
      </w:r>
      <w:r>
        <w:rPr>
          <w:rFonts w:hint="eastAsia"/>
        </w:rPr>
        <w:t>围堰用作桩基施工平台时，可在围堰内部设置内支撑架，通过将内支撑架支撑于钢护筒，形成钻孔平台完成桩基施工。</w:t>
      </w:r>
    </w:p>
    <w:p w14:paraId="0766C00F" w14:textId="77777777" w:rsidR="00187DC6" w:rsidRDefault="00000000">
      <w:pPr>
        <w:pStyle w:val="afe"/>
        <w:ind w:firstLineChars="0" w:firstLine="0"/>
      </w:pPr>
      <w:r>
        <w:rPr>
          <w:rFonts w:hint="eastAsia"/>
          <w:b/>
          <w:bCs/>
        </w:rPr>
        <w:t xml:space="preserve">6.2.12  </w:t>
      </w:r>
      <w:r>
        <w:rPr>
          <w:rFonts w:hint="eastAsia"/>
        </w:rPr>
        <w:t>当采用岸上拼装整体船运时，应符合下列规定：</w:t>
      </w:r>
    </w:p>
    <w:p w14:paraId="0BE2B9D2" w14:textId="77777777" w:rsidR="00187DC6" w:rsidRDefault="00000000">
      <w:pPr>
        <w:pStyle w:val="afe"/>
        <w:ind w:firstLine="480"/>
      </w:pPr>
      <w:r>
        <w:rPr>
          <w:rFonts w:hint="eastAsia"/>
        </w:rPr>
        <w:t xml:space="preserve">1  </w:t>
      </w:r>
      <w:r>
        <w:rPr>
          <w:rFonts w:hint="eastAsia"/>
        </w:rPr>
        <w:t>岸上围堰拼装位置附近应具备靠泊大型浮吊和运输船舶条件，围堰几何中心应位于浮吊吊幅范围内。</w:t>
      </w:r>
    </w:p>
    <w:p w14:paraId="13FF73E0" w14:textId="77777777" w:rsidR="00187DC6" w:rsidRDefault="00000000">
      <w:pPr>
        <w:pStyle w:val="afe"/>
        <w:ind w:firstLine="480"/>
      </w:pPr>
      <w:r>
        <w:rPr>
          <w:rFonts w:hint="eastAsia"/>
        </w:rPr>
        <w:t xml:space="preserve">2  </w:t>
      </w:r>
      <w:r>
        <w:rPr>
          <w:rFonts w:hint="eastAsia"/>
        </w:rPr>
        <w:t>浮吊起吊重量、吊幅等性能应满足围堰整体起吊装船和墩位处吊装下放的</w:t>
      </w:r>
      <w:r>
        <w:rPr>
          <w:rFonts w:hint="eastAsia"/>
        </w:rPr>
        <w:lastRenderedPageBreak/>
        <w:t>要求；对于长边较长的围堰，宜选用双主钩浮吊进行吊装，以简化围堰吊装系统的设计。</w:t>
      </w:r>
    </w:p>
    <w:p w14:paraId="4A0D0FE6" w14:textId="77777777" w:rsidR="00187DC6" w:rsidRDefault="00000000">
      <w:pPr>
        <w:pStyle w:val="afe"/>
        <w:ind w:firstLine="480"/>
      </w:pPr>
      <w:r>
        <w:rPr>
          <w:rFonts w:hint="eastAsia"/>
        </w:rPr>
        <w:t xml:space="preserve">3  </w:t>
      </w:r>
      <w:r>
        <w:rPr>
          <w:rFonts w:hint="eastAsia"/>
        </w:rPr>
        <w:t>运输船舶的甲板及围堰支撑点应进行结构验算和加固，围堰尺寸较大时，可采用多艘船舶组合后运输。</w:t>
      </w:r>
    </w:p>
    <w:p w14:paraId="7227B4E1" w14:textId="77777777" w:rsidR="00187DC6" w:rsidRDefault="00000000">
      <w:pPr>
        <w:pStyle w:val="afe"/>
        <w:ind w:firstLine="480"/>
      </w:pPr>
      <w:r>
        <w:rPr>
          <w:rFonts w:hint="eastAsia"/>
        </w:rPr>
        <w:t xml:space="preserve">4  </w:t>
      </w:r>
      <w:r>
        <w:rPr>
          <w:rFonts w:hint="eastAsia"/>
        </w:rPr>
        <w:t>应配置足够动力的拖轮进行拖航，或选择自带动力的船舶进行运输。</w:t>
      </w:r>
    </w:p>
    <w:p w14:paraId="78532321" w14:textId="77777777" w:rsidR="00187DC6" w:rsidRDefault="00000000">
      <w:pPr>
        <w:pStyle w:val="afe"/>
        <w:ind w:firstLine="480"/>
      </w:pPr>
      <w:r>
        <w:rPr>
          <w:rFonts w:hint="eastAsia"/>
        </w:rPr>
        <w:t xml:space="preserve">5  </w:t>
      </w:r>
      <w:r>
        <w:rPr>
          <w:rFonts w:hint="eastAsia"/>
        </w:rPr>
        <w:t>围堰运输到墩位后起吊入水时，应借助桩基或锚碇系统等定位设施进行定位后，再下沉着床。</w:t>
      </w:r>
    </w:p>
    <w:p w14:paraId="2877B1E2" w14:textId="77777777" w:rsidR="00187DC6" w:rsidRDefault="00000000">
      <w:pPr>
        <w:pStyle w:val="2"/>
        <w:jc w:val="center"/>
      </w:pPr>
      <w:bookmarkStart w:id="50" w:name="_Toc143268497"/>
      <w:bookmarkStart w:id="51" w:name="_Toc143268392"/>
      <w:bookmarkStart w:id="52" w:name="_Toc7060"/>
      <w:bookmarkEnd w:id="46"/>
      <w:bookmarkEnd w:id="47"/>
      <w:r>
        <w:rPr>
          <w:rFonts w:hint="eastAsia"/>
        </w:rPr>
        <w:t>6.3</w:t>
      </w:r>
      <w:r>
        <w:t xml:space="preserve"> </w:t>
      </w:r>
      <w:r>
        <w:rPr>
          <w:rFonts w:hint="eastAsia"/>
        </w:rPr>
        <w:t xml:space="preserve"> </w:t>
      </w:r>
      <w:r>
        <w:rPr>
          <w:rFonts w:hint="eastAsia"/>
        </w:rPr>
        <w:t>围堰下沉</w:t>
      </w:r>
      <w:bookmarkEnd w:id="50"/>
      <w:bookmarkEnd w:id="51"/>
      <w:bookmarkEnd w:id="52"/>
    </w:p>
    <w:p w14:paraId="12EFFF8C" w14:textId="77777777" w:rsidR="00187DC6" w:rsidRDefault="00000000">
      <w:pPr>
        <w:pStyle w:val="afe"/>
        <w:ind w:firstLineChars="0" w:firstLine="0"/>
      </w:pPr>
      <w:r>
        <w:rPr>
          <w:rFonts w:hint="eastAsia"/>
        </w:rPr>
        <w:t>6.3.1</w:t>
      </w:r>
      <w:r>
        <w:t xml:space="preserve"> </w:t>
      </w:r>
      <w:r>
        <w:rPr>
          <w:rFonts w:hint="eastAsia"/>
        </w:rPr>
        <w:t xml:space="preserve"> </w:t>
      </w:r>
      <w:r>
        <w:rPr>
          <w:rFonts w:hint="eastAsia"/>
        </w:rPr>
        <w:t>双壁钢围堰下沉前，应对围堰平面位置及倾斜度进行复测，检查焊缝质量和有无渗漏，围堰顶面的定位控制点及标尺应标示明确。</w:t>
      </w:r>
    </w:p>
    <w:p w14:paraId="1C2B6C89" w14:textId="77777777" w:rsidR="00187DC6" w:rsidRDefault="00000000">
      <w:pPr>
        <w:pStyle w:val="afe"/>
        <w:ind w:firstLineChars="0" w:firstLine="0"/>
      </w:pPr>
      <w:r>
        <w:rPr>
          <w:rFonts w:hint="eastAsia"/>
        </w:rPr>
        <w:t xml:space="preserve">6.3.2 </w:t>
      </w:r>
      <w:r>
        <w:t xml:space="preserve"> </w:t>
      </w:r>
      <w:r>
        <w:rPr>
          <w:rFonts w:hint="eastAsia"/>
        </w:rPr>
        <w:t>围堰下沉过程中，应至少设置上、下双层导向或拉缆装置，并应监测和记录围堰的平面位置、倾斜度、扭转情况等数据；若出现偏差，可采取调整隔舱内水位、刃脚处不均匀吸泥、隔舱内灌注不等量混凝土等措施，及时纠偏。</w:t>
      </w:r>
    </w:p>
    <w:p w14:paraId="48EF92F8" w14:textId="77777777" w:rsidR="00187DC6" w:rsidRDefault="00000000">
      <w:pPr>
        <w:pStyle w:val="afe"/>
        <w:ind w:firstLineChars="0" w:firstLine="0"/>
      </w:pPr>
      <w:r>
        <w:rPr>
          <w:rFonts w:hint="eastAsia"/>
        </w:rPr>
        <w:t xml:space="preserve">6.3.3  </w:t>
      </w:r>
      <w:r>
        <w:rPr>
          <w:rFonts w:hint="eastAsia"/>
        </w:rPr>
        <w:t>双壁钢围堰下沉初期应以纠正围堰底口中心偏位为主，调整倾斜为辅。控制围堰底口中心偏位不大于</w:t>
      </w:r>
      <w:r>
        <w:t>20 cm</w:t>
      </w:r>
      <w:r>
        <w:rPr>
          <w:rFonts w:hint="eastAsia"/>
        </w:rPr>
        <w:t>。双壁钢围堰下沉中期应以控制倾斜为主，倾斜度应控制在</w:t>
      </w:r>
      <w:r>
        <w:t>1%</w:t>
      </w:r>
      <w:r>
        <w:rPr>
          <w:rFonts w:hint="eastAsia"/>
        </w:rPr>
        <w:t>以内。</w:t>
      </w:r>
    </w:p>
    <w:p w14:paraId="29E60DB6" w14:textId="77777777" w:rsidR="00187DC6" w:rsidRDefault="00000000">
      <w:pPr>
        <w:pStyle w:val="afe"/>
        <w:ind w:firstLineChars="0" w:firstLine="0"/>
      </w:pPr>
      <w:r>
        <w:rPr>
          <w:rFonts w:hint="eastAsia"/>
        </w:rPr>
        <w:t xml:space="preserve">6.3.4  </w:t>
      </w:r>
      <w:r>
        <w:rPr>
          <w:rFonts w:hint="eastAsia"/>
        </w:rPr>
        <w:t>双壁钢围堰采用注水或浇筑混凝土辅助下沉时，各隔舱应对称、均匀灌注，保持围堰稳定；各隔舱之间及隔舱内外的水头差、隔舱内混凝土浇筑速度和高度应控制在设计规定的范围之内；相关的施工平台、设备设施布置应在围堰设计阶段充分考虑。</w:t>
      </w:r>
    </w:p>
    <w:p w14:paraId="79A8BBE1" w14:textId="77777777" w:rsidR="00187DC6" w:rsidRDefault="00000000">
      <w:pPr>
        <w:pStyle w:val="afe"/>
        <w:ind w:firstLineChars="0" w:firstLine="0"/>
      </w:pPr>
      <w:r>
        <w:rPr>
          <w:rFonts w:hint="eastAsia"/>
        </w:rPr>
        <w:t xml:space="preserve">6.3.5  </w:t>
      </w:r>
      <w:r>
        <w:rPr>
          <w:rFonts w:hint="eastAsia"/>
        </w:rPr>
        <w:t>双壁钢围堰若出现渗、漏水情况，可利用水下焊接技术对漏水处进行补焊。</w:t>
      </w:r>
    </w:p>
    <w:p w14:paraId="593CB2DA" w14:textId="77777777" w:rsidR="00187DC6" w:rsidRDefault="00000000">
      <w:pPr>
        <w:pStyle w:val="afe"/>
        <w:ind w:firstLineChars="0" w:firstLine="0"/>
      </w:pPr>
      <w:r>
        <w:rPr>
          <w:rFonts w:hint="eastAsia"/>
        </w:rPr>
        <w:t xml:space="preserve">6.3.6  </w:t>
      </w:r>
      <w:r>
        <w:rPr>
          <w:rFonts w:hint="eastAsia"/>
        </w:rPr>
        <w:t>双壁钢围堰在履盖层内下沉时，为防止围堰突沉，可采用反压、射水、抽砂等方式辅助缓慢下沉。</w:t>
      </w:r>
    </w:p>
    <w:p w14:paraId="08A648D0" w14:textId="77777777" w:rsidR="00187DC6" w:rsidRDefault="00000000">
      <w:pPr>
        <w:pStyle w:val="afe"/>
        <w:ind w:firstLineChars="0" w:firstLine="0"/>
      </w:pPr>
      <w:r>
        <w:rPr>
          <w:rFonts w:hint="eastAsia"/>
        </w:rPr>
        <w:t xml:space="preserve">6.3.7  </w:t>
      </w:r>
      <w:r>
        <w:rPr>
          <w:rFonts w:hint="eastAsia"/>
        </w:rPr>
        <w:t>双壁钢围堰接高应符合下列规定：</w:t>
      </w:r>
    </w:p>
    <w:p w14:paraId="6E441173" w14:textId="77777777" w:rsidR="00187DC6" w:rsidRDefault="00000000">
      <w:pPr>
        <w:pStyle w:val="afe"/>
        <w:ind w:firstLine="480"/>
      </w:pPr>
      <w:r>
        <w:rPr>
          <w:rFonts w:hint="eastAsia"/>
        </w:rPr>
        <w:t xml:space="preserve">1  </w:t>
      </w:r>
      <w:r>
        <w:rPr>
          <w:rFonts w:hint="eastAsia"/>
        </w:rPr>
        <w:t>双壁钢围堰在接高时，下节应自浮稳定、调平和预留一定的干舷高度后，再对称、同步接高上节，接高过程中应采取措施防止围堰转动。</w:t>
      </w:r>
    </w:p>
    <w:p w14:paraId="445E6A54" w14:textId="77777777" w:rsidR="00187DC6" w:rsidRDefault="00000000">
      <w:pPr>
        <w:pStyle w:val="afe"/>
        <w:ind w:firstLine="480"/>
      </w:pPr>
      <w:r>
        <w:rPr>
          <w:rFonts w:hint="eastAsia"/>
        </w:rPr>
        <w:t xml:space="preserve">2  </w:t>
      </w:r>
      <w:r>
        <w:rPr>
          <w:rFonts w:hint="eastAsia"/>
        </w:rPr>
        <w:t>接高上节时每焊接一片，应将其对应的下节隔舱的水抽出一部分，以保持双壁钢围堰的平衡。</w:t>
      </w:r>
    </w:p>
    <w:p w14:paraId="7521F499" w14:textId="77777777" w:rsidR="00187DC6" w:rsidRDefault="00000000">
      <w:pPr>
        <w:pStyle w:val="afe"/>
        <w:ind w:firstLine="480"/>
      </w:pPr>
      <w:r>
        <w:rPr>
          <w:rFonts w:hint="eastAsia"/>
        </w:rPr>
        <w:t xml:space="preserve">3  </w:t>
      </w:r>
      <w:r>
        <w:rPr>
          <w:rFonts w:hint="eastAsia"/>
        </w:rPr>
        <w:t>对于上、下单元块接口内、外壁板不吻合的部位应进行处理，保证接高后</w:t>
      </w:r>
      <w:r>
        <w:rPr>
          <w:rFonts w:hint="eastAsia"/>
        </w:rPr>
        <w:lastRenderedPageBreak/>
        <w:t>的围堰不漏水、上下垂直、圆顺，满足尺寸要求。</w:t>
      </w:r>
    </w:p>
    <w:p w14:paraId="32B19ADA" w14:textId="77777777" w:rsidR="00187DC6" w:rsidRDefault="00000000">
      <w:pPr>
        <w:pStyle w:val="afe"/>
        <w:ind w:firstLine="480"/>
      </w:pPr>
      <w:r>
        <w:rPr>
          <w:rFonts w:hint="eastAsia"/>
        </w:rPr>
        <w:t xml:space="preserve">4  </w:t>
      </w:r>
      <w:r>
        <w:rPr>
          <w:rFonts w:hint="eastAsia"/>
        </w:rPr>
        <w:t>在接高时，上下单元块竖肋应对齐，严格对位确有困难时应进行局部加强；各层水平撑杆应对齐，便于围堰隔舱混凝土浇注。</w:t>
      </w:r>
    </w:p>
    <w:p w14:paraId="628E6E0B" w14:textId="77777777" w:rsidR="00187DC6" w:rsidRDefault="00000000">
      <w:pPr>
        <w:pStyle w:val="afe"/>
        <w:ind w:firstLine="480"/>
      </w:pPr>
      <w:r>
        <w:rPr>
          <w:rFonts w:hint="eastAsia"/>
        </w:rPr>
        <w:t xml:space="preserve">5  </w:t>
      </w:r>
      <w:r>
        <w:rPr>
          <w:rFonts w:hint="eastAsia"/>
        </w:rPr>
        <w:t>在接高焊缝的上下应设置加劲措施，以保证双壁双壁钢围堰接头的强度。</w:t>
      </w:r>
    </w:p>
    <w:p w14:paraId="0D207577" w14:textId="77777777" w:rsidR="00187DC6" w:rsidRDefault="00000000">
      <w:pPr>
        <w:pStyle w:val="afe"/>
        <w:ind w:firstLineChars="0" w:firstLine="0"/>
      </w:pPr>
      <w:r>
        <w:rPr>
          <w:rFonts w:hint="eastAsia"/>
        </w:rPr>
        <w:t xml:space="preserve">6.3.8  </w:t>
      </w:r>
      <w:r>
        <w:rPr>
          <w:rFonts w:hint="eastAsia"/>
        </w:rPr>
        <w:t>双壁钢围堰着床应符合下列规定：</w:t>
      </w:r>
    </w:p>
    <w:p w14:paraId="31470510" w14:textId="77777777" w:rsidR="00187DC6" w:rsidRDefault="00000000">
      <w:pPr>
        <w:pStyle w:val="afe"/>
        <w:ind w:firstLine="480"/>
      </w:pPr>
      <w:r>
        <w:rPr>
          <w:rFonts w:hint="eastAsia"/>
        </w:rPr>
        <w:t xml:space="preserve">1  </w:t>
      </w:r>
      <w:r>
        <w:rPr>
          <w:rFonts w:hint="eastAsia"/>
        </w:rPr>
        <w:t>双壁钢围堰刃脚接近河床面时，应加强对墩位处河床面的测量，及时掌握墩位处的河床冲刷及水位情况，根据水流方向和流速设置预偏。</w:t>
      </w:r>
    </w:p>
    <w:p w14:paraId="0C99FE73" w14:textId="77777777" w:rsidR="00187DC6" w:rsidRDefault="00000000">
      <w:pPr>
        <w:pStyle w:val="afe"/>
        <w:ind w:firstLine="480"/>
      </w:pPr>
      <w:r>
        <w:rPr>
          <w:rFonts w:hint="eastAsia"/>
        </w:rPr>
        <w:t xml:space="preserve">2  </w:t>
      </w:r>
      <w:r>
        <w:rPr>
          <w:rFonts w:hint="eastAsia"/>
        </w:rPr>
        <w:t>双壁钢围堰接近河床</w:t>
      </w:r>
      <w:r>
        <w:t>1m</w:t>
      </w:r>
      <w:r>
        <w:rPr>
          <w:rFonts w:hint="eastAsia"/>
        </w:rPr>
        <w:t>左右时，应精确调整好双壁钢围堰的平面位置和姿态，检查满足要求后，迅速均匀注水，实现围堰刃脚着床。</w:t>
      </w:r>
    </w:p>
    <w:p w14:paraId="0AC327C5" w14:textId="77777777" w:rsidR="00187DC6" w:rsidRDefault="00000000">
      <w:pPr>
        <w:pStyle w:val="afe"/>
        <w:ind w:firstLine="480"/>
      </w:pPr>
      <w:r>
        <w:rPr>
          <w:rFonts w:hint="eastAsia"/>
        </w:rPr>
        <w:t xml:space="preserve">3  </w:t>
      </w:r>
      <w:r>
        <w:rPr>
          <w:rFonts w:hint="eastAsia"/>
        </w:rPr>
        <w:t>围堰基底岩面不平整时，应严格控制围堰中心偏位和平面扭转角，着床时尚应考虑支垫措施，并对刃脚与基岩面的空隙进行封堵，以保证着床稳定性。</w:t>
      </w:r>
    </w:p>
    <w:p w14:paraId="7BD9678F" w14:textId="77777777" w:rsidR="00187DC6" w:rsidRDefault="00000000">
      <w:pPr>
        <w:pStyle w:val="afe"/>
        <w:ind w:firstLine="480"/>
      </w:pPr>
      <w:r>
        <w:rPr>
          <w:rFonts w:hint="eastAsia"/>
        </w:rPr>
        <w:t xml:space="preserve">4  </w:t>
      </w:r>
      <w:r>
        <w:rPr>
          <w:rFonts w:hint="eastAsia"/>
        </w:rPr>
        <w:t>双壁钢围堰着床后，应进行围堰高程、中心位置和倾斜度复测，并监测围堰继续下沉情况。</w:t>
      </w:r>
    </w:p>
    <w:p w14:paraId="5E66E597" w14:textId="77777777" w:rsidR="00187DC6" w:rsidRDefault="00000000">
      <w:pPr>
        <w:pStyle w:val="afe"/>
        <w:ind w:firstLine="480"/>
      </w:pPr>
      <w:r>
        <w:rPr>
          <w:rFonts w:hint="eastAsia"/>
        </w:rPr>
        <w:t xml:space="preserve">5  </w:t>
      </w:r>
      <w:r>
        <w:rPr>
          <w:rFonts w:hint="eastAsia"/>
        </w:rPr>
        <w:t>若双壁钢围堰着床后发现偏位较大，可抽出隔舱内的水使围堰上浮再重新着床，直到精度符合设计要求。</w:t>
      </w:r>
    </w:p>
    <w:p w14:paraId="2C82A973" w14:textId="77777777" w:rsidR="00187DC6" w:rsidRDefault="00000000">
      <w:pPr>
        <w:pStyle w:val="afe"/>
        <w:ind w:firstLine="480"/>
      </w:pPr>
      <w:r>
        <w:rPr>
          <w:rFonts w:hint="eastAsia"/>
        </w:rPr>
        <w:t xml:space="preserve">6  </w:t>
      </w:r>
      <w:r>
        <w:rPr>
          <w:rFonts w:hint="eastAsia"/>
        </w:rPr>
        <w:t>双壁钢围堰着床后若尚未沉到设计标高，可通过射水、吸泥、抽砂等方式使围堰进一步下沉至设计标高。</w:t>
      </w:r>
    </w:p>
    <w:p w14:paraId="2BAB6138" w14:textId="77777777" w:rsidR="00187DC6" w:rsidRDefault="00000000">
      <w:pPr>
        <w:pStyle w:val="afe"/>
        <w:ind w:firstLine="480"/>
      </w:pPr>
      <w:r>
        <w:rPr>
          <w:rFonts w:hint="eastAsia"/>
        </w:rPr>
        <w:t xml:space="preserve">7  </w:t>
      </w:r>
      <w:r>
        <w:rPr>
          <w:rFonts w:hint="eastAsia"/>
        </w:rPr>
        <w:t>围堰范围裸露岩面或坚硬土层应清理至围堰底口设计标高。</w:t>
      </w:r>
    </w:p>
    <w:p w14:paraId="68BD5CE9" w14:textId="77777777" w:rsidR="00187DC6" w:rsidRDefault="00000000">
      <w:pPr>
        <w:pStyle w:val="afe"/>
        <w:ind w:firstLineChars="0" w:firstLine="0"/>
      </w:pPr>
      <w:r>
        <w:rPr>
          <w:rFonts w:hint="eastAsia"/>
        </w:rPr>
        <w:t xml:space="preserve">6.3.9  </w:t>
      </w:r>
      <w:r>
        <w:rPr>
          <w:rFonts w:hint="eastAsia"/>
        </w:rPr>
        <w:t>当采用有底双壁钢吊箱围堰时，围堰下沉尚应符合以下规定：</w:t>
      </w:r>
    </w:p>
    <w:p w14:paraId="43A23FFE" w14:textId="77777777" w:rsidR="00187DC6" w:rsidRDefault="00000000">
      <w:pPr>
        <w:pStyle w:val="afe"/>
        <w:ind w:firstLine="480"/>
      </w:pPr>
      <w:r>
        <w:rPr>
          <w:rFonts w:hint="eastAsia"/>
        </w:rPr>
        <w:t xml:space="preserve">1  </w:t>
      </w:r>
      <w:r>
        <w:rPr>
          <w:rFonts w:hint="eastAsia"/>
        </w:rPr>
        <w:t>在围堰下沉到位后，浇筑封底混凝土之前，应由潜水员水下作业，将围堰</w:t>
      </w:r>
      <w:r>
        <w:t>底板和钢护筒的表面进行清理，并应采用适宜的止水装置或材料对底板与桩基之间的缝隙进行封堵</w:t>
      </w:r>
      <w:r>
        <w:rPr>
          <w:rFonts w:hint="eastAsia"/>
        </w:rPr>
        <w:t>。</w:t>
      </w:r>
    </w:p>
    <w:p w14:paraId="427DDBF3" w14:textId="77777777" w:rsidR="00187DC6" w:rsidRDefault="00000000">
      <w:pPr>
        <w:pStyle w:val="afe"/>
        <w:ind w:firstLine="480"/>
      </w:pPr>
      <w:r>
        <w:rPr>
          <w:rFonts w:hint="eastAsia"/>
        </w:rPr>
        <w:t xml:space="preserve">2  </w:t>
      </w:r>
      <w:r>
        <w:rPr>
          <w:rFonts w:hint="eastAsia"/>
        </w:rPr>
        <w:t>围堰下沉过程中，宜一直保持吊挂系统处于受力下放状态，待围堰下沉至设计标高，并浇筑封底混凝土后，再行拆除吊挂系统。</w:t>
      </w:r>
    </w:p>
    <w:p w14:paraId="716BC999" w14:textId="77777777" w:rsidR="00187DC6" w:rsidRDefault="00000000">
      <w:pPr>
        <w:pStyle w:val="2"/>
        <w:jc w:val="center"/>
      </w:pPr>
      <w:bookmarkStart w:id="53" w:name="_Toc15421"/>
      <w:bookmarkStart w:id="54" w:name="_Toc143268487"/>
      <w:bookmarkStart w:id="55" w:name="_Toc143268380"/>
      <w:bookmarkEnd w:id="37"/>
      <w:bookmarkEnd w:id="38"/>
      <w:bookmarkEnd w:id="48"/>
      <w:bookmarkEnd w:id="49"/>
      <w:r>
        <w:t>6.</w:t>
      </w:r>
      <w:r>
        <w:rPr>
          <w:rFonts w:hint="eastAsia"/>
        </w:rPr>
        <w:t xml:space="preserve">4 </w:t>
      </w:r>
      <w:r>
        <w:t xml:space="preserve"> </w:t>
      </w:r>
      <w:r>
        <w:rPr>
          <w:rFonts w:hint="eastAsia"/>
        </w:rPr>
        <w:t>过程监测</w:t>
      </w:r>
      <w:bookmarkEnd w:id="53"/>
    </w:p>
    <w:p w14:paraId="4F21E7FE" w14:textId="77777777" w:rsidR="00187DC6" w:rsidRDefault="00000000">
      <w:pPr>
        <w:spacing w:line="360" w:lineRule="auto"/>
        <w:rPr>
          <w:sz w:val="24"/>
        </w:rPr>
      </w:pPr>
      <w:r>
        <w:rPr>
          <w:rFonts w:hint="eastAsia"/>
          <w:sz w:val="24"/>
        </w:rPr>
        <w:t xml:space="preserve">6.4.1  </w:t>
      </w:r>
      <w:r>
        <w:rPr>
          <w:rFonts w:hint="eastAsia"/>
          <w:sz w:val="24"/>
        </w:rPr>
        <w:t>双壁钢围堰施工应制定专项监测方案，内容应至少包括：工程概况、双壁钢围堰结构特点与施工工艺、围堰施工工况与监测要点分析、监测部位与监测项目、监测方法与监测频率、监测预警与应对措施、监测组织机构与管理等。</w:t>
      </w:r>
    </w:p>
    <w:p w14:paraId="62CDED63" w14:textId="77777777" w:rsidR="00187DC6" w:rsidRDefault="00000000">
      <w:pPr>
        <w:pStyle w:val="afe"/>
        <w:ind w:firstLineChars="0" w:firstLine="0"/>
      </w:pPr>
      <w:r>
        <w:rPr>
          <w:rFonts w:hint="eastAsia"/>
        </w:rPr>
        <w:t xml:space="preserve">6.4.2 </w:t>
      </w:r>
      <w:r>
        <w:t xml:space="preserve"> </w:t>
      </w:r>
      <w:r>
        <w:rPr>
          <w:rFonts w:hint="eastAsia"/>
        </w:rPr>
        <w:t>监测断面和监测部位选择应具有代表性，应能较全面反映双壁钢围堰状况；</w:t>
      </w:r>
      <w:r>
        <w:rPr>
          <w:rFonts w:hint="eastAsia"/>
        </w:rPr>
        <w:lastRenderedPageBreak/>
        <w:t>所需监测元件应能适应水下条件以及围堰使用期间的监测参数可靠性需要，监测元件及其线缆应有可靠的保护措施。</w:t>
      </w:r>
    </w:p>
    <w:p w14:paraId="1118E14F" w14:textId="77777777" w:rsidR="00187DC6" w:rsidRDefault="00000000">
      <w:pPr>
        <w:pStyle w:val="afe"/>
        <w:ind w:firstLineChars="0" w:firstLine="0"/>
      </w:pPr>
      <w:r>
        <w:rPr>
          <w:rFonts w:hint="eastAsia"/>
        </w:rPr>
        <w:t xml:space="preserve">6.4.3  </w:t>
      </w:r>
      <w:r>
        <w:rPr>
          <w:rFonts w:hint="eastAsia"/>
        </w:rPr>
        <w:t>双壁钢围堰安装过程中的监测项目应至少包括下列内容：</w:t>
      </w:r>
    </w:p>
    <w:p w14:paraId="02884E39" w14:textId="77777777" w:rsidR="00187DC6" w:rsidRDefault="00000000">
      <w:pPr>
        <w:pStyle w:val="afe"/>
        <w:ind w:firstLine="480"/>
      </w:pPr>
      <w:r>
        <w:rPr>
          <w:rFonts w:hint="eastAsia"/>
        </w:rPr>
        <w:t xml:space="preserve">1  </w:t>
      </w:r>
      <w:r>
        <w:rPr>
          <w:rFonts w:hint="eastAsia"/>
        </w:rPr>
        <w:t>双壁钢围堰堰壁内外水头差、水的流速。</w:t>
      </w:r>
    </w:p>
    <w:p w14:paraId="422D8EDD" w14:textId="77777777" w:rsidR="00187DC6" w:rsidRDefault="00000000">
      <w:pPr>
        <w:pStyle w:val="afe"/>
        <w:ind w:firstLine="480"/>
      </w:pPr>
      <w:r>
        <w:rPr>
          <w:rFonts w:hint="eastAsia"/>
        </w:rPr>
        <w:t xml:space="preserve">2  </w:t>
      </w:r>
      <w:r>
        <w:rPr>
          <w:rFonts w:hint="eastAsia"/>
        </w:rPr>
        <w:t>双壁钢围堰的结构几何状态变化。</w:t>
      </w:r>
    </w:p>
    <w:p w14:paraId="68CE89EE" w14:textId="77777777" w:rsidR="00187DC6" w:rsidRDefault="00000000">
      <w:pPr>
        <w:pStyle w:val="afe"/>
        <w:ind w:firstLine="480"/>
      </w:pPr>
      <w:r>
        <w:rPr>
          <w:rFonts w:hint="eastAsia"/>
        </w:rPr>
        <w:t xml:space="preserve">3  </w:t>
      </w:r>
      <w:r>
        <w:rPr>
          <w:rFonts w:hint="eastAsia"/>
        </w:rPr>
        <w:t>结构各控制部位内、外壁板、竖肋、水平环肋和壁间撑杆结构应力。</w:t>
      </w:r>
    </w:p>
    <w:p w14:paraId="568E518B" w14:textId="77777777" w:rsidR="00187DC6" w:rsidRDefault="00000000">
      <w:pPr>
        <w:pStyle w:val="afe"/>
        <w:ind w:firstLine="480"/>
      </w:pPr>
      <w:r>
        <w:rPr>
          <w:rFonts w:hint="eastAsia"/>
        </w:rPr>
        <w:t xml:space="preserve">4  </w:t>
      </w:r>
      <w:r>
        <w:rPr>
          <w:rFonts w:hint="eastAsia"/>
        </w:rPr>
        <w:t>隔舱填充混凝土施工过程中的填充混凝土高程，围堰的平面位置、高程及倾斜度。</w:t>
      </w:r>
    </w:p>
    <w:p w14:paraId="2CDB126C" w14:textId="77777777" w:rsidR="00187DC6" w:rsidRDefault="00000000">
      <w:pPr>
        <w:pStyle w:val="afe"/>
        <w:ind w:firstLine="480"/>
      </w:pPr>
      <w:r>
        <w:rPr>
          <w:rFonts w:hint="eastAsia"/>
        </w:rPr>
        <w:t xml:space="preserve">5 </w:t>
      </w:r>
      <w:r>
        <w:t xml:space="preserve"> </w:t>
      </w:r>
      <w:r>
        <w:rPr>
          <w:rFonts w:hint="eastAsia"/>
        </w:rPr>
        <w:t>着床时的河床地形及高程。</w:t>
      </w:r>
    </w:p>
    <w:p w14:paraId="6B5E734D" w14:textId="77777777" w:rsidR="00187DC6" w:rsidRDefault="00000000">
      <w:pPr>
        <w:pStyle w:val="afe"/>
        <w:ind w:firstLine="480"/>
      </w:pPr>
      <w:r>
        <w:rPr>
          <w:rFonts w:hint="eastAsia"/>
        </w:rPr>
        <w:t xml:space="preserve">6  </w:t>
      </w:r>
      <w:r>
        <w:rPr>
          <w:rFonts w:hint="eastAsia"/>
        </w:rPr>
        <w:t>着床前后的双壁钢围堰的平面位置、高程及倾斜度。</w:t>
      </w:r>
    </w:p>
    <w:p w14:paraId="217A4869" w14:textId="77777777" w:rsidR="00187DC6" w:rsidRDefault="00000000">
      <w:pPr>
        <w:pStyle w:val="afe"/>
        <w:ind w:firstLineChars="0" w:firstLine="0"/>
      </w:pPr>
      <w:r>
        <w:rPr>
          <w:rFonts w:hint="eastAsia"/>
        </w:rPr>
        <w:t xml:space="preserve">6.4.4 </w:t>
      </w:r>
      <w:r>
        <w:t xml:space="preserve"> </w:t>
      </w:r>
      <w:r>
        <w:rPr>
          <w:rFonts w:hint="eastAsia"/>
        </w:rPr>
        <w:t>采用测量仪器监测时，应结合围堰施工方案，确定观测基准点布设位置及时间，位移与变形观测基准点数量不应少于</w:t>
      </w:r>
      <w:r>
        <w:t>2</w:t>
      </w:r>
      <w:r>
        <w:rPr>
          <w:rFonts w:hint="eastAsia"/>
        </w:rPr>
        <w:t>个，其位置应稳定、安全、可靠。</w:t>
      </w:r>
      <w:r>
        <w:t xml:space="preserve"> </w:t>
      </w:r>
      <w:r>
        <w:rPr>
          <w:rFonts w:hint="eastAsia"/>
        </w:rPr>
        <w:t>测量仪器精度应满足观测要求，并应经专业计量部门检定合格。</w:t>
      </w:r>
    </w:p>
    <w:p w14:paraId="6B38AC4C" w14:textId="77777777" w:rsidR="00187DC6" w:rsidRDefault="00000000">
      <w:pPr>
        <w:pStyle w:val="afe"/>
        <w:ind w:firstLineChars="0" w:firstLine="0"/>
      </w:pPr>
      <w:r>
        <w:rPr>
          <w:rFonts w:hint="eastAsia"/>
        </w:rPr>
        <w:t>6.4.5</w:t>
      </w:r>
      <w:r>
        <w:t xml:space="preserve"> </w:t>
      </w:r>
      <w:r>
        <w:rPr>
          <w:rFonts w:hint="eastAsia"/>
        </w:rPr>
        <w:t xml:space="preserve"> </w:t>
      </w:r>
      <w:r>
        <w:rPr>
          <w:rFonts w:hint="eastAsia"/>
        </w:rPr>
        <w:t>双壁钢围堰结构应力监测元件布设方向应与其结构测点处主要受力方向一致。结构应力监测数据应采用远程自动数据采集系统进行数据采集。</w:t>
      </w:r>
    </w:p>
    <w:p w14:paraId="7836DCBD" w14:textId="77777777" w:rsidR="00187DC6" w:rsidRDefault="00000000">
      <w:pPr>
        <w:pStyle w:val="afe"/>
        <w:ind w:firstLineChars="0" w:firstLine="0"/>
      </w:pPr>
      <w:r>
        <w:rPr>
          <w:rFonts w:hint="eastAsia"/>
        </w:rPr>
        <w:t xml:space="preserve">6.4.6 </w:t>
      </w:r>
      <w:r>
        <w:t xml:space="preserve"> </w:t>
      </w:r>
      <w:r>
        <w:rPr>
          <w:rFonts w:hint="eastAsia"/>
        </w:rPr>
        <w:t>双壁钢围堰的监测频率应根据工程实际与施工安全控制需要确定。一般情况下可按照下列规定执行：</w:t>
      </w:r>
    </w:p>
    <w:p w14:paraId="6BBF25AF" w14:textId="77777777" w:rsidR="00187DC6" w:rsidRDefault="00000000">
      <w:pPr>
        <w:pStyle w:val="afe"/>
        <w:ind w:firstLine="480"/>
      </w:pPr>
      <w:r>
        <w:rPr>
          <w:rFonts w:hint="eastAsia"/>
        </w:rPr>
        <w:t xml:space="preserve">1  </w:t>
      </w:r>
      <w:r>
        <w:rPr>
          <w:rFonts w:hint="eastAsia"/>
        </w:rPr>
        <w:t>围堰所在水域水位、流速每天监测不少于</w:t>
      </w:r>
      <w:r>
        <w:t xml:space="preserve">1 </w:t>
      </w:r>
      <w:r>
        <w:rPr>
          <w:rFonts w:hint="eastAsia"/>
        </w:rPr>
        <w:t>次。</w:t>
      </w:r>
    </w:p>
    <w:p w14:paraId="1F15A17D" w14:textId="77777777" w:rsidR="00187DC6" w:rsidRDefault="00000000">
      <w:pPr>
        <w:pStyle w:val="afe"/>
        <w:ind w:firstLine="480"/>
      </w:pPr>
      <w:r>
        <w:rPr>
          <w:rFonts w:hint="eastAsia"/>
        </w:rPr>
        <w:t xml:space="preserve">2  </w:t>
      </w:r>
      <w:r>
        <w:rPr>
          <w:rFonts w:hint="eastAsia"/>
        </w:rPr>
        <w:t>双壁钢围堰下沉过程中：围堰堰壁内外水头差每天监测不少于</w:t>
      </w:r>
      <w:r>
        <w:t xml:space="preserve">3 </w:t>
      </w:r>
      <w:r>
        <w:rPr>
          <w:rFonts w:hint="eastAsia"/>
        </w:rPr>
        <w:t>次，结构几何状态变化每安装完成</w:t>
      </w:r>
      <w:r>
        <w:t xml:space="preserve">1 </w:t>
      </w:r>
      <w:r>
        <w:rPr>
          <w:rFonts w:hint="eastAsia"/>
        </w:rPr>
        <w:t>节监测</w:t>
      </w:r>
      <w:r>
        <w:t xml:space="preserve">1 </w:t>
      </w:r>
      <w:r>
        <w:rPr>
          <w:rFonts w:hint="eastAsia"/>
        </w:rPr>
        <w:t>次，结构应力每天监测不少于</w:t>
      </w:r>
      <w:r>
        <w:t xml:space="preserve">2 </w:t>
      </w:r>
      <w:r>
        <w:rPr>
          <w:rFonts w:hint="eastAsia"/>
        </w:rPr>
        <w:t>次。</w:t>
      </w:r>
    </w:p>
    <w:p w14:paraId="1BE0F614" w14:textId="77777777" w:rsidR="00187DC6" w:rsidRDefault="00000000">
      <w:pPr>
        <w:pStyle w:val="afe"/>
        <w:ind w:firstLine="480"/>
      </w:pPr>
      <w:r>
        <w:rPr>
          <w:rFonts w:hint="eastAsia"/>
        </w:rPr>
        <w:t xml:space="preserve">3  </w:t>
      </w:r>
      <w:r>
        <w:rPr>
          <w:rFonts w:hint="eastAsia"/>
        </w:rPr>
        <w:t>双壁钢围堰着床期间：围堰堰壁内外水头差每天监测不少于</w:t>
      </w:r>
      <w:r>
        <w:t xml:space="preserve">2 </w:t>
      </w:r>
      <w:r>
        <w:rPr>
          <w:rFonts w:hint="eastAsia"/>
        </w:rPr>
        <w:t>次，着床后的围堰的平面位置、高程及倾斜度每天监测不少于</w:t>
      </w:r>
      <w:r>
        <w:t xml:space="preserve">5 </w:t>
      </w:r>
      <w:r>
        <w:rPr>
          <w:rFonts w:hint="eastAsia"/>
        </w:rPr>
        <w:t>次，隔舱填充混凝土施工过程中围堰的平面位置每天监测不少于</w:t>
      </w:r>
      <w:r>
        <w:t xml:space="preserve">2 </w:t>
      </w:r>
      <w:r>
        <w:rPr>
          <w:rFonts w:hint="eastAsia"/>
        </w:rPr>
        <w:t>次。</w:t>
      </w:r>
    </w:p>
    <w:p w14:paraId="204D238D" w14:textId="77777777" w:rsidR="00187DC6" w:rsidRDefault="00000000">
      <w:pPr>
        <w:pStyle w:val="2"/>
        <w:jc w:val="center"/>
      </w:pPr>
      <w:bookmarkStart w:id="56" w:name="_Toc12819"/>
      <w:bookmarkStart w:id="57" w:name="_Toc143268398"/>
      <w:bookmarkStart w:id="58" w:name="_Toc143268503"/>
      <w:r>
        <w:t>6.</w:t>
      </w:r>
      <w:r>
        <w:rPr>
          <w:rFonts w:hint="eastAsia"/>
        </w:rPr>
        <w:t xml:space="preserve">5 </w:t>
      </w:r>
      <w:r>
        <w:t xml:space="preserve"> </w:t>
      </w:r>
      <w:r>
        <w:rPr>
          <w:rFonts w:hint="eastAsia"/>
        </w:rPr>
        <w:t>质量检验</w:t>
      </w:r>
      <w:bookmarkEnd w:id="56"/>
    </w:p>
    <w:p w14:paraId="4A599A3C" w14:textId="77777777" w:rsidR="00187DC6" w:rsidRDefault="00000000">
      <w:pPr>
        <w:pStyle w:val="afe"/>
        <w:ind w:firstLineChars="0" w:firstLine="0"/>
        <w:rPr>
          <w:bCs/>
        </w:rPr>
      </w:pPr>
      <w:r>
        <w:rPr>
          <w:rFonts w:hint="eastAsia"/>
          <w:bCs/>
        </w:rPr>
        <w:t xml:space="preserve">6.5.1  </w:t>
      </w:r>
      <w:r>
        <w:rPr>
          <w:rFonts w:hint="eastAsia"/>
          <w:bCs/>
        </w:rPr>
        <w:t>上下节内外壁板、竖向肋、隔舱板应对齐，并应焊接牢固。双壁钢围堰单元块拼装尺寸、位置等检查项目和质量验收应符合《公路工程质量检验评定标准》</w:t>
      </w:r>
      <w:r>
        <w:rPr>
          <w:rFonts w:hint="eastAsia"/>
          <w:bCs/>
        </w:rPr>
        <w:t>JTG F80</w:t>
      </w:r>
      <w:r>
        <w:rPr>
          <w:rFonts w:hint="eastAsia"/>
          <w:bCs/>
        </w:rPr>
        <w:t>和《钢围堰工程技术标准》</w:t>
      </w:r>
      <w:r>
        <w:rPr>
          <w:rFonts w:hint="eastAsia"/>
          <w:bCs/>
        </w:rPr>
        <w:t>GB/T 51295</w:t>
      </w:r>
      <w:r>
        <w:rPr>
          <w:rFonts w:hint="eastAsia"/>
          <w:bCs/>
        </w:rPr>
        <w:t>的规定。</w:t>
      </w:r>
    </w:p>
    <w:p w14:paraId="6A7ECA9C" w14:textId="77777777" w:rsidR="00187DC6" w:rsidRDefault="00000000">
      <w:pPr>
        <w:pStyle w:val="afe"/>
        <w:ind w:firstLineChars="0" w:firstLine="0"/>
        <w:rPr>
          <w:bCs/>
        </w:rPr>
      </w:pPr>
      <w:r>
        <w:rPr>
          <w:rFonts w:hint="eastAsia"/>
          <w:bCs/>
        </w:rPr>
        <w:t xml:space="preserve">6.5.2  </w:t>
      </w:r>
      <w:r>
        <w:rPr>
          <w:rFonts w:hint="eastAsia"/>
          <w:bCs/>
        </w:rPr>
        <w:t>双壁钢围堰单元块拼装时所采用的焊缝质量等级应满足设计要求。当设计无要求时，应采用质量等级不低于二级的熔透焊缝，对直接承受拉力的焊缝，应采</w:t>
      </w:r>
      <w:r>
        <w:rPr>
          <w:rFonts w:hint="eastAsia"/>
          <w:bCs/>
        </w:rPr>
        <w:lastRenderedPageBreak/>
        <w:t>用一级熔透焊缝，其焊缝质量应采用超声波探伤进行检查。双壁钢围堰单元块拼装焊缝外观质量、外观尺寸及探伤等检查项目和质量验收应符合《钢结构焊接规范》</w:t>
      </w:r>
      <w:r>
        <w:rPr>
          <w:rFonts w:hint="eastAsia"/>
          <w:bCs/>
        </w:rPr>
        <w:t>GB 50661</w:t>
      </w:r>
      <w:r>
        <w:rPr>
          <w:rFonts w:hint="eastAsia"/>
          <w:bCs/>
        </w:rPr>
        <w:t>、《公路工程质量检验评定标准》</w:t>
      </w:r>
      <w:r>
        <w:rPr>
          <w:rFonts w:hint="eastAsia"/>
          <w:bCs/>
        </w:rPr>
        <w:t>JTG F80</w:t>
      </w:r>
      <w:r>
        <w:rPr>
          <w:rFonts w:hint="eastAsia"/>
          <w:bCs/>
        </w:rPr>
        <w:t>、《钢围堰工程技术标准》</w:t>
      </w:r>
      <w:r>
        <w:rPr>
          <w:rFonts w:hint="eastAsia"/>
          <w:bCs/>
        </w:rPr>
        <w:t>GB/T 51295</w:t>
      </w:r>
      <w:r>
        <w:rPr>
          <w:rFonts w:hint="eastAsia"/>
          <w:bCs/>
        </w:rPr>
        <w:t>的规定。</w:t>
      </w:r>
    </w:p>
    <w:p w14:paraId="1D2FA235" w14:textId="77777777" w:rsidR="00187DC6" w:rsidRDefault="00000000">
      <w:pPr>
        <w:pStyle w:val="afe"/>
        <w:ind w:firstLineChars="0" w:firstLine="0"/>
        <w:rPr>
          <w:rFonts w:ascii="宋体" w:hAnsi="宋体" w:cs="宋体" w:hint="eastAsia"/>
          <w:szCs w:val="24"/>
        </w:rPr>
      </w:pPr>
      <w:r>
        <w:rPr>
          <w:bCs/>
        </w:rPr>
        <w:t>6</w:t>
      </w:r>
      <w:r>
        <w:rPr>
          <w:rFonts w:hint="eastAsia"/>
          <w:bCs/>
        </w:rPr>
        <w:t xml:space="preserve">.5.3  </w:t>
      </w:r>
      <w:r>
        <w:rPr>
          <w:rFonts w:hint="eastAsia"/>
          <w:bCs/>
        </w:rPr>
        <w:t>双壁钢围堰单元块的内外壁板和隔舱板组对焊缝应进行煤油渗透、水密试验等焊缝致密性检查。可按照围堰</w:t>
      </w:r>
      <w:r>
        <w:rPr>
          <w:rFonts w:ascii="宋体" w:hAnsi="宋体" w:cs="宋体"/>
          <w:szCs w:val="24"/>
        </w:rPr>
        <w:t>低吃水段</w:t>
      </w:r>
      <w:r>
        <w:rPr>
          <w:rFonts w:ascii="宋体" w:hAnsi="宋体" w:cs="宋体" w:hint="eastAsia"/>
          <w:szCs w:val="24"/>
        </w:rPr>
        <w:t>（≤</w:t>
      </w:r>
      <w:r>
        <w:rPr>
          <w:szCs w:val="24"/>
        </w:rPr>
        <w:t>3.6m+0.4m</w:t>
      </w:r>
      <w:r>
        <w:rPr>
          <w:rFonts w:ascii="宋体" w:hAnsi="宋体" w:cs="宋体" w:hint="eastAsia"/>
          <w:szCs w:val="24"/>
        </w:rPr>
        <w:t>浪高）</w:t>
      </w:r>
      <w:r>
        <w:rPr>
          <w:rFonts w:ascii="宋体" w:hAnsi="宋体" w:cs="宋体"/>
          <w:szCs w:val="24"/>
        </w:rPr>
        <w:t>逐舱抽水做水密检查</w:t>
      </w:r>
      <w:r>
        <w:rPr>
          <w:rFonts w:ascii="宋体" w:hAnsi="宋体" w:cs="宋体" w:hint="eastAsia"/>
          <w:szCs w:val="24"/>
        </w:rPr>
        <w:t>，高吃水段（＞</w:t>
      </w:r>
      <w:r>
        <w:rPr>
          <w:szCs w:val="24"/>
        </w:rPr>
        <w:t>4m</w:t>
      </w:r>
      <w:r>
        <w:rPr>
          <w:rFonts w:ascii="宋体" w:hAnsi="宋体" w:cs="宋体" w:hint="eastAsia"/>
          <w:szCs w:val="24"/>
        </w:rPr>
        <w:t>）用煤油渗透检查。</w:t>
      </w:r>
    </w:p>
    <w:p w14:paraId="476E956F" w14:textId="77777777" w:rsidR="00187DC6" w:rsidRDefault="00000000">
      <w:pPr>
        <w:pStyle w:val="afe"/>
        <w:ind w:firstLineChars="0" w:firstLine="0"/>
        <w:rPr>
          <w:rFonts w:ascii="宋体" w:hAnsi="宋体" w:cs="宋体" w:hint="eastAsia"/>
          <w:szCs w:val="24"/>
        </w:rPr>
      </w:pPr>
      <w:r>
        <w:rPr>
          <w:bCs/>
        </w:rPr>
        <w:t>6</w:t>
      </w:r>
      <w:r>
        <w:rPr>
          <w:rFonts w:hint="eastAsia"/>
          <w:bCs/>
        </w:rPr>
        <w:t xml:space="preserve">.5.4  </w:t>
      </w:r>
      <w:r>
        <w:rPr>
          <w:rFonts w:hint="eastAsia"/>
          <w:bCs/>
        </w:rPr>
        <w:t>双壁钢围堰下沉就位的高程、中心位置、倾斜度等检查项目和质量验收应符合《公路工程质量检验评定标准》</w:t>
      </w:r>
      <w:r>
        <w:rPr>
          <w:rFonts w:hint="eastAsia"/>
          <w:bCs/>
        </w:rPr>
        <w:t>JTG F80</w:t>
      </w:r>
      <w:r>
        <w:rPr>
          <w:rFonts w:hint="eastAsia"/>
          <w:bCs/>
        </w:rPr>
        <w:t>和《钢围堰工程技术标准》</w:t>
      </w:r>
      <w:r>
        <w:rPr>
          <w:rFonts w:hint="eastAsia"/>
          <w:bCs/>
        </w:rPr>
        <w:t>GB/T 51295</w:t>
      </w:r>
      <w:r>
        <w:rPr>
          <w:rFonts w:hint="eastAsia"/>
          <w:bCs/>
        </w:rPr>
        <w:t>的规定。</w:t>
      </w:r>
    </w:p>
    <w:p w14:paraId="7867966B" w14:textId="77777777" w:rsidR="00187DC6" w:rsidRDefault="00000000">
      <w:pPr>
        <w:pStyle w:val="1"/>
        <w:jc w:val="center"/>
      </w:pPr>
      <w:bookmarkStart w:id="59" w:name="_Toc8337"/>
      <w:bookmarkStart w:id="60" w:name="_Toc143268399"/>
      <w:bookmarkStart w:id="61" w:name="_Toc143268504"/>
      <w:bookmarkEnd w:id="57"/>
      <w:bookmarkEnd w:id="58"/>
      <w:r>
        <w:rPr>
          <w:rFonts w:hint="eastAsia"/>
        </w:rPr>
        <w:t xml:space="preserve">7  </w:t>
      </w:r>
      <w:r>
        <w:rPr>
          <w:rFonts w:hint="eastAsia"/>
        </w:rPr>
        <w:t>封底及抽水</w:t>
      </w:r>
      <w:bookmarkEnd w:id="59"/>
    </w:p>
    <w:p w14:paraId="39027192" w14:textId="77777777" w:rsidR="00187DC6" w:rsidRDefault="00000000">
      <w:pPr>
        <w:pStyle w:val="2"/>
        <w:jc w:val="center"/>
      </w:pPr>
      <w:bookmarkStart w:id="62" w:name="_Toc7872"/>
      <w:r>
        <w:rPr>
          <w:rFonts w:hint="eastAsia"/>
        </w:rPr>
        <w:t>7</w:t>
      </w:r>
      <w:r>
        <w:t>.</w:t>
      </w:r>
      <w:r>
        <w:rPr>
          <w:rFonts w:hint="eastAsia"/>
        </w:rPr>
        <w:t xml:space="preserve">1 </w:t>
      </w:r>
      <w:r>
        <w:t xml:space="preserve"> </w:t>
      </w:r>
      <w:r>
        <w:rPr>
          <w:rFonts w:hint="eastAsia"/>
        </w:rPr>
        <w:t>封底</w:t>
      </w:r>
      <w:bookmarkEnd w:id="62"/>
    </w:p>
    <w:p w14:paraId="2DCBBAB1" w14:textId="77777777" w:rsidR="00187DC6" w:rsidRDefault="00000000">
      <w:pPr>
        <w:pStyle w:val="afe"/>
        <w:ind w:firstLineChars="0" w:firstLine="0"/>
      </w:pPr>
      <w:r>
        <w:rPr>
          <w:rFonts w:hint="eastAsia"/>
        </w:rPr>
        <w:t xml:space="preserve">7.1.1  </w:t>
      </w:r>
      <w:r>
        <w:rPr>
          <w:rFonts w:hint="eastAsia"/>
        </w:rPr>
        <w:t>双壁钢围堰水下封底前，应先在围堰侧板上对称开设连通孔，以保证围堰内外无水位差。</w:t>
      </w:r>
    </w:p>
    <w:p w14:paraId="7BC5EB2B" w14:textId="77777777" w:rsidR="00187DC6" w:rsidRDefault="00000000">
      <w:pPr>
        <w:pStyle w:val="afe"/>
        <w:ind w:firstLineChars="0" w:firstLine="0"/>
      </w:pPr>
      <w:r>
        <w:rPr>
          <w:rFonts w:hint="eastAsia"/>
        </w:rPr>
        <w:t xml:space="preserve">7.1.2  </w:t>
      </w:r>
      <w:r>
        <w:rPr>
          <w:rFonts w:hint="eastAsia"/>
        </w:rPr>
        <w:t>围堰水下封底前，应进行清淤，并对围堰内构造物包括围堰内侧壁、刃脚及钢护筒外壁表面进行清理，可由潜水员下水，采用高压射水或钢丝刷进行清理，并应逐片检查合格后方可浇筑封底混凝土。</w:t>
      </w:r>
    </w:p>
    <w:p w14:paraId="72DBCCC6" w14:textId="77777777" w:rsidR="00187DC6" w:rsidRDefault="00000000">
      <w:pPr>
        <w:pStyle w:val="afe"/>
        <w:ind w:firstLineChars="0" w:firstLine="0"/>
      </w:pPr>
      <w:r>
        <w:rPr>
          <w:rFonts w:hint="eastAsia"/>
        </w:rPr>
        <w:t xml:space="preserve">7.1.3  </w:t>
      </w:r>
      <w:r>
        <w:rPr>
          <w:rFonts w:hint="eastAsia"/>
        </w:rPr>
        <w:t>围堰刃脚底口为岩层或浅薄覆盖层时，应先对围堰底口封堵，可在围堰刃脚处码放水泥袋、抛填碎石封堵层。</w:t>
      </w:r>
    </w:p>
    <w:p w14:paraId="754BC761" w14:textId="77777777" w:rsidR="00187DC6" w:rsidRDefault="00000000">
      <w:pPr>
        <w:pStyle w:val="afe"/>
        <w:ind w:firstLineChars="0" w:firstLine="0"/>
      </w:pPr>
      <w:r>
        <w:rPr>
          <w:rFonts w:hint="eastAsia"/>
        </w:rPr>
        <w:t xml:space="preserve">7.1.4  </w:t>
      </w:r>
      <w:r>
        <w:rPr>
          <w:rFonts w:hint="eastAsia"/>
        </w:rPr>
        <w:t>围堰浇筑封底混凝土前，在围堰内低于设计围堰底的位置应回填碎石等进行填平和密闭，围堰底部宜浇筑找平层混凝土。</w:t>
      </w:r>
    </w:p>
    <w:p w14:paraId="772CD363" w14:textId="77777777" w:rsidR="00187DC6" w:rsidRDefault="00000000">
      <w:pPr>
        <w:pStyle w:val="afe"/>
        <w:ind w:firstLineChars="0" w:firstLine="0"/>
      </w:pPr>
      <w:r>
        <w:rPr>
          <w:rFonts w:hint="eastAsia"/>
        </w:rPr>
        <w:t xml:space="preserve">7.1.5  </w:t>
      </w:r>
      <w:r>
        <w:rPr>
          <w:rFonts w:hint="eastAsia"/>
        </w:rPr>
        <w:t>封底混凝土施工前，可利用桩基护筒搭设混凝土施工平台。</w:t>
      </w:r>
    </w:p>
    <w:p w14:paraId="0DB6869D" w14:textId="77777777" w:rsidR="00187DC6" w:rsidRDefault="00000000">
      <w:pPr>
        <w:pStyle w:val="afe"/>
        <w:ind w:firstLineChars="0" w:firstLine="0"/>
      </w:pPr>
      <w:r>
        <w:rPr>
          <w:rFonts w:hint="eastAsia"/>
        </w:rPr>
        <w:t xml:space="preserve">7.1.6  </w:t>
      </w:r>
      <w:r>
        <w:rPr>
          <w:rFonts w:hint="eastAsia"/>
        </w:rPr>
        <w:t>封底混凝土配合比应经试验确定，其工作性能应满足施工要求。混凝土的初凝时间应根据气温、运距、浇筑时间长短等因素确定。</w:t>
      </w:r>
    </w:p>
    <w:p w14:paraId="2E56DC13" w14:textId="77777777" w:rsidR="00187DC6" w:rsidRDefault="00000000">
      <w:pPr>
        <w:pStyle w:val="afe"/>
        <w:ind w:firstLineChars="0" w:firstLine="0"/>
      </w:pPr>
      <w:r>
        <w:rPr>
          <w:rFonts w:hint="eastAsia"/>
        </w:rPr>
        <w:t xml:space="preserve">7.1.7  </w:t>
      </w:r>
      <w:r>
        <w:rPr>
          <w:rFonts w:hint="eastAsia"/>
        </w:rPr>
        <w:t>封底混凝土应一次性浇筑完成，混凝土生产能力应满足施工要求，布料点设置及作用范围应覆盖整个混凝土浇注区。</w:t>
      </w:r>
    </w:p>
    <w:p w14:paraId="554590BB" w14:textId="77777777" w:rsidR="00187DC6" w:rsidRDefault="00000000">
      <w:pPr>
        <w:pStyle w:val="afe"/>
        <w:ind w:firstLineChars="0" w:firstLine="0"/>
      </w:pPr>
      <w:r>
        <w:rPr>
          <w:rFonts w:hint="eastAsia"/>
        </w:rPr>
        <w:t xml:space="preserve">7.1.8  </w:t>
      </w:r>
      <w:r>
        <w:rPr>
          <w:rFonts w:hint="eastAsia"/>
        </w:rPr>
        <w:t>封底混凝土施工中，导管的选用及密封性试验，首批混凝土方量的计算与集料斗的选用，浇筑过程中混凝土面高度的量测及导管埋深的控制，其相关要求应</w:t>
      </w:r>
      <w:r>
        <w:rPr>
          <w:rFonts w:hint="eastAsia"/>
        </w:rPr>
        <w:lastRenderedPageBreak/>
        <w:t>符合《公路桥涵施工技术规范》</w:t>
      </w:r>
      <w:r>
        <w:rPr>
          <w:rFonts w:hint="eastAsia"/>
        </w:rPr>
        <w:t xml:space="preserve">JTG/T 3650 </w:t>
      </w:r>
      <w:r>
        <w:rPr>
          <w:rFonts w:hint="eastAsia"/>
        </w:rPr>
        <w:t>灌注水下混凝土相关条款的规定。</w:t>
      </w:r>
    </w:p>
    <w:p w14:paraId="68CE28E1" w14:textId="77777777" w:rsidR="00187DC6" w:rsidRDefault="00000000">
      <w:pPr>
        <w:pStyle w:val="afe"/>
        <w:ind w:firstLineChars="0" w:firstLine="0"/>
      </w:pPr>
      <w:r>
        <w:rPr>
          <w:rFonts w:hint="eastAsia"/>
        </w:rPr>
        <w:t xml:space="preserve">7.1.9  </w:t>
      </w:r>
      <w:r>
        <w:rPr>
          <w:rFonts w:hint="eastAsia"/>
        </w:rPr>
        <w:t>封底混凝土施工过程中，应对围堰的平面位置、高程及倾斜度进行监测，每天监测宜不少于</w:t>
      </w:r>
      <w:r>
        <w:t xml:space="preserve">2 </w:t>
      </w:r>
      <w:r>
        <w:rPr>
          <w:rFonts w:hint="eastAsia"/>
        </w:rPr>
        <w:t>次。</w:t>
      </w:r>
    </w:p>
    <w:p w14:paraId="48031C80" w14:textId="77777777" w:rsidR="00187DC6" w:rsidRDefault="00000000">
      <w:pPr>
        <w:pStyle w:val="afe"/>
        <w:ind w:firstLineChars="0" w:firstLine="0"/>
      </w:pPr>
      <w:r>
        <w:rPr>
          <w:rFonts w:hint="eastAsia"/>
        </w:rPr>
        <w:t xml:space="preserve">7.1.10  </w:t>
      </w:r>
      <w:r>
        <w:rPr>
          <w:rFonts w:hint="eastAsia"/>
        </w:rPr>
        <w:t>封底混凝土的强度、厚度、基底高程及顶面高程</w:t>
      </w:r>
      <w:r>
        <w:rPr>
          <w:rFonts w:hint="eastAsia"/>
          <w:bCs/>
        </w:rPr>
        <w:t>等检查项目和质量验收应符合《公路工程质量检验评定标准》</w:t>
      </w:r>
      <w:r>
        <w:rPr>
          <w:rFonts w:hint="eastAsia"/>
          <w:bCs/>
        </w:rPr>
        <w:t>JTG F80</w:t>
      </w:r>
      <w:r>
        <w:rPr>
          <w:rFonts w:hint="eastAsia"/>
          <w:bCs/>
        </w:rPr>
        <w:t>和《钢围堰工程技术标准》</w:t>
      </w:r>
      <w:r>
        <w:rPr>
          <w:rFonts w:hint="eastAsia"/>
          <w:bCs/>
        </w:rPr>
        <w:t>GB/T 51295</w:t>
      </w:r>
      <w:r>
        <w:rPr>
          <w:rFonts w:hint="eastAsia"/>
          <w:bCs/>
        </w:rPr>
        <w:t>的规定。</w:t>
      </w:r>
    </w:p>
    <w:p w14:paraId="3A692F65" w14:textId="77777777" w:rsidR="00187DC6" w:rsidRDefault="00000000">
      <w:pPr>
        <w:pStyle w:val="2"/>
        <w:jc w:val="center"/>
      </w:pPr>
      <w:bookmarkStart w:id="63" w:name="_Toc143268395"/>
      <w:bookmarkStart w:id="64" w:name="_Toc143268500"/>
      <w:bookmarkStart w:id="65" w:name="_Toc23085"/>
      <w:r>
        <w:rPr>
          <w:rFonts w:hint="eastAsia"/>
        </w:rPr>
        <w:t>7.2</w:t>
      </w:r>
      <w:r>
        <w:t xml:space="preserve"> </w:t>
      </w:r>
      <w:r>
        <w:rPr>
          <w:rFonts w:hint="eastAsia"/>
        </w:rPr>
        <w:t xml:space="preserve"> </w:t>
      </w:r>
      <w:r>
        <w:rPr>
          <w:rFonts w:hint="eastAsia"/>
        </w:rPr>
        <w:t>抽水</w:t>
      </w:r>
      <w:bookmarkEnd w:id="63"/>
      <w:bookmarkEnd w:id="64"/>
      <w:bookmarkEnd w:id="65"/>
    </w:p>
    <w:p w14:paraId="704C07CF" w14:textId="77777777" w:rsidR="00187DC6" w:rsidRDefault="00000000">
      <w:pPr>
        <w:pStyle w:val="afe"/>
        <w:ind w:firstLineChars="0" w:firstLine="0"/>
      </w:pPr>
      <w:r>
        <w:rPr>
          <w:rFonts w:hint="eastAsia"/>
        </w:rPr>
        <w:t xml:space="preserve">7.2.1  </w:t>
      </w:r>
      <w:r>
        <w:rPr>
          <w:rFonts w:hint="eastAsia"/>
        </w:rPr>
        <w:t>封底混凝土强度满足设计要求后，方可进行双壁钢围堰内抽水。</w:t>
      </w:r>
    </w:p>
    <w:p w14:paraId="2FD49366" w14:textId="77777777" w:rsidR="00187DC6" w:rsidRDefault="00000000">
      <w:pPr>
        <w:pStyle w:val="afe"/>
        <w:ind w:firstLineChars="0" w:firstLine="0"/>
      </w:pPr>
      <w:r>
        <w:rPr>
          <w:rFonts w:hint="eastAsia"/>
        </w:rPr>
        <w:t>7.2.2</w:t>
      </w:r>
      <w:r>
        <w:t xml:space="preserve"> </w:t>
      </w:r>
      <w:r>
        <w:rPr>
          <w:rFonts w:hint="eastAsia"/>
        </w:rPr>
        <w:t xml:space="preserve"> </w:t>
      </w:r>
      <w:r>
        <w:rPr>
          <w:rFonts w:hint="eastAsia"/>
        </w:rPr>
        <w:t>双壁钢围堰内支撑应符合围堰设计抽水工况时的内支撑设置。</w:t>
      </w:r>
    </w:p>
    <w:p w14:paraId="09278BFF" w14:textId="77777777" w:rsidR="00187DC6" w:rsidRDefault="00000000">
      <w:pPr>
        <w:pStyle w:val="afe"/>
        <w:ind w:firstLineChars="0" w:firstLine="0"/>
      </w:pPr>
      <w:r>
        <w:rPr>
          <w:rFonts w:hint="eastAsia"/>
        </w:rPr>
        <w:t xml:space="preserve">7.2.3  </w:t>
      </w:r>
      <w:r>
        <w:rPr>
          <w:rFonts w:hint="eastAsia"/>
        </w:rPr>
        <w:t>抽水时，应关闭舱壁、围堰内外连通孔。</w:t>
      </w:r>
    </w:p>
    <w:p w14:paraId="4D32643E" w14:textId="77777777" w:rsidR="00187DC6" w:rsidRDefault="00000000">
      <w:pPr>
        <w:pStyle w:val="afe"/>
        <w:ind w:firstLineChars="0" w:firstLine="0"/>
      </w:pPr>
      <w:r>
        <w:rPr>
          <w:rFonts w:hint="eastAsia"/>
        </w:rPr>
        <w:t xml:space="preserve">7.2.4  </w:t>
      </w:r>
      <w:r>
        <w:rPr>
          <w:rFonts w:hint="eastAsia"/>
        </w:rPr>
        <w:t>水泵抽水能力应进行计算，其配置规格与数量应满足抽水需要。</w:t>
      </w:r>
    </w:p>
    <w:p w14:paraId="213C779E" w14:textId="77777777" w:rsidR="00187DC6" w:rsidRDefault="00000000">
      <w:pPr>
        <w:pStyle w:val="afe"/>
        <w:ind w:firstLineChars="0" w:firstLine="0"/>
      </w:pPr>
      <w:r>
        <w:rPr>
          <w:rFonts w:hint="eastAsia"/>
        </w:rPr>
        <w:t xml:space="preserve">7.2.5  </w:t>
      </w:r>
      <w:r>
        <w:rPr>
          <w:rFonts w:hint="eastAsia"/>
        </w:rPr>
        <w:t>抽水时，围堰侧板若有渗漏，应及时堵漏处理，可采用棉纱、桐油、灰膏等材料堵漏。</w:t>
      </w:r>
    </w:p>
    <w:p w14:paraId="27C59AC1" w14:textId="77777777" w:rsidR="00187DC6" w:rsidRDefault="00000000">
      <w:pPr>
        <w:pStyle w:val="afe"/>
        <w:ind w:firstLineChars="0" w:firstLine="0"/>
      </w:pPr>
      <w:r>
        <w:rPr>
          <w:rFonts w:hint="eastAsia"/>
        </w:rPr>
        <w:t>7.2.6</w:t>
      </w:r>
      <w:r>
        <w:t xml:space="preserve"> </w:t>
      </w:r>
      <w:r>
        <w:rPr>
          <w:rFonts w:hint="eastAsia"/>
        </w:rPr>
        <w:t xml:space="preserve"> </w:t>
      </w:r>
      <w:r>
        <w:rPr>
          <w:rFonts w:hint="eastAsia"/>
        </w:rPr>
        <w:t>抽水过程中，应对围堰的平面位置、高程、倾斜度、结构应力、结构变形等进行监测，宜按堰内水位每下降</w:t>
      </w:r>
      <w:r>
        <w:t>0.5 m</w:t>
      </w:r>
      <w:r>
        <w:rPr>
          <w:rFonts w:hint="eastAsia"/>
        </w:rPr>
        <w:t>监测</w:t>
      </w:r>
      <w:r>
        <w:t xml:space="preserve">1 </w:t>
      </w:r>
      <w:r>
        <w:rPr>
          <w:rFonts w:hint="eastAsia"/>
        </w:rPr>
        <w:t>次。</w:t>
      </w:r>
    </w:p>
    <w:p w14:paraId="62CE93FC" w14:textId="77777777" w:rsidR="00187DC6" w:rsidRDefault="00000000">
      <w:pPr>
        <w:pStyle w:val="1"/>
        <w:jc w:val="center"/>
      </w:pPr>
      <w:bookmarkStart w:id="66" w:name="_Toc143268501"/>
      <w:bookmarkStart w:id="67" w:name="_Toc143268396"/>
      <w:bookmarkStart w:id="68" w:name="_Toc3372"/>
      <w:bookmarkEnd w:id="54"/>
      <w:bookmarkEnd w:id="55"/>
      <w:bookmarkEnd w:id="60"/>
      <w:bookmarkEnd w:id="61"/>
      <w:r>
        <w:rPr>
          <w:rFonts w:hint="eastAsia"/>
        </w:rPr>
        <w:t xml:space="preserve">8  </w:t>
      </w:r>
      <w:r>
        <w:rPr>
          <w:rFonts w:hint="eastAsia"/>
        </w:rPr>
        <w:t>使用管理</w:t>
      </w:r>
      <w:bookmarkEnd w:id="66"/>
      <w:bookmarkEnd w:id="67"/>
      <w:bookmarkEnd w:id="68"/>
    </w:p>
    <w:p w14:paraId="2A101B64" w14:textId="77777777" w:rsidR="00187DC6" w:rsidRDefault="00000000">
      <w:pPr>
        <w:pStyle w:val="afe"/>
        <w:ind w:firstLineChars="0" w:firstLine="0"/>
      </w:pPr>
      <w:r>
        <w:t>8.</w:t>
      </w:r>
      <w:r>
        <w:rPr>
          <w:rFonts w:hint="eastAsia"/>
        </w:rPr>
        <w:t xml:space="preserve">0.1  </w:t>
      </w:r>
      <w:r>
        <w:rPr>
          <w:rFonts w:hint="eastAsia"/>
        </w:rPr>
        <w:t>双壁钢围堰使用过程中应与当地气象、水文站等部门保持联系，每日收取气象预报信息，及时掌握天气变化和水情动态，并做好记录。</w:t>
      </w:r>
    </w:p>
    <w:p w14:paraId="46F793EF" w14:textId="77777777" w:rsidR="00187DC6" w:rsidRDefault="00000000">
      <w:pPr>
        <w:pStyle w:val="afe"/>
        <w:ind w:firstLineChars="0" w:firstLine="0"/>
      </w:pPr>
      <w:r>
        <w:t>8.</w:t>
      </w:r>
      <w:r>
        <w:rPr>
          <w:rFonts w:hint="eastAsia"/>
        </w:rPr>
        <w:t xml:space="preserve">0.2  </w:t>
      </w:r>
      <w:r>
        <w:rPr>
          <w:rFonts w:hint="eastAsia"/>
        </w:rPr>
        <w:t>当出现六级以上大风、暴雨、浓雾等特殊天气时，应停止起吊及水上作业等工作，并检查水面上的船只和锚缆等设施。如确有需要继续作业时，必须采取有效安全措施。</w:t>
      </w:r>
    </w:p>
    <w:p w14:paraId="22F3120A" w14:textId="77777777" w:rsidR="00187DC6" w:rsidRDefault="00000000">
      <w:pPr>
        <w:pStyle w:val="afe"/>
        <w:ind w:firstLineChars="0" w:firstLine="0"/>
      </w:pPr>
      <w:r>
        <w:t>8.</w:t>
      </w:r>
      <w:r>
        <w:rPr>
          <w:rFonts w:hint="eastAsia"/>
        </w:rPr>
        <w:t>0.3</w:t>
      </w:r>
      <w:r>
        <w:t xml:space="preserve"> </w:t>
      </w:r>
      <w:r>
        <w:rPr>
          <w:rFonts w:hint="eastAsia"/>
        </w:rPr>
        <w:t xml:space="preserve"> </w:t>
      </w:r>
      <w:r>
        <w:rPr>
          <w:rFonts w:hint="eastAsia"/>
        </w:rPr>
        <w:t>汛期或抽水作业等重点工况时，应加强对围堰的监测，安排专人对围堰内部支撑结构及其连接系、连通管开闭状态、隔舱水位高度等进行全面检查确认，确保其符合专项设计工况要求；当发现偏位、变形、漏水、巨响等异常情况时，应及时汇报并采取措施处理。</w:t>
      </w:r>
    </w:p>
    <w:p w14:paraId="6207D7C8" w14:textId="77777777" w:rsidR="00187DC6" w:rsidRDefault="00000000">
      <w:pPr>
        <w:pStyle w:val="afe"/>
        <w:ind w:firstLineChars="0" w:firstLine="0"/>
      </w:pPr>
      <w:r>
        <w:t>8.</w:t>
      </w:r>
      <w:r>
        <w:rPr>
          <w:rFonts w:hint="eastAsia"/>
        </w:rPr>
        <w:t xml:space="preserve">0.4  </w:t>
      </w:r>
      <w:r>
        <w:rPr>
          <w:rFonts w:hint="eastAsia"/>
        </w:rPr>
        <w:t>双壁钢围堰的内部支撑上禁止堆放重物，严禁碰撞、随意拆除或擅自削弱支撑杆件。</w:t>
      </w:r>
    </w:p>
    <w:p w14:paraId="61EDFECD" w14:textId="77777777" w:rsidR="00187DC6" w:rsidRDefault="00000000">
      <w:pPr>
        <w:pStyle w:val="afe"/>
        <w:ind w:firstLineChars="0" w:firstLine="0"/>
      </w:pPr>
      <w:r>
        <w:t>8.</w:t>
      </w:r>
      <w:r>
        <w:rPr>
          <w:rFonts w:hint="eastAsia"/>
        </w:rPr>
        <w:t xml:space="preserve">0.5  </w:t>
      </w:r>
      <w:r>
        <w:rPr>
          <w:rFonts w:hint="eastAsia"/>
        </w:rPr>
        <w:t>双壁钢围堰中的作业平台应满铺，规范设置防护栏、安全网、踢脚板，配置</w:t>
      </w:r>
      <w:r>
        <w:rPr>
          <w:rFonts w:hint="eastAsia"/>
        </w:rPr>
        <w:lastRenderedPageBreak/>
        <w:t>救生设施和消防器材，并按相关要求设置警示标牌、安全标识牌；浮式作业平台宜与围堰采用柔性连接，能随水位涨落调整连接。</w:t>
      </w:r>
    </w:p>
    <w:p w14:paraId="0254F4F0" w14:textId="77777777" w:rsidR="00187DC6" w:rsidRDefault="00000000">
      <w:pPr>
        <w:pStyle w:val="afe"/>
        <w:ind w:firstLineChars="0" w:firstLine="0"/>
      </w:pPr>
      <w:r>
        <w:t>8.</w:t>
      </w:r>
      <w:r>
        <w:rPr>
          <w:rFonts w:hint="eastAsia"/>
        </w:rPr>
        <w:t xml:space="preserve">0.6  </w:t>
      </w:r>
      <w:r>
        <w:rPr>
          <w:rFonts w:hint="eastAsia"/>
        </w:rPr>
        <w:t>双壁钢围堰应设置专门的人行安全通道，并设置防护栏杆和安全网；人行通道应与围堰结构连接牢固，通道下口不得与浮式平台固结连接；通道口、护筒口等必须加盖防护。</w:t>
      </w:r>
    </w:p>
    <w:p w14:paraId="10455556" w14:textId="77777777" w:rsidR="00187DC6" w:rsidRDefault="00000000">
      <w:pPr>
        <w:pStyle w:val="afe"/>
        <w:ind w:firstLineChars="0" w:firstLine="0"/>
      </w:pPr>
      <w:r>
        <w:t>8.</w:t>
      </w:r>
      <w:r>
        <w:rPr>
          <w:rFonts w:hint="eastAsia"/>
        </w:rPr>
        <w:t>0.</w:t>
      </w:r>
      <w:r>
        <w:t xml:space="preserve">7  </w:t>
      </w:r>
      <w:r>
        <w:rPr>
          <w:rFonts w:hint="eastAsia"/>
        </w:rPr>
        <w:t>双壁钢围堰施工中必须按主管部门的要求，悬挂避碰标志和灯标等安全设施，围堰顶应沿周圈设置照明装置，夜间施工时必须有良好的照明和警示；标志、灯具等设施应经常检查，发现损坏及时更换。</w:t>
      </w:r>
    </w:p>
    <w:p w14:paraId="4EE775EC" w14:textId="77777777" w:rsidR="00187DC6" w:rsidRDefault="00000000">
      <w:pPr>
        <w:pStyle w:val="afe"/>
        <w:ind w:firstLineChars="0" w:firstLine="0"/>
      </w:pPr>
      <w:r>
        <w:rPr>
          <w:rFonts w:hint="eastAsia"/>
        </w:rPr>
        <w:t xml:space="preserve">8.0.8  </w:t>
      </w:r>
      <w:r>
        <w:rPr>
          <w:rFonts w:hint="eastAsia"/>
        </w:rPr>
        <w:t>双壁钢围堰施工水域应符合水上交通安全管理规定，应设置导航标，并进行水上巡逻；在围堰外围靠近航道侧需设置防撞装置，以防止船舶撞击围堰。</w:t>
      </w:r>
    </w:p>
    <w:p w14:paraId="20A3B9A0" w14:textId="77777777" w:rsidR="00187DC6" w:rsidRDefault="00000000">
      <w:pPr>
        <w:pStyle w:val="afe"/>
        <w:ind w:firstLineChars="0" w:firstLine="0"/>
      </w:pPr>
      <w:r>
        <w:rPr>
          <w:rFonts w:hint="eastAsia"/>
        </w:rPr>
        <w:t xml:space="preserve">8.0.9  </w:t>
      </w:r>
      <w:r>
        <w:rPr>
          <w:rFonts w:hint="eastAsia"/>
        </w:rPr>
        <w:t>双壁钢围堰入水浮运施工前应报当地主管部门通过并备案，入水浮运时，应安排专人指挥。</w:t>
      </w:r>
    </w:p>
    <w:p w14:paraId="4414EF44" w14:textId="77777777" w:rsidR="00187DC6" w:rsidRDefault="00000000">
      <w:pPr>
        <w:pStyle w:val="afe"/>
        <w:ind w:firstLineChars="0" w:firstLine="0"/>
      </w:pPr>
      <w:bookmarkStart w:id="69" w:name="_Toc143268397"/>
      <w:bookmarkStart w:id="70" w:name="_Toc143268502"/>
      <w:r>
        <w:rPr>
          <w:rFonts w:hint="eastAsia"/>
        </w:rPr>
        <w:t xml:space="preserve">8.0.10  </w:t>
      </w:r>
      <w:r>
        <w:rPr>
          <w:rFonts w:hint="eastAsia"/>
        </w:rPr>
        <w:t>施工使用的各种船舶，应按主管部门规定设置航行标志，并备有救生、消防及靠绑等设备；应严格执行船机设备安全操作规程并定期维修保养。</w:t>
      </w:r>
    </w:p>
    <w:p w14:paraId="722BC9C2" w14:textId="77777777" w:rsidR="00187DC6" w:rsidRDefault="00000000">
      <w:pPr>
        <w:pStyle w:val="afe"/>
        <w:ind w:firstLineChars="0" w:firstLine="0"/>
      </w:pPr>
      <w:r>
        <w:rPr>
          <w:rFonts w:hint="eastAsia"/>
        </w:rPr>
        <w:t xml:space="preserve">8.0.11  </w:t>
      </w:r>
      <w:r>
        <w:rPr>
          <w:rFonts w:hint="eastAsia"/>
        </w:rPr>
        <w:t>水上施工作业应设专用救生船，并有专人值班；各施工作业点应配备救生圈、救生衣等救生设备；作业人员必须穿好救生衣，站在合适位置作业，避免落水。</w:t>
      </w:r>
    </w:p>
    <w:p w14:paraId="14E81150" w14:textId="77777777" w:rsidR="00187DC6" w:rsidRDefault="00000000">
      <w:pPr>
        <w:pStyle w:val="afe"/>
        <w:ind w:firstLineChars="0" w:firstLine="0"/>
      </w:pPr>
      <w:r>
        <w:rPr>
          <w:rFonts w:hint="eastAsia"/>
        </w:rPr>
        <w:t xml:space="preserve">8.0.12  </w:t>
      </w:r>
      <w:r>
        <w:rPr>
          <w:rFonts w:hint="eastAsia"/>
        </w:rPr>
        <w:t>双壁钢围堰施工过程中，应针对可能出现的险情，制定应急预案，并定期演练。</w:t>
      </w:r>
    </w:p>
    <w:p w14:paraId="25ECEB07" w14:textId="77777777" w:rsidR="00187DC6" w:rsidRDefault="00000000">
      <w:pPr>
        <w:pStyle w:val="afe"/>
        <w:ind w:firstLineChars="0" w:firstLine="0"/>
      </w:pPr>
      <w:r>
        <w:rPr>
          <w:rFonts w:hint="eastAsia"/>
        </w:rPr>
        <w:t xml:space="preserve">8.0.13  </w:t>
      </w:r>
      <w:r>
        <w:rPr>
          <w:rFonts w:hint="eastAsia"/>
        </w:rPr>
        <w:t>船舶油污、废水、废渣、泥浆等废弃物应集中回收处理并做好记录，严禁向河中排放和倾倒。</w:t>
      </w:r>
    </w:p>
    <w:p w14:paraId="0D013188" w14:textId="77777777" w:rsidR="00187DC6" w:rsidRDefault="00000000">
      <w:pPr>
        <w:pStyle w:val="1"/>
        <w:jc w:val="center"/>
      </w:pPr>
      <w:bookmarkStart w:id="71" w:name="_Toc28359"/>
      <w:r>
        <w:rPr>
          <w:rFonts w:hint="eastAsia"/>
        </w:rPr>
        <w:t xml:space="preserve">9  </w:t>
      </w:r>
      <w:r>
        <w:rPr>
          <w:rFonts w:hint="eastAsia"/>
        </w:rPr>
        <w:t>拆除</w:t>
      </w:r>
      <w:bookmarkEnd w:id="69"/>
      <w:bookmarkEnd w:id="70"/>
      <w:bookmarkEnd w:id="71"/>
    </w:p>
    <w:p w14:paraId="01D5D48D" w14:textId="77777777" w:rsidR="00187DC6" w:rsidRDefault="00000000">
      <w:pPr>
        <w:pStyle w:val="afe"/>
        <w:ind w:firstLineChars="0" w:firstLine="0"/>
      </w:pPr>
      <w:r>
        <w:rPr>
          <w:rFonts w:hint="eastAsia"/>
        </w:rPr>
        <w:t>9.0.1</w:t>
      </w:r>
      <w:r>
        <w:t xml:space="preserve"> </w:t>
      </w:r>
      <w:r>
        <w:rPr>
          <w:rFonts w:hint="eastAsia"/>
        </w:rPr>
        <w:t xml:space="preserve"> </w:t>
      </w:r>
      <w:r>
        <w:rPr>
          <w:rFonts w:hint="eastAsia"/>
        </w:rPr>
        <w:t>双壁钢围堰拆除前，应制定拆除方案，明确拆除顺序流程，制定安全保障措施，并开展安全技术交底。</w:t>
      </w:r>
    </w:p>
    <w:p w14:paraId="0347C3CC" w14:textId="77777777" w:rsidR="00187DC6" w:rsidRDefault="00000000">
      <w:pPr>
        <w:pStyle w:val="afe"/>
        <w:ind w:firstLineChars="0" w:firstLine="0"/>
      </w:pPr>
      <w:r>
        <w:rPr>
          <w:rFonts w:hint="eastAsia"/>
        </w:rPr>
        <w:t>9</w:t>
      </w:r>
      <w:r>
        <w:t>.</w:t>
      </w:r>
      <w:r>
        <w:rPr>
          <w:rFonts w:hint="eastAsia"/>
        </w:rPr>
        <w:t>0.2</w:t>
      </w:r>
      <w:r>
        <w:t xml:space="preserve"> </w:t>
      </w:r>
      <w:r>
        <w:rPr>
          <w:rFonts w:hint="eastAsia"/>
        </w:rPr>
        <w:t xml:space="preserve"> </w:t>
      </w:r>
      <w:r>
        <w:rPr>
          <w:rFonts w:hint="eastAsia"/>
        </w:rPr>
        <w:t>双壁钢围堰的拆除，应考虑工程进度、水位及航道状况、拆除便利性以及上级主管部门要求，选择合适的拆除时机。</w:t>
      </w:r>
    </w:p>
    <w:p w14:paraId="732F20C8" w14:textId="77777777" w:rsidR="00187DC6" w:rsidRDefault="00000000">
      <w:pPr>
        <w:pStyle w:val="afe"/>
        <w:ind w:firstLineChars="0" w:firstLine="0"/>
      </w:pPr>
      <w:r>
        <w:rPr>
          <w:rFonts w:hint="eastAsia"/>
        </w:rPr>
        <w:t>9</w:t>
      </w:r>
      <w:r>
        <w:t>.</w:t>
      </w:r>
      <w:r>
        <w:rPr>
          <w:rFonts w:hint="eastAsia"/>
        </w:rPr>
        <w:t>0.3</w:t>
      </w:r>
      <w:r>
        <w:t xml:space="preserve"> </w:t>
      </w:r>
      <w:r>
        <w:rPr>
          <w:rFonts w:hint="eastAsia"/>
        </w:rPr>
        <w:t xml:space="preserve"> </w:t>
      </w:r>
      <w:r>
        <w:rPr>
          <w:rFonts w:hint="eastAsia"/>
        </w:rPr>
        <w:t>河床以上部分的双壁钢围堰，宜全部拆除；可不拆除的部分应保证通航安全。</w:t>
      </w:r>
    </w:p>
    <w:p w14:paraId="720987EB" w14:textId="77777777" w:rsidR="00187DC6" w:rsidRDefault="00000000">
      <w:pPr>
        <w:pStyle w:val="afe"/>
        <w:ind w:firstLineChars="0" w:firstLine="0"/>
      </w:pPr>
      <w:r>
        <w:rPr>
          <w:rFonts w:hint="eastAsia"/>
        </w:rPr>
        <w:t xml:space="preserve">9.0.4  </w:t>
      </w:r>
      <w:r>
        <w:rPr>
          <w:rFonts w:hint="eastAsia"/>
        </w:rPr>
        <w:t>双壁钢围堰水下切割工作应由潜水员完成，宜选在枯水期进行。</w:t>
      </w:r>
    </w:p>
    <w:p w14:paraId="72B030E3" w14:textId="77777777" w:rsidR="00187DC6" w:rsidRDefault="00000000">
      <w:pPr>
        <w:pStyle w:val="afe"/>
        <w:ind w:firstLineChars="0" w:firstLine="0"/>
      </w:pPr>
      <w:r>
        <w:rPr>
          <w:rFonts w:hint="eastAsia"/>
        </w:rPr>
        <w:t xml:space="preserve">9.0.5  </w:t>
      </w:r>
      <w:r>
        <w:rPr>
          <w:rFonts w:hint="eastAsia"/>
        </w:rPr>
        <w:t>双壁钢围堰拆除前，应使内、外水位一致，无水头差。</w:t>
      </w:r>
    </w:p>
    <w:p w14:paraId="6C5071AB" w14:textId="77777777" w:rsidR="00187DC6" w:rsidRDefault="00000000">
      <w:pPr>
        <w:pStyle w:val="afe"/>
        <w:ind w:firstLineChars="0" w:firstLine="0"/>
      </w:pPr>
      <w:r>
        <w:rPr>
          <w:rFonts w:hint="eastAsia"/>
        </w:rPr>
        <w:lastRenderedPageBreak/>
        <w:t>9</w:t>
      </w:r>
      <w:r>
        <w:t>.</w:t>
      </w:r>
      <w:r>
        <w:rPr>
          <w:rFonts w:hint="eastAsia"/>
        </w:rPr>
        <w:t>0.6</w:t>
      </w:r>
      <w:r>
        <w:t xml:space="preserve"> </w:t>
      </w:r>
      <w:r>
        <w:rPr>
          <w:rFonts w:hint="eastAsia"/>
        </w:rPr>
        <w:t xml:space="preserve"> </w:t>
      </w:r>
      <w:r>
        <w:rPr>
          <w:rFonts w:hint="eastAsia"/>
        </w:rPr>
        <w:t>双壁钢围堰的拆除应按先支撑后侧板的顺序进行。</w:t>
      </w:r>
    </w:p>
    <w:p w14:paraId="65259B0A" w14:textId="77777777" w:rsidR="00187DC6" w:rsidRDefault="00000000">
      <w:pPr>
        <w:pStyle w:val="afe"/>
        <w:ind w:firstLineChars="0" w:firstLine="0"/>
      </w:pPr>
      <w:r>
        <w:rPr>
          <w:rFonts w:hint="eastAsia"/>
        </w:rPr>
        <w:t>9.0.7</w:t>
      </w:r>
      <w:r>
        <w:t xml:space="preserve"> </w:t>
      </w:r>
      <w:r>
        <w:rPr>
          <w:rFonts w:hint="eastAsia"/>
        </w:rPr>
        <w:t xml:space="preserve"> </w:t>
      </w:r>
      <w:r>
        <w:rPr>
          <w:rFonts w:hint="eastAsia"/>
        </w:rPr>
        <w:t>双壁钢围堰拆除时应避免对已建主体结构造成损坏，必要时可对主体结构采取保护措施。</w:t>
      </w:r>
    </w:p>
    <w:bookmarkEnd w:id="3"/>
    <w:p w14:paraId="6EB9BA74" w14:textId="77777777" w:rsidR="00187DC6" w:rsidRDefault="00187DC6">
      <w:pPr>
        <w:pStyle w:val="afe"/>
        <w:ind w:firstLineChars="0" w:firstLine="0"/>
      </w:pPr>
    </w:p>
    <w:sectPr w:rsidR="00187DC6">
      <w:footerReference w:type="default" r:id="rId11"/>
      <w:footerReference w:type="first" r:id="rId12"/>
      <w:pgSz w:w="11906" w:h="16838"/>
      <w:pgMar w:top="1701" w:right="1418" w:bottom="1418" w:left="1701" w:header="851" w:footer="992" w:gutter="0"/>
      <w:pgNumType w:start="1"/>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19F9" w14:textId="77777777" w:rsidR="006D75A0" w:rsidRDefault="006D75A0">
      <w:r>
        <w:separator/>
      </w:r>
    </w:p>
  </w:endnote>
  <w:endnote w:type="continuationSeparator" w:id="0">
    <w:p w14:paraId="3A0A6A51" w14:textId="77777777" w:rsidR="006D75A0" w:rsidRDefault="006D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华文中宋...">
    <w:altName w:val="宋体"/>
    <w:charset w:val="86"/>
    <w:family w:val="roma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419B" w14:textId="77777777" w:rsidR="00187DC6" w:rsidRDefault="00187DC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05301" w14:textId="77777777" w:rsidR="00187DC6" w:rsidRDefault="00000000">
    <w:pPr>
      <w:pStyle w:val="af0"/>
    </w:pPr>
    <w:r>
      <w:rPr>
        <w:noProof/>
      </w:rPr>
      <mc:AlternateContent>
        <mc:Choice Requires="wps">
          <w:drawing>
            <wp:anchor distT="0" distB="0" distL="114300" distR="114300" simplePos="0" relativeHeight="251659264" behindDoc="0" locked="0" layoutInCell="1" allowOverlap="1" wp14:anchorId="13D62BF1" wp14:editId="1A60777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92786" w14:textId="77777777" w:rsidR="00187DC6" w:rsidRDefault="00000000">
                          <w:pPr>
                            <w:pStyle w:val="af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D62BF1"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9A92786" w14:textId="77777777" w:rsidR="00187DC6" w:rsidRDefault="00000000">
                    <w:pPr>
                      <w:pStyle w:val="af0"/>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BB5A" w14:textId="77777777" w:rsidR="00187DC6" w:rsidRDefault="00000000">
    <w:pPr>
      <w:pStyle w:val="af0"/>
    </w:pPr>
    <w:r>
      <w:rPr>
        <w:noProof/>
      </w:rPr>
      <mc:AlternateContent>
        <mc:Choice Requires="wps">
          <w:drawing>
            <wp:anchor distT="0" distB="0" distL="114300" distR="114300" simplePos="0" relativeHeight="251660288" behindDoc="0" locked="0" layoutInCell="1" allowOverlap="1" wp14:anchorId="01D3216A" wp14:editId="1BB5A08C">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DCE7D1" w14:textId="77777777" w:rsidR="00187DC6" w:rsidRDefault="00000000">
                          <w:pPr>
                            <w:pStyle w:val="a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D3216A" id="_x0000_t202" coordsize="21600,21600" o:spt="202" path="m,l,21600r21600,l21600,xe">
              <v:stroke joinstyle="miter"/>
              <v:path gradientshapeok="t" o:connecttype="rect"/>
            </v:shapetype>
            <v:shape id="文本框 10"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1DCE7D1" w14:textId="77777777" w:rsidR="00187DC6" w:rsidRDefault="00000000">
                    <w:pPr>
                      <w:pStyle w:val="a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40FB0" w14:textId="77777777" w:rsidR="006D75A0" w:rsidRDefault="006D75A0">
      <w:r>
        <w:separator/>
      </w:r>
    </w:p>
  </w:footnote>
  <w:footnote w:type="continuationSeparator" w:id="0">
    <w:p w14:paraId="37CF1BD4" w14:textId="77777777" w:rsidR="006D75A0" w:rsidRDefault="006D7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7C88" w14:textId="77777777" w:rsidR="00187DC6" w:rsidRDefault="00187DC6">
    <w:pPr>
      <w:pStyle w:val="af1"/>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ECA9" w14:textId="77777777" w:rsidR="00187DC6" w:rsidRDefault="00187DC6">
    <w:pPr>
      <w:pStyle w:val="af1"/>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GY0MjZjYjFhMzE2YmM1NjI2N2ZhZDEyZmQ0MzVhYWUifQ=="/>
  </w:docVars>
  <w:rsids>
    <w:rsidRoot w:val="00BB1FE5"/>
    <w:rsid w:val="000001C9"/>
    <w:rsid w:val="00000364"/>
    <w:rsid w:val="00000708"/>
    <w:rsid w:val="00001BDB"/>
    <w:rsid w:val="000022E4"/>
    <w:rsid w:val="00002F39"/>
    <w:rsid w:val="0000407F"/>
    <w:rsid w:val="000049A1"/>
    <w:rsid w:val="00004D56"/>
    <w:rsid w:val="000056A6"/>
    <w:rsid w:val="0000571A"/>
    <w:rsid w:val="00006AFC"/>
    <w:rsid w:val="00006BF9"/>
    <w:rsid w:val="00007212"/>
    <w:rsid w:val="0000733F"/>
    <w:rsid w:val="000108B0"/>
    <w:rsid w:val="000109C6"/>
    <w:rsid w:val="00010BC1"/>
    <w:rsid w:val="000117DC"/>
    <w:rsid w:val="00011A61"/>
    <w:rsid w:val="00011BAA"/>
    <w:rsid w:val="00011C37"/>
    <w:rsid w:val="00012168"/>
    <w:rsid w:val="00012F1B"/>
    <w:rsid w:val="00014186"/>
    <w:rsid w:val="000141CF"/>
    <w:rsid w:val="000146FC"/>
    <w:rsid w:val="00014CEF"/>
    <w:rsid w:val="00015081"/>
    <w:rsid w:val="0001616D"/>
    <w:rsid w:val="00017678"/>
    <w:rsid w:val="00017AA5"/>
    <w:rsid w:val="00017AF5"/>
    <w:rsid w:val="00020108"/>
    <w:rsid w:val="00020AF0"/>
    <w:rsid w:val="0002205D"/>
    <w:rsid w:val="00022F6F"/>
    <w:rsid w:val="00023C25"/>
    <w:rsid w:val="00024349"/>
    <w:rsid w:val="00024CE3"/>
    <w:rsid w:val="000253F6"/>
    <w:rsid w:val="00025576"/>
    <w:rsid w:val="00026017"/>
    <w:rsid w:val="00026963"/>
    <w:rsid w:val="000273F9"/>
    <w:rsid w:val="000279E9"/>
    <w:rsid w:val="000279EF"/>
    <w:rsid w:val="00031A51"/>
    <w:rsid w:val="00031BAB"/>
    <w:rsid w:val="0003249B"/>
    <w:rsid w:val="000327A4"/>
    <w:rsid w:val="00032B5E"/>
    <w:rsid w:val="0003311A"/>
    <w:rsid w:val="00033A5F"/>
    <w:rsid w:val="00034738"/>
    <w:rsid w:val="0003476E"/>
    <w:rsid w:val="000352FC"/>
    <w:rsid w:val="00035431"/>
    <w:rsid w:val="00035EED"/>
    <w:rsid w:val="000360A4"/>
    <w:rsid w:val="000366F3"/>
    <w:rsid w:val="000369B8"/>
    <w:rsid w:val="00036A6F"/>
    <w:rsid w:val="0003770C"/>
    <w:rsid w:val="00037884"/>
    <w:rsid w:val="00037A2A"/>
    <w:rsid w:val="00037BDD"/>
    <w:rsid w:val="00037F7F"/>
    <w:rsid w:val="00037FB4"/>
    <w:rsid w:val="00040806"/>
    <w:rsid w:val="0004191E"/>
    <w:rsid w:val="00041A59"/>
    <w:rsid w:val="00042E62"/>
    <w:rsid w:val="00043721"/>
    <w:rsid w:val="00043DE8"/>
    <w:rsid w:val="00044184"/>
    <w:rsid w:val="00044F41"/>
    <w:rsid w:val="000454BA"/>
    <w:rsid w:val="00045F24"/>
    <w:rsid w:val="00045F4B"/>
    <w:rsid w:val="000464ED"/>
    <w:rsid w:val="00046C2A"/>
    <w:rsid w:val="00046C80"/>
    <w:rsid w:val="00046E57"/>
    <w:rsid w:val="00046F3B"/>
    <w:rsid w:val="000471B4"/>
    <w:rsid w:val="00047FE1"/>
    <w:rsid w:val="000504DF"/>
    <w:rsid w:val="0005093B"/>
    <w:rsid w:val="00051D23"/>
    <w:rsid w:val="00051DF2"/>
    <w:rsid w:val="0005237D"/>
    <w:rsid w:val="0005271B"/>
    <w:rsid w:val="00052EAA"/>
    <w:rsid w:val="00053BA0"/>
    <w:rsid w:val="00053CF1"/>
    <w:rsid w:val="00054082"/>
    <w:rsid w:val="0005431F"/>
    <w:rsid w:val="00054886"/>
    <w:rsid w:val="00054B99"/>
    <w:rsid w:val="00056BE3"/>
    <w:rsid w:val="00056FD3"/>
    <w:rsid w:val="00060ADF"/>
    <w:rsid w:val="00060CCA"/>
    <w:rsid w:val="00060D4F"/>
    <w:rsid w:val="00062C9C"/>
    <w:rsid w:val="0006325C"/>
    <w:rsid w:val="0006363A"/>
    <w:rsid w:val="00064B99"/>
    <w:rsid w:val="0006531A"/>
    <w:rsid w:val="00065363"/>
    <w:rsid w:val="00065893"/>
    <w:rsid w:val="00066071"/>
    <w:rsid w:val="000665E6"/>
    <w:rsid w:val="000674CA"/>
    <w:rsid w:val="000702F0"/>
    <w:rsid w:val="0007064F"/>
    <w:rsid w:val="000707A1"/>
    <w:rsid w:val="00070FB1"/>
    <w:rsid w:val="000710B5"/>
    <w:rsid w:val="00071B32"/>
    <w:rsid w:val="00071F77"/>
    <w:rsid w:val="000722C3"/>
    <w:rsid w:val="000732FD"/>
    <w:rsid w:val="00073980"/>
    <w:rsid w:val="00074951"/>
    <w:rsid w:val="0007497E"/>
    <w:rsid w:val="0007650F"/>
    <w:rsid w:val="000770A1"/>
    <w:rsid w:val="00077C72"/>
    <w:rsid w:val="00081C80"/>
    <w:rsid w:val="00084646"/>
    <w:rsid w:val="00084F6C"/>
    <w:rsid w:val="00086227"/>
    <w:rsid w:val="000862F2"/>
    <w:rsid w:val="000863DF"/>
    <w:rsid w:val="000873B5"/>
    <w:rsid w:val="000914A4"/>
    <w:rsid w:val="00091D71"/>
    <w:rsid w:val="000927C9"/>
    <w:rsid w:val="00092AC5"/>
    <w:rsid w:val="00093200"/>
    <w:rsid w:val="000935A3"/>
    <w:rsid w:val="00093B44"/>
    <w:rsid w:val="00093F02"/>
    <w:rsid w:val="000946EC"/>
    <w:rsid w:val="00095C63"/>
    <w:rsid w:val="00096290"/>
    <w:rsid w:val="00096BD5"/>
    <w:rsid w:val="00097104"/>
    <w:rsid w:val="000971D7"/>
    <w:rsid w:val="0009778F"/>
    <w:rsid w:val="000A0326"/>
    <w:rsid w:val="000A0818"/>
    <w:rsid w:val="000A0C3D"/>
    <w:rsid w:val="000A1FFE"/>
    <w:rsid w:val="000A2BA3"/>
    <w:rsid w:val="000A2BC8"/>
    <w:rsid w:val="000A3100"/>
    <w:rsid w:val="000A3604"/>
    <w:rsid w:val="000A3784"/>
    <w:rsid w:val="000A38BC"/>
    <w:rsid w:val="000A3AEF"/>
    <w:rsid w:val="000A3C58"/>
    <w:rsid w:val="000A3CCA"/>
    <w:rsid w:val="000A40F4"/>
    <w:rsid w:val="000A522E"/>
    <w:rsid w:val="000A5873"/>
    <w:rsid w:val="000A5CF3"/>
    <w:rsid w:val="000A5F22"/>
    <w:rsid w:val="000A63DD"/>
    <w:rsid w:val="000A660D"/>
    <w:rsid w:val="000A6A00"/>
    <w:rsid w:val="000A6E18"/>
    <w:rsid w:val="000A76CE"/>
    <w:rsid w:val="000B165B"/>
    <w:rsid w:val="000B1697"/>
    <w:rsid w:val="000B3B53"/>
    <w:rsid w:val="000B412A"/>
    <w:rsid w:val="000B48D6"/>
    <w:rsid w:val="000B6389"/>
    <w:rsid w:val="000B6393"/>
    <w:rsid w:val="000B64D4"/>
    <w:rsid w:val="000C1317"/>
    <w:rsid w:val="000C38F2"/>
    <w:rsid w:val="000C3A4D"/>
    <w:rsid w:val="000C413A"/>
    <w:rsid w:val="000C5276"/>
    <w:rsid w:val="000C5941"/>
    <w:rsid w:val="000C63AF"/>
    <w:rsid w:val="000C696D"/>
    <w:rsid w:val="000C7691"/>
    <w:rsid w:val="000C7B7F"/>
    <w:rsid w:val="000D0B47"/>
    <w:rsid w:val="000D2247"/>
    <w:rsid w:val="000D39BB"/>
    <w:rsid w:val="000D3B0A"/>
    <w:rsid w:val="000D564F"/>
    <w:rsid w:val="000D5794"/>
    <w:rsid w:val="000D5940"/>
    <w:rsid w:val="000D5ABD"/>
    <w:rsid w:val="000D65D9"/>
    <w:rsid w:val="000D6DAB"/>
    <w:rsid w:val="000D70B9"/>
    <w:rsid w:val="000D7AF1"/>
    <w:rsid w:val="000D7B10"/>
    <w:rsid w:val="000E05CD"/>
    <w:rsid w:val="000E1407"/>
    <w:rsid w:val="000E20CA"/>
    <w:rsid w:val="000E2711"/>
    <w:rsid w:val="000E54F8"/>
    <w:rsid w:val="000E633B"/>
    <w:rsid w:val="000E6890"/>
    <w:rsid w:val="000E7620"/>
    <w:rsid w:val="000E7B94"/>
    <w:rsid w:val="000F075D"/>
    <w:rsid w:val="000F0D1C"/>
    <w:rsid w:val="000F0DEE"/>
    <w:rsid w:val="000F2A81"/>
    <w:rsid w:val="000F346C"/>
    <w:rsid w:val="000F3C8D"/>
    <w:rsid w:val="000F4E16"/>
    <w:rsid w:val="000F590D"/>
    <w:rsid w:val="000F5984"/>
    <w:rsid w:val="000F5CE0"/>
    <w:rsid w:val="000F5EC7"/>
    <w:rsid w:val="000F61F8"/>
    <w:rsid w:val="000F6540"/>
    <w:rsid w:val="000F6FF9"/>
    <w:rsid w:val="000F7BAB"/>
    <w:rsid w:val="0010080B"/>
    <w:rsid w:val="00100E80"/>
    <w:rsid w:val="001011FA"/>
    <w:rsid w:val="001015C1"/>
    <w:rsid w:val="00101822"/>
    <w:rsid w:val="00101D00"/>
    <w:rsid w:val="00102162"/>
    <w:rsid w:val="00102CDC"/>
    <w:rsid w:val="001037AE"/>
    <w:rsid w:val="00103CCD"/>
    <w:rsid w:val="00104940"/>
    <w:rsid w:val="001068C6"/>
    <w:rsid w:val="00106AB1"/>
    <w:rsid w:val="00106E0A"/>
    <w:rsid w:val="00107187"/>
    <w:rsid w:val="00107481"/>
    <w:rsid w:val="00110EDF"/>
    <w:rsid w:val="00110FF3"/>
    <w:rsid w:val="00111DCF"/>
    <w:rsid w:val="0011299E"/>
    <w:rsid w:val="00113875"/>
    <w:rsid w:val="00113F0E"/>
    <w:rsid w:val="001146EF"/>
    <w:rsid w:val="00114CFD"/>
    <w:rsid w:val="0011578D"/>
    <w:rsid w:val="00115C39"/>
    <w:rsid w:val="001160A0"/>
    <w:rsid w:val="001164C4"/>
    <w:rsid w:val="0011684C"/>
    <w:rsid w:val="001178E1"/>
    <w:rsid w:val="00117C7D"/>
    <w:rsid w:val="00120FBC"/>
    <w:rsid w:val="00121172"/>
    <w:rsid w:val="00121ACB"/>
    <w:rsid w:val="00121B83"/>
    <w:rsid w:val="001223A6"/>
    <w:rsid w:val="001226AD"/>
    <w:rsid w:val="00122C75"/>
    <w:rsid w:val="00123C4F"/>
    <w:rsid w:val="00124017"/>
    <w:rsid w:val="001242CF"/>
    <w:rsid w:val="00125616"/>
    <w:rsid w:val="00126B99"/>
    <w:rsid w:val="00126EEB"/>
    <w:rsid w:val="00127A61"/>
    <w:rsid w:val="001313EB"/>
    <w:rsid w:val="001316A2"/>
    <w:rsid w:val="001346D2"/>
    <w:rsid w:val="00135159"/>
    <w:rsid w:val="0013631C"/>
    <w:rsid w:val="00136686"/>
    <w:rsid w:val="00136740"/>
    <w:rsid w:val="00136EAC"/>
    <w:rsid w:val="00137C91"/>
    <w:rsid w:val="00137E45"/>
    <w:rsid w:val="00140AA0"/>
    <w:rsid w:val="00141144"/>
    <w:rsid w:val="001413F1"/>
    <w:rsid w:val="001413F9"/>
    <w:rsid w:val="00141A4D"/>
    <w:rsid w:val="00141FE2"/>
    <w:rsid w:val="00142D3A"/>
    <w:rsid w:val="001439F7"/>
    <w:rsid w:val="00143F5E"/>
    <w:rsid w:val="001446F2"/>
    <w:rsid w:val="00144CB9"/>
    <w:rsid w:val="00144FB2"/>
    <w:rsid w:val="00145B59"/>
    <w:rsid w:val="0014673D"/>
    <w:rsid w:val="001468ED"/>
    <w:rsid w:val="00146B41"/>
    <w:rsid w:val="00147665"/>
    <w:rsid w:val="00150877"/>
    <w:rsid w:val="00150E31"/>
    <w:rsid w:val="00150FE5"/>
    <w:rsid w:val="00151546"/>
    <w:rsid w:val="001529EE"/>
    <w:rsid w:val="00153FD0"/>
    <w:rsid w:val="00154E79"/>
    <w:rsid w:val="001553D8"/>
    <w:rsid w:val="001554A8"/>
    <w:rsid w:val="001555E5"/>
    <w:rsid w:val="001557F4"/>
    <w:rsid w:val="00156E14"/>
    <w:rsid w:val="00157B2F"/>
    <w:rsid w:val="00157C83"/>
    <w:rsid w:val="001601F7"/>
    <w:rsid w:val="001602BC"/>
    <w:rsid w:val="0016111F"/>
    <w:rsid w:val="001611F2"/>
    <w:rsid w:val="001614BE"/>
    <w:rsid w:val="001638CA"/>
    <w:rsid w:val="00163A81"/>
    <w:rsid w:val="00163BA1"/>
    <w:rsid w:val="00164158"/>
    <w:rsid w:val="0016443B"/>
    <w:rsid w:val="00164E4C"/>
    <w:rsid w:val="001662E8"/>
    <w:rsid w:val="00170213"/>
    <w:rsid w:val="00170280"/>
    <w:rsid w:val="0017075F"/>
    <w:rsid w:val="001709BE"/>
    <w:rsid w:val="00170A18"/>
    <w:rsid w:val="00170AF9"/>
    <w:rsid w:val="00171369"/>
    <w:rsid w:val="001714EF"/>
    <w:rsid w:val="00173932"/>
    <w:rsid w:val="00174494"/>
    <w:rsid w:val="00174598"/>
    <w:rsid w:val="0017474E"/>
    <w:rsid w:val="00174BE3"/>
    <w:rsid w:val="00175B2D"/>
    <w:rsid w:val="00175ECA"/>
    <w:rsid w:val="001768F2"/>
    <w:rsid w:val="00177043"/>
    <w:rsid w:val="00177290"/>
    <w:rsid w:val="001774E9"/>
    <w:rsid w:val="00177FB6"/>
    <w:rsid w:val="00180A1B"/>
    <w:rsid w:val="0018294F"/>
    <w:rsid w:val="00182DD4"/>
    <w:rsid w:val="00182DFC"/>
    <w:rsid w:val="00183A62"/>
    <w:rsid w:val="00183E60"/>
    <w:rsid w:val="00183FAC"/>
    <w:rsid w:val="0018450E"/>
    <w:rsid w:val="00185103"/>
    <w:rsid w:val="00185584"/>
    <w:rsid w:val="00187937"/>
    <w:rsid w:val="00187DC6"/>
    <w:rsid w:val="001911A4"/>
    <w:rsid w:val="0019259A"/>
    <w:rsid w:val="00193D14"/>
    <w:rsid w:val="001958CC"/>
    <w:rsid w:val="00197334"/>
    <w:rsid w:val="00197882"/>
    <w:rsid w:val="001A1AB7"/>
    <w:rsid w:val="001A22B4"/>
    <w:rsid w:val="001A2353"/>
    <w:rsid w:val="001A2770"/>
    <w:rsid w:val="001A29AF"/>
    <w:rsid w:val="001A2BC2"/>
    <w:rsid w:val="001A3FEF"/>
    <w:rsid w:val="001A4223"/>
    <w:rsid w:val="001A46E1"/>
    <w:rsid w:val="001A4A50"/>
    <w:rsid w:val="001A4DDF"/>
    <w:rsid w:val="001A4EF9"/>
    <w:rsid w:val="001A5810"/>
    <w:rsid w:val="001A5B08"/>
    <w:rsid w:val="001A5DD0"/>
    <w:rsid w:val="001A6778"/>
    <w:rsid w:val="001A750A"/>
    <w:rsid w:val="001A7A8F"/>
    <w:rsid w:val="001B0254"/>
    <w:rsid w:val="001B02F0"/>
    <w:rsid w:val="001B0500"/>
    <w:rsid w:val="001B12B9"/>
    <w:rsid w:val="001B2122"/>
    <w:rsid w:val="001B2ED1"/>
    <w:rsid w:val="001B3C67"/>
    <w:rsid w:val="001B5DD6"/>
    <w:rsid w:val="001B66DA"/>
    <w:rsid w:val="001B6A15"/>
    <w:rsid w:val="001B74D9"/>
    <w:rsid w:val="001B793F"/>
    <w:rsid w:val="001C0450"/>
    <w:rsid w:val="001C0BE9"/>
    <w:rsid w:val="001C1CEC"/>
    <w:rsid w:val="001C3024"/>
    <w:rsid w:val="001C3545"/>
    <w:rsid w:val="001C373A"/>
    <w:rsid w:val="001C43C9"/>
    <w:rsid w:val="001C476C"/>
    <w:rsid w:val="001C4A7A"/>
    <w:rsid w:val="001C4BE3"/>
    <w:rsid w:val="001C5551"/>
    <w:rsid w:val="001C58F1"/>
    <w:rsid w:val="001C63E7"/>
    <w:rsid w:val="001C6D58"/>
    <w:rsid w:val="001C6DA4"/>
    <w:rsid w:val="001D0A5A"/>
    <w:rsid w:val="001D0B3E"/>
    <w:rsid w:val="001D187B"/>
    <w:rsid w:val="001D1948"/>
    <w:rsid w:val="001D3513"/>
    <w:rsid w:val="001D38A1"/>
    <w:rsid w:val="001D4C21"/>
    <w:rsid w:val="001D4E2B"/>
    <w:rsid w:val="001D5183"/>
    <w:rsid w:val="001D5536"/>
    <w:rsid w:val="001D5EE9"/>
    <w:rsid w:val="001D6998"/>
    <w:rsid w:val="001D6CCB"/>
    <w:rsid w:val="001D6D58"/>
    <w:rsid w:val="001E03F6"/>
    <w:rsid w:val="001E0CEA"/>
    <w:rsid w:val="001E0E10"/>
    <w:rsid w:val="001E1183"/>
    <w:rsid w:val="001E1242"/>
    <w:rsid w:val="001E1A1B"/>
    <w:rsid w:val="001E2631"/>
    <w:rsid w:val="001E5B23"/>
    <w:rsid w:val="001E5CB4"/>
    <w:rsid w:val="001E632E"/>
    <w:rsid w:val="001E6A4A"/>
    <w:rsid w:val="001E6C07"/>
    <w:rsid w:val="001E74B0"/>
    <w:rsid w:val="001E75C8"/>
    <w:rsid w:val="001E7BDB"/>
    <w:rsid w:val="001F0346"/>
    <w:rsid w:val="001F046B"/>
    <w:rsid w:val="001F0807"/>
    <w:rsid w:val="001F0AE3"/>
    <w:rsid w:val="001F0E85"/>
    <w:rsid w:val="001F13A2"/>
    <w:rsid w:val="001F1EA5"/>
    <w:rsid w:val="001F2F46"/>
    <w:rsid w:val="001F34E1"/>
    <w:rsid w:val="001F41F3"/>
    <w:rsid w:val="001F43A7"/>
    <w:rsid w:val="001F4943"/>
    <w:rsid w:val="001F4D09"/>
    <w:rsid w:val="001F4D19"/>
    <w:rsid w:val="001F620A"/>
    <w:rsid w:val="001F6F2E"/>
    <w:rsid w:val="001F745E"/>
    <w:rsid w:val="001F7A43"/>
    <w:rsid w:val="0020076E"/>
    <w:rsid w:val="0020131A"/>
    <w:rsid w:val="0020157E"/>
    <w:rsid w:val="00201A0F"/>
    <w:rsid w:val="00201F04"/>
    <w:rsid w:val="002026EF"/>
    <w:rsid w:val="002032E0"/>
    <w:rsid w:val="00203AC0"/>
    <w:rsid w:val="00204354"/>
    <w:rsid w:val="00204523"/>
    <w:rsid w:val="00204D5B"/>
    <w:rsid w:val="0020522C"/>
    <w:rsid w:val="002055C2"/>
    <w:rsid w:val="002065E9"/>
    <w:rsid w:val="00206625"/>
    <w:rsid w:val="00206649"/>
    <w:rsid w:val="00207A06"/>
    <w:rsid w:val="00207BC0"/>
    <w:rsid w:val="0021033A"/>
    <w:rsid w:val="00210D68"/>
    <w:rsid w:val="00211C64"/>
    <w:rsid w:val="00211E0C"/>
    <w:rsid w:val="00212362"/>
    <w:rsid w:val="00212656"/>
    <w:rsid w:val="00212702"/>
    <w:rsid w:val="00213A52"/>
    <w:rsid w:val="00213B75"/>
    <w:rsid w:val="0021423C"/>
    <w:rsid w:val="00214396"/>
    <w:rsid w:val="002144FD"/>
    <w:rsid w:val="002146BB"/>
    <w:rsid w:val="00215487"/>
    <w:rsid w:val="00215B2B"/>
    <w:rsid w:val="00216714"/>
    <w:rsid w:val="00217196"/>
    <w:rsid w:val="0021721D"/>
    <w:rsid w:val="00217AAD"/>
    <w:rsid w:val="00217F40"/>
    <w:rsid w:val="00220C37"/>
    <w:rsid w:val="002210BA"/>
    <w:rsid w:val="00221146"/>
    <w:rsid w:val="002213A9"/>
    <w:rsid w:val="0022159E"/>
    <w:rsid w:val="002215E2"/>
    <w:rsid w:val="0022177F"/>
    <w:rsid w:val="00223521"/>
    <w:rsid w:val="0022352A"/>
    <w:rsid w:val="00223A66"/>
    <w:rsid w:val="00223A81"/>
    <w:rsid w:val="00223BDC"/>
    <w:rsid w:val="00223CBB"/>
    <w:rsid w:val="00223D79"/>
    <w:rsid w:val="00223DCD"/>
    <w:rsid w:val="002254AA"/>
    <w:rsid w:val="00225631"/>
    <w:rsid w:val="0022695D"/>
    <w:rsid w:val="0022737C"/>
    <w:rsid w:val="00227EF8"/>
    <w:rsid w:val="0023016D"/>
    <w:rsid w:val="002301A2"/>
    <w:rsid w:val="00230606"/>
    <w:rsid w:val="00231045"/>
    <w:rsid w:val="0023105D"/>
    <w:rsid w:val="00231086"/>
    <w:rsid w:val="00231661"/>
    <w:rsid w:val="002317C3"/>
    <w:rsid w:val="00231A4D"/>
    <w:rsid w:val="00231B34"/>
    <w:rsid w:val="00231F36"/>
    <w:rsid w:val="002324D1"/>
    <w:rsid w:val="00232785"/>
    <w:rsid w:val="00232D80"/>
    <w:rsid w:val="00233C3A"/>
    <w:rsid w:val="00233E4B"/>
    <w:rsid w:val="00235C10"/>
    <w:rsid w:val="0023614A"/>
    <w:rsid w:val="0023643F"/>
    <w:rsid w:val="00237480"/>
    <w:rsid w:val="00240E21"/>
    <w:rsid w:val="00240E23"/>
    <w:rsid w:val="00240F27"/>
    <w:rsid w:val="0024188E"/>
    <w:rsid w:val="00241F99"/>
    <w:rsid w:val="002422BE"/>
    <w:rsid w:val="00242ABE"/>
    <w:rsid w:val="0024302A"/>
    <w:rsid w:val="00243372"/>
    <w:rsid w:val="002435C3"/>
    <w:rsid w:val="0024390E"/>
    <w:rsid w:val="00243B37"/>
    <w:rsid w:val="00244B5D"/>
    <w:rsid w:val="00245A00"/>
    <w:rsid w:val="00245E6C"/>
    <w:rsid w:val="002470C7"/>
    <w:rsid w:val="00251F1C"/>
    <w:rsid w:val="002520EA"/>
    <w:rsid w:val="002523F8"/>
    <w:rsid w:val="00253018"/>
    <w:rsid w:val="002534F2"/>
    <w:rsid w:val="00253B02"/>
    <w:rsid w:val="00255F50"/>
    <w:rsid w:val="002560AE"/>
    <w:rsid w:val="00256D49"/>
    <w:rsid w:val="002574C6"/>
    <w:rsid w:val="00257F16"/>
    <w:rsid w:val="00260818"/>
    <w:rsid w:val="00261836"/>
    <w:rsid w:val="00262166"/>
    <w:rsid w:val="00262930"/>
    <w:rsid w:val="00263199"/>
    <w:rsid w:val="00263BD1"/>
    <w:rsid w:val="00263C86"/>
    <w:rsid w:val="00263DFA"/>
    <w:rsid w:val="0026460E"/>
    <w:rsid w:val="00264749"/>
    <w:rsid w:val="00264FB6"/>
    <w:rsid w:val="00265399"/>
    <w:rsid w:val="002665DD"/>
    <w:rsid w:val="0026696D"/>
    <w:rsid w:val="00266BC3"/>
    <w:rsid w:val="00266F9D"/>
    <w:rsid w:val="002702AA"/>
    <w:rsid w:val="00270478"/>
    <w:rsid w:val="00271444"/>
    <w:rsid w:val="0027188D"/>
    <w:rsid w:val="00272197"/>
    <w:rsid w:val="0027233F"/>
    <w:rsid w:val="0027373F"/>
    <w:rsid w:val="002739BB"/>
    <w:rsid w:val="0027407A"/>
    <w:rsid w:val="002742F2"/>
    <w:rsid w:val="002743D9"/>
    <w:rsid w:val="0027466A"/>
    <w:rsid w:val="0027479D"/>
    <w:rsid w:val="00274DE0"/>
    <w:rsid w:val="00274DFE"/>
    <w:rsid w:val="002764A5"/>
    <w:rsid w:val="00276663"/>
    <w:rsid w:val="002767AE"/>
    <w:rsid w:val="00276E05"/>
    <w:rsid w:val="0027727F"/>
    <w:rsid w:val="00277605"/>
    <w:rsid w:val="002800DF"/>
    <w:rsid w:val="0028036E"/>
    <w:rsid w:val="00280A72"/>
    <w:rsid w:val="00281BCB"/>
    <w:rsid w:val="00281C1C"/>
    <w:rsid w:val="0028238F"/>
    <w:rsid w:val="00282539"/>
    <w:rsid w:val="002825BB"/>
    <w:rsid w:val="00282E82"/>
    <w:rsid w:val="00284783"/>
    <w:rsid w:val="00285732"/>
    <w:rsid w:val="00285A9D"/>
    <w:rsid w:val="0028641A"/>
    <w:rsid w:val="00286760"/>
    <w:rsid w:val="002868FA"/>
    <w:rsid w:val="0029064B"/>
    <w:rsid w:val="00290FBD"/>
    <w:rsid w:val="002913D0"/>
    <w:rsid w:val="00291D80"/>
    <w:rsid w:val="00292447"/>
    <w:rsid w:val="00292843"/>
    <w:rsid w:val="00292B34"/>
    <w:rsid w:val="00293A18"/>
    <w:rsid w:val="00293BFE"/>
    <w:rsid w:val="00293C1D"/>
    <w:rsid w:val="00293E87"/>
    <w:rsid w:val="002940BA"/>
    <w:rsid w:val="00294136"/>
    <w:rsid w:val="00294C28"/>
    <w:rsid w:val="002955E5"/>
    <w:rsid w:val="00296ABD"/>
    <w:rsid w:val="002976B0"/>
    <w:rsid w:val="002A0CA7"/>
    <w:rsid w:val="002A1157"/>
    <w:rsid w:val="002A125A"/>
    <w:rsid w:val="002A1E5B"/>
    <w:rsid w:val="002A1EC2"/>
    <w:rsid w:val="002A20DC"/>
    <w:rsid w:val="002A24C5"/>
    <w:rsid w:val="002A309B"/>
    <w:rsid w:val="002A3604"/>
    <w:rsid w:val="002A3853"/>
    <w:rsid w:val="002A387E"/>
    <w:rsid w:val="002A3DBE"/>
    <w:rsid w:val="002A3E9B"/>
    <w:rsid w:val="002A3F5F"/>
    <w:rsid w:val="002A4161"/>
    <w:rsid w:val="002A42F3"/>
    <w:rsid w:val="002A465E"/>
    <w:rsid w:val="002B019D"/>
    <w:rsid w:val="002B0E67"/>
    <w:rsid w:val="002B11B1"/>
    <w:rsid w:val="002B1808"/>
    <w:rsid w:val="002B1AE0"/>
    <w:rsid w:val="002B1B61"/>
    <w:rsid w:val="002B3711"/>
    <w:rsid w:val="002B3F4C"/>
    <w:rsid w:val="002B431F"/>
    <w:rsid w:val="002B4441"/>
    <w:rsid w:val="002B44BF"/>
    <w:rsid w:val="002B46C1"/>
    <w:rsid w:val="002B5916"/>
    <w:rsid w:val="002B5C79"/>
    <w:rsid w:val="002B74F1"/>
    <w:rsid w:val="002B7853"/>
    <w:rsid w:val="002B7AD2"/>
    <w:rsid w:val="002C01AF"/>
    <w:rsid w:val="002C12CD"/>
    <w:rsid w:val="002C30E7"/>
    <w:rsid w:val="002C3513"/>
    <w:rsid w:val="002C42FB"/>
    <w:rsid w:val="002C4751"/>
    <w:rsid w:val="002C4975"/>
    <w:rsid w:val="002C4BF1"/>
    <w:rsid w:val="002C52CE"/>
    <w:rsid w:val="002C5B34"/>
    <w:rsid w:val="002C5E91"/>
    <w:rsid w:val="002C65D6"/>
    <w:rsid w:val="002C6923"/>
    <w:rsid w:val="002C6F04"/>
    <w:rsid w:val="002C6FE2"/>
    <w:rsid w:val="002C7DD8"/>
    <w:rsid w:val="002D1362"/>
    <w:rsid w:val="002D17DC"/>
    <w:rsid w:val="002D18EB"/>
    <w:rsid w:val="002D2554"/>
    <w:rsid w:val="002D2697"/>
    <w:rsid w:val="002D2BA9"/>
    <w:rsid w:val="002D2DA3"/>
    <w:rsid w:val="002D369A"/>
    <w:rsid w:val="002D3866"/>
    <w:rsid w:val="002D444C"/>
    <w:rsid w:val="002D475A"/>
    <w:rsid w:val="002D490F"/>
    <w:rsid w:val="002D4EE8"/>
    <w:rsid w:val="002D5424"/>
    <w:rsid w:val="002D5A77"/>
    <w:rsid w:val="002D622D"/>
    <w:rsid w:val="002D65D7"/>
    <w:rsid w:val="002D67C5"/>
    <w:rsid w:val="002D70E0"/>
    <w:rsid w:val="002D7884"/>
    <w:rsid w:val="002D790B"/>
    <w:rsid w:val="002D7D2C"/>
    <w:rsid w:val="002E0AD9"/>
    <w:rsid w:val="002E17DC"/>
    <w:rsid w:val="002E1C82"/>
    <w:rsid w:val="002E2250"/>
    <w:rsid w:val="002E3BB4"/>
    <w:rsid w:val="002E3F31"/>
    <w:rsid w:val="002E4111"/>
    <w:rsid w:val="002E5309"/>
    <w:rsid w:val="002E53DB"/>
    <w:rsid w:val="002E560F"/>
    <w:rsid w:val="002E5CB0"/>
    <w:rsid w:val="002E5DF6"/>
    <w:rsid w:val="002E6A46"/>
    <w:rsid w:val="002F0D49"/>
    <w:rsid w:val="002F1061"/>
    <w:rsid w:val="002F1340"/>
    <w:rsid w:val="002F162F"/>
    <w:rsid w:val="002F1EDE"/>
    <w:rsid w:val="002F20A9"/>
    <w:rsid w:val="002F2B53"/>
    <w:rsid w:val="002F310F"/>
    <w:rsid w:val="002F3359"/>
    <w:rsid w:val="002F3699"/>
    <w:rsid w:val="002F4B24"/>
    <w:rsid w:val="002F50CA"/>
    <w:rsid w:val="002F572E"/>
    <w:rsid w:val="002F5912"/>
    <w:rsid w:val="002F5981"/>
    <w:rsid w:val="002F645B"/>
    <w:rsid w:val="002F6749"/>
    <w:rsid w:val="002F67D4"/>
    <w:rsid w:val="002F6BE6"/>
    <w:rsid w:val="002F6D48"/>
    <w:rsid w:val="002F6F46"/>
    <w:rsid w:val="002F730C"/>
    <w:rsid w:val="003006A0"/>
    <w:rsid w:val="00300EB3"/>
    <w:rsid w:val="00302230"/>
    <w:rsid w:val="00302656"/>
    <w:rsid w:val="00302B57"/>
    <w:rsid w:val="00302EFB"/>
    <w:rsid w:val="003030F1"/>
    <w:rsid w:val="003031AD"/>
    <w:rsid w:val="003031D9"/>
    <w:rsid w:val="0030330A"/>
    <w:rsid w:val="0030385C"/>
    <w:rsid w:val="003038A7"/>
    <w:rsid w:val="00303A6D"/>
    <w:rsid w:val="003050C4"/>
    <w:rsid w:val="00305648"/>
    <w:rsid w:val="0030574B"/>
    <w:rsid w:val="00306451"/>
    <w:rsid w:val="003064CB"/>
    <w:rsid w:val="00306EFB"/>
    <w:rsid w:val="0030783A"/>
    <w:rsid w:val="00307BE4"/>
    <w:rsid w:val="00307CBC"/>
    <w:rsid w:val="003100AB"/>
    <w:rsid w:val="003113D4"/>
    <w:rsid w:val="00311C5A"/>
    <w:rsid w:val="00312322"/>
    <w:rsid w:val="0031297E"/>
    <w:rsid w:val="00313279"/>
    <w:rsid w:val="003137F8"/>
    <w:rsid w:val="00313CEB"/>
    <w:rsid w:val="003145DD"/>
    <w:rsid w:val="003146C0"/>
    <w:rsid w:val="00315235"/>
    <w:rsid w:val="00316401"/>
    <w:rsid w:val="00316739"/>
    <w:rsid w:val="00320939"/>
    <w:rsid w:val="00320A49"/>
    <w:rsid w:val="00321A83"/>
    <w:rsid w:val="00321B36"/>
    <w:rsid w:val="00322ABD"/>
    <w:rsid w:val="003233C7"/>
    <w:rsid w:val="003235A0"/>
    <w:rsid w:val="003243A8"/>
    <w:rsid w:val="0032472E"/>
    <w:rsid w:val="0032526C"/>
    <w:rsid w:val="00325556"/>
    <w:rsid w:val="00325794"/>
    <w:rsid w:val="0032659A"/>
    <w:rsid w:val="003265D1"/>
    <w:rsid w:val="003302BB"/>
    <w:rsid w:val="003303C8"/>
    <w:rsid w:val="003305DA"/>
    <w:rsid w:val="003319D9"/>
    <w:rsid w:val="0033221B"/>
    <w:rsid w:val="00332707"/>
    <w:rsid w:val="00332F1B"/>
    <w:rsid w:val="00332F33"/>
    <w:rsid w:val="00333407"/>
    <w:rsid w:val="00333C79"/>
    <w:rsid w:val="00333E14"/>
    <w:rsid w:val="003341EF"/>
    <w:rsid w:val="00334CC3"/>
    <w:rsid w:val="00335AAB"/>
    <w:rsid w:val="00336B79"/>
    <w:rsid w:val="00336F5B"/>
    <w:rsid w:val="0033732B"/>
    <w:rsid w:val="00337358"/>
    <w:rsid w:val="003377CC"/>
    <w:rsid w:val="00340C67"/>
    <w:rsid w:val="0034183E"/>
    <w:rsid w:val="00341881"/>
    <w:rsid w:val="00342128"/>
    <w:rsid w:val="00342462"/>
    <w:rsid w:val="0034312D"/>
    <w:rsid w:val="00343E92"/>
    <w:rsid w:val="00343F3A"/>
    <w:rsid w:val="00344078"/>
    <w:rsid w:val="003443E9"/>
    <w:rsid w:val="00344963"/>
    <w:rsid w:val="00344DB6"/>
    <w:rsid w:val="003464B9"/>
    <w:rsid w:val="003464EC"/>
    <w:rsid w:val="003474D7"/>
    <w:rsid w:val="00347FC5"/>
    <w:rsid w:val="00350549"/>
    <w:rsid w:val="00351152"/>
    <w:rsid w:val="00351DF6"/>
    <w:rsid w:val="0035307C"/>
    <w:rsid w:val="003530F7"/>
    <w:rsid w:val="0035386A"/>
    <w:rsid w:val="00353A33"/>
    <w:rsid w:val="00353EFD"/>
    <w:rsid w:val="0035415D"/>
    <w:rsid w:val="003544C4"/>
    <w:rsid w:val="00354715"/>
    <w:rsid w:val="00355831"/>
    <w:rsid w:val="003563EA"/>
    <w:rsid w:val="003567B3"/>
    <w:rsid w:val="003569F8"/>
    <w:rsid w:val="0035779E"/>
    <w:rsid w:val="00357C81"/>
    <w:rsid w:val="00360D3E"/>
    <w:rsid w:val="003611A5"/>
    <w:rsid w:val="003629E0"/>
    <w:rsid w:val="00362D10"/>
    <w:rsid w:val="00364741"/>
    <w:rsid w:val="00364D22"/>
    <w:rsid w:val="00364D76"/>
    <w:rsid w:val="0036509B"/>
    <w:rsid w:val="00365582"/>
    <w:rsid w:val="003658FC"/>
    <w:rsid w:val="00365E4D"/>
    <w:rsid w:val="00366276"/>
    <w:rsid w:val="00366795"/>
    <w:rsid w:val="00366BFB"/>
    <w:rsid w:val="00366E3D"/>
    <w:rsid w:val="003670DE"/>
    <w:rsid w:val="0036715C"/>
    <w:rsid w:val="0036721B"/>
    <w:rsid w:val="00367BBF"/>
    <w:rsid w:val="0037040C"/>
    <w:rsid w:val="0037065B"/>
    <w:rsid w:val="00370841"/>
    <w:rsid w:val="00370BF6"/>
    <w:rsid w:val="00370C7C"/>
    <w:rsid w:val="00370FCA"/>
    <w:rsid w:val="0037146B"/>
    <w:rsid w:val="00371B19"/>
    <w:rsid w:val="00372AD7"/>
    <w:rsid w:val="00372F80"/>
    <w:rsid w:val="00373534"/>
    <w:rsid w:val="003746BF"/>
    <w:rsid w:val="003746F9"/>
    <w:rsid w:val="00377574"/>
    <w:rsid w:val="00377671"/>
    <w:rsid w:val="003776F3"/>
    <w:rsid w:val="00377999"/>
    <w:rsid w:val="00380534"/>
    <w:rsid w:val="0038077A"/>
    <w:rsid w:val="00380E04"/>
    <w:rsid w:val="00381245"/>
    <w:rsid w:val="0038188B"/>
    <w:rsid w:val="0038226B"/>
    <w:rsid w:val="0038230B"/>
    <w:rsid w:val="00382586"/>
    <w:rsid w:val="0038282D"/>
    <w:rsid w:val="003832D1"/>
    <w:rsid w:val="003843D6"/>
    <w:rsid w:val="0038453E"/>
    <w:rsid w:val="003859F2"/>
    <w:rsid w:val="00385A51"/>
    <w:rsid w:val="00386B5D"/>
    <w:rsid w:val="003874CA"/>
    <w:rsid w:val="00387677"/>
    <w:rsid w:val="00390509"/>
    <w:rsid w:val="0039135F"/>
    <w:rsid w:val="00391BEE"/>
    <w:rsid w:val="0039204D"/>
    <w:rsid w:val="0039217E"/>
    <w:rsid w:val="003923DF"/>
    <w:rsid w:val="00392443"/>
    <w:rsid w:val="00392506"/>
    <w:rsid w:val="0039282E"/>
    <w:rsid w:val="00393571"/>
    <w:rsid w:val="00393A00"/>
    <w:rsid w:val="00394226"/>
    <w:rsid w:val="00394774"/>
    <w:rsid w:val="003948C9"/>
    <w:rsid w:val="003955DA"/>
    <w:rsid w:val="00395998"/>
    <w:rsid w:val="003959DA"/>
    <w:rsid w:val="00396232"/>
    <w:rsid w:val="00396B12"/>
    <w:rsid w:val="003973DC"/>
    <w:rsid w:val="00397DD1"/>
    <w:rsid w:val="00397FCE"/>
    <w:rsid w:val="00397FD8"/>
    <w:rsid w:val="003A0571"/>
    <w:rsid w:val="003A0768"/>
    <w:rsid w:val="003A104B"/>
    <w:rsid w:val="003A110F"/>
    <w:rsid w:val="003A1468"/>
    <w:rsid w:val="003A1B5C"/>
    <w:rsid w:val="003A1C0B"/>
    <w:rsid w:val="003A1CF4"/>
    <w:rsid w:val="003A1E16"/>
    <w:rsid w:val="003A29B1"/>
    <w:rsid w:val="003A2A6D"/>
    <w:rsid w:val="003A3C1E"/>
    <w:rsid w:val="003A465B"/>
    <w:rsid w:val="003A4BBD"/>
    <w:rsid w:val="003A50BA"/>
    <w:rsid w:val="003A5119"/>
    <w:rsid w:val="003A572B"/>
    <w:rsid w:val="003A588A"/>
    <w:rsid w:val="003A5E1D"/>
    <w:rsid w:val="003A6189"/>
    <w:rsid w:val="003A61B1"/>
    <w:rsid w:val="003A70BC"/>
    <w:rsid w:val="003A717E"/>
    <w:rsid w:val="003A7F70"/>
    <w:rsid w:val="003B0FC8"/>
    <w:rsid w:val="003B1600"/>
    <w:rsid w:val="003B2A34"/>
    <w:rsid w:val="003B2A49"/>
    <w:rsid w:val="003B3086"/>
    <w:rsid w:val="003B31FB"/>
    <w:rsid w:val="003B3502"/>
    <w:rsid w:val="003B3512"/>
    <w:rsid w:val="003B4152"/>
    <w:rsid w:val="003B41A8"/>
    <w:rsid w:val="003B5016"/>
    <w:rsid w:val="003B523B"/>
    <w:rsid w:val="003B6EA3"/>
    <w:rsid w:val="003B710E"/>
    <w:rsid w:val="003B7314"/>
    <w:rsid w:val="003C106C"/>
    <w:rsid w:val="003C1987"/>
    <w:rsid w:val="003C19FC"/>
    <w:rsid w:val="003C225B"/>
    <w:rsid w:val="003C3467"/>
    <w:rsid w:val="003C3536"/>
    <w:rsid w:val="003C4940"/>
    <w:rsid w:val="003C4EC6"/>
    <w:rsid w:val="003C5096"/>
    <w:rsid w:val="003C59E7"/>
    <w:rsid w:val="003C6A6F"/>
    <w:rsid w:val="003C6BC0"/>
    <w:rsid w:val="003C7ABC"/>
    <w:rsid w:val="003C7BA2"/>
    <w:rsid w:val="003C7DD0"/>
    <w:rsid w:val="003D0984"/>
    <w:rsid w:val="003D13C0"/>
    <w:rsid w:val="003D1773"/>
    <w:rsid w:val="003D1B7F"/>
    <w:rsid w:val="003D1F1A"/>
    <w:rsid w:val="003D1F69"/>
    <w:rsid w:val="003D25AA"/>
    <w:rsid w:val="003D289E"/>
    <w:rsid w:val="003D3918"/>
    <w:rsid w:val="003D4E7F"/>
    <w:rsid w:val="003D5E2A"/>
    <w:rsid w:val="003D5F2A"/>
    <w:rsid w:val="003D711E"/>
    <w:rsid w:val="003D7384"/>
    <w:rsid w:val="003D75F4"/>
    <w:rsid w:val="003D7C45"/>
    <w:rsid w:val="003E227A"/>
    <w:rsid w:val="003E2A2E"/>
    <w:rsid w:val="003E3067"/>
    <w:rsid w:val="003E32F3"/>
    <w:rsid w:val="003E33C6"/>
    <w:rsid w:val="003E37D3"/>
    <w:rsid w:val="003E555A"/>
    <w:rsid w:val="003E5ACA"/>
    <w:rsid w:val="003E7B3A"/>
    <w:rsid w:val="003F0CE1"/>
    <w:rsid w:val="003F0D3C"/>
    <w:rsid w:val="003F0E13"/>
    <w:rsid w:val="003F158B"/>
    <w:rsid w:val="003F1A23"/>
    <w:rsid w:val="003F2703"/>
    <w:rsid w:val="003F2759"/>
    <w:rsid w:val="003F2A30"/>
    <w:rsid w:val="003F2F04"/>
    <w:rsid w:val="003F3357"/>
    <w:rsid w:val="003F38DA"/>
    <w:rsid w:val="003F42FE"/>
    <w:rsid w:val="003F44B2"/>
    <w:rsid w:val="003F4CD6"/>
    <w:rsid w:val="003F5180"/>
    <w:rsid w:val="003F5ECC"/>
    <w:rsid w:val="003F7A2F"/>
    <w:rsid w:val="00400785"/>
    <w:rsid w:val="00400BA4"/>
    <w:rsid w:val="004010B5"/>
    <w:rsid w:val="004016BA"/>
    <w:rsid w:val="00401735"/>
    <w:rsid w:val="00401842"/>
    <w:rsid w:val="00401ADF"/>
    <w:rsid w:val="00401B6D"/>
    <w:rsid w:val="00401E2E"/>
    <w:rsid w:val="004029CC"/>
    <w:rsid w:val="00403767"/>
    <w:rsid w:val="00405C39"/>
    <w:rsid w:val="00406771"/>
    <w:rsid w:val="0040771A"/>
    <w:rsid w:val="00407784"/>
    <w:rsid w:val="004105D3"/>
    <w:rsid w:val="004109F3"/>
    <w:rsid w:val="00411D45"/>
    <w:rsid w:val="004126F6"/>
    <w:rsid w:val="00414109"/>
    <w:rsid w:val="004143AD"/>
    <w:rsid w:val="00415757"/>
    <w:rsid w:val="00415890"/>
    <w:rsid w:val="00415999"/>
    <w:rsid w:val="0041678C"/>
    <w:rsid w:val="00416804"/>
    <w:rsid w:val="00416DA5"/>
    <w:rsid w:val="0041707F"/>
    <w:rsid w:val="00417F14"/>
    <w:rsid w:val="00417F62"/>
    <w:rsid w:val="004205D5"/>
    <w:rsid w:val="0042082B"/>
    <w:rsid w:val="004208FA"/>
    <w:rsid w:val="00421531"/>
    <w:rsid w:val="004215AD"/>
    <w:rsid w:val="0042265A"/>
    <w:rsid w:val="0042327F"/>
    <w:rsid w:val="00424529"/>
    <w:rsid w:val="00424903"/>
    <w:rsid w:val="00424D3F"/>
    <w:rsid w:val="004253A5"/>
    <w:rsid w:val="00425D27"/>
    <w:rsid w:val="00425D28"/>
    <w:rsid w:val="00426193"/>
    <w:rsid w:val="00427D90"/>
    <w:rsid w:val="004302E1"/>
    <w:rsid w:val="004307CA"/>
    <w:rsid w:val="00430BDC"/>
    <w:rsid w:val="00430E74"/>
    <w:rsid w:val="00430FB4"/>
    <w:rsid w:val="004310C6"/>
    <w:rsid w:val="00431113"/>
    <w:rsid w:val="00431260"/>
    <w:rsid w:val="00432C18"/>
    <w:rsid w:val="004330EC"/>
    <w:rsid w:val="00433183"/>
    <w:rsid w:val="004339C9"/>
    <w:rsid w:val="00433DB2"/>
    <w:rsid w:val="00433EB9"/>
    <w:rsid w:val="00434C6F"/>
    <w:rsid w:val="00435055"/>
    <w:rsid w:val="00435598"/>
    <w:rsid w:val="004361B7"/>
    <w:rsid w:val="00436323"/>
    <w:rsid w:val="00436617"/>
    <w:rsid w:val="00437549"/>
    <w:rsid w:val="00437602"/>
    <w:rsid w:val="00440757"/>
    <w:rsid w:val="00442327"/>
    <w:rsid w:val="00442702"/>
    <w:rsid w:val="004439C7"/>
    <w:rsid w:val="004445E2"/>
    <w:rsid w:val="00444989"/>
    <w:rsid w:val="00445227"/>
    <w:rsid w:val="0044553E"/>
    <w:rsid w:val="00445618"/>
    <w:rsid w:val="00445AEA"/>
    <w:rsid w:val="00445E64"/>
    <w:rsid w:val="00445EC6"/>
    <w:rsid w:val="00446719"/>
    <w:rsid w:val="00447AB8"/>
    <w:rsid w:val="00447C35"/>
    <w:rsid w:val="00451157"/>
    <w:rsid w:val="004516D4"/>
    <w:rsid w:val="00452390"/>
    <w:rsid w:val="0045315E"/>
    <w:rsid w:val="004540CC"/>
    <w:rsid w:val="00454F24"/>
    <w:rsid w:val="00455432"/>
    <w:rsid w:val="004557D2"/>
    <w:rsid w:val="00456D89"/>
    <w:rsid w:val="0045756B"/>
    <w:rsid w:val="00457D4E"/>
    <w:rsid w:val="00457D66"/>
    <w:rsid w:val="00457FF1"/>
    <w:rsid w:val="00460D72"/>
    <w:rsid w:val="00461772"/>
    <w:rsid w:val="00462515"/>
    <w:rsid w:val="004632FB"/>
    <w:rsid w:val="00463672"/>
    <w:rsid w:val="00464222"/>
    <w:rsid w:val="00464974"/>
    <w:rsid w:val="00464ECD"/>
    <w:rsid w:val="00465883"/>
    <w:rsid w:val="0046624D"/>
    <w:rsid w:val="004675EC"/>
    <w:rsid w:val="00467D79"/>
    <w:rsid w:val="00471D72"/>
    <w:rsid w:val="00471EF6"/>
    <w:rsid w:val="00472093"/>
    <w:rsid w:val="00472135"/>
    <w:rsid w:val="00472F73"/>
    <w:rsid w:val="00474006"/>
    <w:rsid w:val="004745CF"/>
    <w:rsid w:val="0047491F"/>
    <w:rsid w:val="00474E9B"/>
    <w:rsid w:val="00475B70"/>
    <w:rsid w:val="004762E5"/>
    <w:rsid w:val="00476550"/>
    <w:rsid w:val="004779AC"/>
    <w:rsid w:val="00477F0D"/>
    <w:rsid w:val="00477FB6"/>
    <w:rsid w:val="0048151C"/>
    <w:rsid w:val="00481A23"/>
    <w:rsid w:val="00481A31"/>
    <w:rsid w:val="00482960"/>
    <w:rsid w:val="00483467"/>
    <w:rsid w:val="004834D4"/>
    <w:rsid w:val="00484076"/>
    <w:rsid w:val="004842B9"/>
    <w:rsid w:val="004845A5"/>
    <w:rsid w:val="00484DB0"/>
    <w:rsid w:val="00484E4A"/>
    <w:rsid w:val="00484FDA"/>
    <w:rsid w:val="00485045"/>
    <w:rsid w:val="004852AC"/>
    <w:rsid w:val="0048544C"/>
    <w:rsid w:val="00485868"/>
    <w:rsid w:val="004858F1"/>
    <w:rsid w:val="00486ED3"/>
    <w:rsid w:val="00490061"/>
    <w:rsid w:val="00490B57"/>
    <w:rsid w:val="00491326"/>
    <w:rsid w:val="00491ABC"/>
    <w:rsid w:val="00492C0E"/>
    <w:rsid w:val="004946D6"/>
    <w:rsid w:val="00495E28"/>
    <w:rsid w:val="00496296"/>
    <w:rsid w:val="00496661"/>
    <w:rsid w:val="00496E3F"/>
    <w:rsid w:val="004974D0"/>
    <w:rsid w:val="00497D36"/>
    <w:rsid w:val="004A1B2C"/>
    <w:rsid w:val="004A2678"/>
    <w:rsid w:val="004A28BF"/>
    <w:rsid w:val="004A381C"/>
    <w:rsid w:val="004A473F"/>
    <w:rsid w:val="004A51F3"/>
    <w:rsid w:val="004A5B9E"/>
    <w:rsid w:val="004A5D9B"/>
    <w:rsid w:val="004A67CE"/>
    <w:rsid w:val="004A6A7C"/>
    <w:rsid w:val="004A772D"/>
    <w:rsid w:val="004A7AA9"/>
    <w:rsid w:val="004B0D04"/>
    <w:rsid w:val="004B0F80"/>
    <w:rsid w:val="004B14F2"/>
    <w:rsid w:val="004B269B"/>
    <w:rsid w:val="004B2FA4"/>
    <w:rsid w:val="004B3A8B"/>
    <w:rsid w:val="004B3D07"/>
    <w:rsid w:val="004B4127"/>
    <w:rsid w:val="004B45E4"/>
    <w:rsid w:val="004B471F"/>
    <w:rsid w:val="004B49A9"/>
    <w:rsid w:val="004B4D4F"/>
    <w:rsid w:val="004B54E0"/>
    <w:rsid w:val="004B699E"/>
    <w:rsid w:val="004B7487"/>
    <w:rsid w:val="004B7661"/>
    <w:rsid w:val="004B77C5"/>
    <w:rsid w:val="004C1713"/>
    <w:rsid w:val="004C21C8"/>
    <w:rsid w:val="004C2716"/>
    <w:rsid w:val="004C30BD"/>
    <w:rsid w:val="004C3D4D"/>
    <w:rsid w:val="004C4115"/>
    <w:rsid w:val="004C4B8F"/>
    <w:rsid w:val="004C54E1"/>
    <w:rsid w:val="004C5754"/>
    <w:rsid w:val="004C57F8"/>
    <w:rsid w:val="004C596C"/>
    <w:rsid w:val="004C5FA9"/>
    <w:rsid w:val="004C6166"/>
    <w:rsid w:val="004C67D2"/>
    <w:rsid w:val="004C6D41"/>
    <w:rsid w:val="004C7516"/>
    <w:rsid w:val="004C7715"/>
    <w:rsid w:val="004C77D8"/>
    <w:rsid w:val="004C7EB0"/>
    <w:rsid w:val="004D0939"/>
    <w:rsid w:val="004D127E"/>
    <w:rsid w:val="004D1608"/>
    <w:rsid w:val="004D1F17"/>
    <w:rsid w:val="004D24E4"/>
    <w:rsid w:val="004D25FF"/>
    <w:rsid w:val="004D279C"/>
    <w:rsid w:val="004D3DE6"/>
    <w:rsid w:val="004D3F65"/>
    <w:rsid w:val="004D419B"/>
    <w:rsid w:val="004D4840"/>
    <w:rsid w:val="004D525B"/>
    <w:rsid w:val="004D55C1"/>
    <w:rsid w:val="004D5939"/>
    <w:rsid w:val="004D5B69"/>
    <w:rsid w:val="004D6A54"/>
    <w:rsid w:val="004D6CC7"/>
    <w:rsid w:val="004D77DE"/>
    <w:rsid w:val="004E0762"/>
    <w:rsid w:val="004E1E5E"/>
    <w:rsid w:val="004E24F7"/>
    <w:rsid w:val="004E3302"/>
    <w:rsid w:val="004E3FB0"/>
    <w:rsid w:val="004E4011"/>
    <w:rsid w:val="004E423A"/>
    <w:rsid w:val="004E4398"/>
    <w:rsid w:val="004E457C"/>
    <w:rsid w:val="004E4E8F"/>
    <w:rsid w:val="004E5E1F"/>
    <w:rsid w:val="004E6450"/>
    <w:rsid w:val="004E68F6"/>
    <w:rsid w:val="004E6A9D"/>
    <w:rsid w:val="004E6BEE"/>
    <w:rsid w:val="004E6CF2"/>
    <w:rsid w:val="004E6EDD"/>
    <w:rsid w:val="004E7E83"/>
    <w:rsid w:val="004F00B8"/>
    <w:rsid w:val="004F06F4"/>
    <w:rsid w:val="004F0D17"/>
    <w:rsid w:val="004F1391"/>
    <w:rsid w:val="004F2844"/>
    <w:rsid w:val="004F2BB1"/>
    <w:rsid w:val="004F2E3C"/>
    <w:rsid w:val="004F2FE7"/>
    <w:rsid w:val="004F3173"/>
    <w:rsid w:val="004F33EA"/>
    <w:rsid w:val="004F4163"/>
    <w:rsid w:val="004F516B"/>
    <w:rsid w:val="004F5253"/>
    <w:rsid w:val="004F5760"/>
    <w:rsid w:val="004F6077"/>
    <w:rsid w:val="004F7BC3"/>
    <w:rsid w:val="004F7EFC"/>
    <w:rsid w:val="00500156"/>
    <w:rsid w:val="005006F2"/>
    <w:rsid w:val="00501E95"/>
    <w:rsid w:val="00502C11"/>
    <w:rsid w:val="00503F24"/>
    <w:rsid w:val="00504426"/>
    <w:rsid w:val="00504476"/>
    <w:rsid w:val="00504D8B"/>
    <w:rsid w:val="00504E7F"/>
    <w:rsid w:val="0050514C"/>
    <w:rsid w:val="0050546B"/>
    <w:rsid w:val="00505484"/>
    <w:rsid w:val="00505692"/>
    <w:rsid w:val="00506486"/>
    <w:rsid w:val="005067A2"/>
    <w:rsid w:val="00506B15"/>
    <w:rsid w:val="0050731E"/>
    <w:rsid w:val="005078F6"/>
    <w:rsid w:val="00507C87"/>
    <w:rsid w:val="0051011D"/>
    <w:rsid w:val="00510843"/>
    <w:rsid w:val="0051100B"/>
    <w:rsid w:val="00511C96"/>
    <w:rsid w:val="00514363"/>
    <w:rsid w:val="00514C14"/>
    <w:rsid w:val="0051593C"/>
    <w:rsid w:val="00515C0C"/>
    <w:rsid w:val="00515EE9"/>
    <w:rsid w:val="00516A5E"/>
    <w:rsid w:val="00516B61"/>
    <w:rsid w:val="00516D00"/>
    <w:rsid w:val="0051716A"/>
    <w:rsid w:val="00517C00"/>
    <w:rsid w:val="00517C1A"/>
    <w:rsid w:val="00520E9A"/>
    <w:rsid w:val="005215C4"/>
    <w:rsid w:val="00521F1E"/>
    <w:rsid w:val="00522762"/>
    <w:rsid w:val="00522831"/>
    <w:rsid w:val="00523703"/>
    <w:rsid w:val="00523E07"/>
    <w:rsid w:val="00523EA6"/>
    <w:rsid w:val="00524507"/>
    <w:rsid w:val="00524599"/>
    <w:rsid w:val="00524ED6"/>
    <w:rsid w:val="00524F72"/>
    <w:rsid w:val="0052534D"/>
    <w:rsid w:val="005253BE"/>
    <w:rsid w:val="005261DF"/>
    <w:rsid w:val="005262DE"/>
    <w:rsid w:val="00526497"/>
    <w:rsid w:val="005268C2"/>
    <w:rsid w:val="00526C7C"/>
    <w:rsid w:val="00527371"/>
    <w:rsid w:val="00527A27"/>
    <w:rsid w:val="0053033E"/>
    <w:rsid w:val="00530C8A"/>
    <w:rsid w:val="00530E3F"/>
    <w:rsid w:val="0053174B"/>
    <w:rsid w:val="00532573"/>
    <w:rsid w:val="00533B1B"/>
    <w:rsid w:val="00533B6A"/>
    <w:rsid w:val="00533FEF"/>
    <w:rsid w:val="005349CD"/>
    <w:rsid w:val="00534DE4"/>
    <w:rsid w:val="005353F5"/>
    <w:rsid w:val="005357DB"/>
    <w:rsid w:val="005364F7"/>
    <w:rsid w:val="00536529"/>
    <w:rsid w:val="00536B90"/>
    <w:rsid w:val="00536FBA"/>
    <w:rsid w:val="005377EA"/>
    <w:rsid w:val="005378B0"/>
    <w:rsid w:val="00537BC7"/>
    <w:rsid w:val="005410F2"/>
    <w:rsid w:val="0054228C"/>
    <w:rsid w:val="00543F24"/>
    <w:rsid w:val="00544093"/>
    <w:rsid w:val="005447D5"/>
    <w:rsid w:val="00545286"/>
    <w:rsid w:val="005454E3"/>
    <w:rsid w:val="00545891"/>
    <w:rsid w:val="005460C5"/>
    <w:rsid w:val="00546733"/>
    <w:rsid w:val="00546A15"/>
    <w:rsid w:val="00546E47"/>
    <w:rsid w:val="00550011"/>
    <w:rsid w:val="0055112E"/>
    <w:rsid w:val="005523BB"/>
    <w:rsid w:val="005525ED"/>
    <w:rsid w:val="0055297A"/>
    <w:rsid w:val="00552AB4"/>
    <w:rsid w:val="00552E50"/>
    <w:rsid w:val="0055313F"/>
    <w:rsid w:val="005536CA"/>
    <w:rsid w:val="0055398C"/>
    <w:rsid w:val="00553D51"/>
    <w:rsid w:val="00554241"/>
    <w:rsid w:val="005542FD"/>
    <w:rsid w:val="00554827"/>
    <w:rsid w:val="0055523A"/>
    <w:rsid w:val="00555B9F"/>
    <w:rsid w:val="00556AFC"/>
    <w:rsid w:val="00557ABF"/>
    <w:rsid w:val="00560750"/>
    <w:rsid w:val="005607BE"/>
    <w:rsid w:val="00560A7D"/>
    <w:rsid w:val="00560D08"/>
    <w:rsid w:val="005617C9"/>
    <w:rsid w:val="005619E7"/>
    <w:rsid w:val="00561D63"/>
    <w:rsid w:val="00562E8A"/>
    <w:rsid w:val="005632D4"/>
    <w:rsid w:val="00563574"/>
    <w:rsid w:val="005640AF"/>
    <w:rsid w:val="005640E5"/>
    <w:rsid w:val="00564B7A"/>
    <w:rsid w:val="00564C55"/>
    <w:rsid w:val="00564F46"/>
    <w:rsid w:val="00565254"/>
    <w:rsid w:val="00565D8C"/>
    <w:rsid w:val="005661CC"/>
    <w:rsid w:val="00566C35"/>
    <w:rsid w:val="00566C7A"/>
    <w:rsid w:val="00570BE3"/>
    <w:rsid w:val="00571179"/>
    <w:rsid w:val="0057277F"/>
    <w:rsid w:val="005729D8"/>
    <w:rsid w:val="00572CF3"/>
    <w:rsid w:val="00572FEC"/>
    <w:rsid w:val="005735C3"/>
    <w:rsid w:val="0057384D"/>
    <w:rsid w:val="005746B9"/>
    <w:rsid w:val="00574C48"/>
    <w:rsid w:val="005751A5"/>
    <w:rsid w:val="005764EF"/>
    <w:rsid w:val="00576538"/>
    <w:rsid w:val="0057705C"/>
    <w:rsid w:val="00577647"/>
    <w:rsid w:val="00580ECC"/>
    <w:rsid w:val="005811FE"/>
    <w:rsid w:val="00581C71"/>
    <w:rsid w:val="00582B44"/>
    <w:rsid w:val="00583DFF"/>
    <w:rsid w:val="005844C6"/>
    <w:rsid w:val="00584801"/>
    <w:rsid w:val="00584934"/>
    <w:rsid w:val="00584E18"/>
    <w:rsid w:val="005857B9"/>
    <w:rsid w:val="005858FA"/>
    <w:rsid w:val="00586C81"/>
    <w:rsid w:val="0058726F"/>
    <w:rsid w:val="00587C39"/>
    <w:rsid w:val="005901DE"/>
    <w:rsid w:val="00590458"/>
    <w:rsid w:val="00591CF5"/>
    <w:rsid w:val="00591D86"/>
    <w:rsid w:val="00592ECE"/>
    <w:rsid w:val="005956FA"/>
    <w:rsid w:val="00595D4A"/>
    <w:rsid w:val="00595D82"/>
    <w:rsid w:val="0059663E"/>
    <w:rsid w:val="005A0162"/>
    <w:rsid w:val="005A038E"/>
    <w:rsid w:val="005A09FA"/>
    <w:rsid w:val="005A1B2A"/>
    <w:rsid w:val="005A2531"/>
    <w:rsid w:val="005A2ECD"/>
    <w:rsid w:val="005A35C8"/>
    <w:rsid w:val="005A3DA7"/>
    <w:rsid w:val="005A4821"/>
    <w:rsid w:val="005A4D20"/>
    <w:rsid w:val="005A503C"/>
    <w:rsid w:val="005A6F31"/>
    <w:rsid w:val="005A7679"/>
    <w:rsid w:val="005B0146"/>
    <w:rsid w:val="005B04BF"/>
    <w:rsid w:val="005B0570"/>
    <w:rsid w:val="005B0A5B"/>
    <w:rsid w:val="005B425E"/>
    <w:rsid w:val="005B4D20"/>
    <w:rsid w:val="005B5B38"/>
    <w:rsid w:val="005B5EC0"/>
    <w:rsid w:val="005B665E"/>
    <w:rsid w:val="005B7339"/>
    <w:rsid w:val="005B7C9E"/>
    <w:rsid w:val="005C06E2"/>
    <w:rsid w:val="005C0CD3"/>
    <w:rsid w:val="005C152C"/>
    <w:rsid w:val="005C191B"/>
    <w:rsid w:val="005C3A2B"/>
    <w:rsid w:val="005C4567"/>
    <w:rsid w:val="005C456B"/>
    <w:rsid w:val="005C5C89"/>
    <w:rsid w:val="005C6A70"/>
    <w:rsid w:val="005C6B94"/>
    <w:rsid w:val="005C712C"/>
    <w:rsid w:val="005C74F2"/>
    <w:rsid w:val="005C7B50"/>
    <w:rsid w:val="005D011B"/>
    <w:rsid w:val="005D0222"/>
    <w:rsid w:val="005D0D96"/>
    <w:rsid w:val="005D0E1D"/>
    <w:rsid w:val="005D1164"/>
    <w:rsid w:val="005D158A"/>
    <w:rsid w:val="005D1B73"/>
    <w:rsid w:val="005D2A73"/>
    <w:rsid w:val="005D3AAC"/>
    <w:rsid w:val="005D411A"/>
    <w:rsid w:val="005D4139"/>
    <w:rsid w:val="005D437A"/>
    <w:rsid w:val="005D4A09"/>
    <w:rsid w:val="005D6636"/>
    <w:rsid w:val="005D7FDE"/>
    <w:rsid w:val="005E0483"/>
    <w:rsid w:val="005E0809"/>
    <w:rsid w:val="005E0EE6"/>
    <w:rsid w:val="005E206F"/>
    <w:rsid w:val="005E2160"/>
    <w:rsid w:val="005E21E0"/>
    <w:rsid w:val="005E2C08"/>
    <w:rsid w:val="005E3545"/>
    <w:rsid w:val="005E3583"/>
    <w:rsid w:val="005E3612"/>
    <w:rsid w:val="005E4078"/>
    <w:rsid w:val="005E4491"/>
    <w:rsid w:val="005E4D44"/>
    <w:rsid w:val="005E58D6"/>
    <w:rsid w:val="005E5E8F"/>
    <w:rsid w:val="005E6A44"/>
    <w:rsid w:val="005E6BEE"/>
    <w:rsid w:val="005E6E08"/>
    <w:rsid w:val="005E6F36"/>
    <w:rsid w:val="005F0272"/>
    <w:rsid w:val="005F0982"/>
    <w:rsid w:val="005F0A10"/>
    <w:rsid w:val="005F0F98"/>
    <w:rsid w:val="005F118E"/>
    <w:rsid w:val="005F1681"/>
    <w:rsid w:val="005F28CF"/>
    <w:rsid w:val="005F36F3"/>
    <w:rsid w:val="005F523C"/>
    <w:rsid w:val="005F52AB"/>
    <w:rsid w:val="005F5531"/>
    <w:rsid w:val="005F64B6"/>
    <w:rsid w:val="005F6EA5"/>
    <w:rsid w:val="005F7306"/>
    <w:rsid w:val="005F7442"/>
    <w:rsid w:val="005F7749"/>
    <w:rsid w:val="005F77A8"/>
    <w:rsid w:val="005F7A0A"/>
    <w:rsid w:val="005F7CF0"/>
    <w:rsid w:val="005F7E7A"/>
    <w:rsid w:val="0060072A"/>
    <w:rsid w:val="00601EB1"/>
    <w:rsid w:val="00601FCA"/>
    <w:rsid w:val="006023CA"/>
    <w:rsid w:val="006027DC"/>
    <w:rsid w:val="00602D0E"/>
    <w:rsid w:val="00602EAC"/>
    <w:rsid w:val="00602FD0"/>
    <w:rsid w:val="0060382E"/>
    <w:rsid w:val="00604749"/>
    <w:rsid w:val="00604CD1"/>
    <w:rsid w:val="00604E38"/>
    <w:rsid w:val="00606730"/>
    <w:rsid w:val="00606C06"/>
    <w:rsid w:val="00606DA8"/>
    <w:rsid w:val="00607A14"/>
    <w:rsid w:val="00610B4E"/>
    <w:rsid w:val="00611AC4"/>
    <w:rsid w:val="00611D1D"/>
    <w:rsid w:val="00612680"/>
    <w:rsid w:val="00613335"/>
    <w:rsid w:val="006139FA"/>
    <w:rsid w:val="00613A33"/>
    <w:rsid w:val="00613BF0"/>
    <w:rsid w:val="00614210"/>
    <w:rsid w:val="00615092"/>
    <w:rsid w:val="006152B8"/>
    <w:rsid w:val="0061565F"/>
    <w:rsid w:val="006160E9"/>
    <w:rsid w:val="00616DC7"/>
    <w:rsid w:val="00616FA8"/>
    <w:rsid w:val="0061776C"/>
    <w:rsid w:val="006203AC"/>
    <w:rsid w:val="006216F5"/>
    <w:rsid w:val="00621CF6"/>
    <w:rsid w:val="0062207D"/>
    <w:rsid w:val="00622195"/>
    <w:rsid w:val="0062381C"/>
    <w:rsid w:val="00624A79"/>
    <w:rsid w:val="00624B91"/>
    <w:rsid w:val="006254F2"/>
    <w:rsid w:val="0062561D"/>
    <w:rsid w:val="00625EB0"/>
    <w:rsid w:val="00625EEE"/>
    <w:rsid w:val="00626387"/>
    <w:rsid w:val="006270E8"/>
    <w:rsid w:val="006271AE"/>
    <w:rsid w:val="0062778C"/>
    <w:rsid w:val="00627ECB"/>
    <w:rsid w:val="00630CD7"/>
    <w:rsid w:val="00631B2A"/>
    <w:rsid w:val="00633268"/>
    <w:rsid w:val="0063380B"/>
    <w:rsid w:val="00633F40"/>
    <w:rsid w:val="00635BA6"/>
    <w:rsid w:val="00636D4F"/>
    <w:rsid w:val="00636E33"/>
    <w:rsid w:val="00640A05"/>
    <w:rsid w:val="00640B85"/>
    <w:rsid w:val="0064112B"/>
    <w:rsid w:val="00641A2C"/>
    <w:rsid w:val="00641ADC"/>
    <w:rsid w:val="00641C72"/>
    <w:rsid w:val="006424AA"/>
    <w:rsid w:val="00642B1B"/>
    <w:rsid w:val="00642D36"/>
    <w:rsid w:val="0064313C"/>
    <w:rsid w:val="0064355A"/>
    <w:rsid w:val="006436BD"/>
    <w:rsid w:val="0064377A"/>
    <w:rsid w:val="006437A5"/>
    <w:rsid w:val="00644B3C"/>
    <w:rsid w:val="00644D4A"/>
    <w:rsid w:val="00645D55"/>
    <w:rsid w:val="006460CD"/>
    <w:rsid w:val="00646AD8"/>
    <w:rsid w:val="00646DEE"/>
    <w:rsid w:val="006501E7"/>
    <w:rsid w:val="0065062C"/>
    <w:rsid w:val="006506A9"/>
    <w:rsid w:val="00650866"/>
    <w:rsid w:val="00651E88"/>
    <w:rsid w:val="00651F0C"/>
    <w:rsid w:val="00652514"/>
    <w:rsid w:val="006527D1"/>
    <w:rsid w:val="00652DFE"/>
    <w:rsid w:val="0065328C"/>
    <w:rsid w:val="00653439"/>
    <w:rsid w:val="00653AAE"/>
    <w:rsid w:val="0065633A"/>
    <w:rsid w:val="0065678E"/>
    <w:rsid w:val="0065695E"/>
    <w:rsid w:val="00657A18"/>
    <w:rsid w:val="00657BEB"/>
    <w:rsid w:val="00660163"/>
    <w:rsid w:val="00661463"/>
    <w:rsid w:val="006616D1"/>
    <w:rsid w:val="00661BEB"/>
    <w:rsid w:val="00662325"/>
    <w:rsid w:val="0066261F"/>
    <w:rsid w:val="00663A8C"/>
    <w:rsid w:val="006640EB"/>
    <w:rsid w:val="0066457E"/>
    <w:rsid w:val="00664FF7"/>
    <w:rsid w:val="006652F2"/>
    <w:rsid w:val="006656B0"/>
    <w:rsid w:val="00665D92"/>
    <w:rsid w:val="0066655A"/>
    <w:rsid w:val="0066732E"/>
    <w:rsid w:val="006673E6"/>
    <w:rsid w:val="00667CF2"/>
    <w:rsid w:val="006700DE"/>
    <w:rsid w:val="006701F7"/>
    <w:rsid w:val="0067025D"/>
    <w:rsid w:val="00670DA0"/>
    <w:rsid w:val="0067167F"/>
    <w:rsid w:val="006716AE"/>
    <w:rsid w:val="0067296C"/>
    <w:rsid w:val="0067317C"/>
    <w:rsid w:val="00673195"/>
    <w:rsid w:val="0067354B"/>
    <w:rsid w:val="006739C0"/>
    <w:rsid w:val="00674194"/>
    <w:rsid w:val="006742B3"/>
    <w:rsid w:val="00674AB3"/>
    <w:rsid w:val="006751F2"/>
    <w:rsid w:val="00675F65"/>
    <w:rsid w:val="00676BD7"/>
    <w:rsid w:val="00676CAF"/>
    <w:rsid w:val="00677313"/>
    <w:rsid w:val="00677563"/>
    <w:rsid w:val="006777BA"/>
    <w:rsid w:val="00677865"/>
    <w:rsid w:val="00677B1A"/>
    <w:rsid w:val="00677B43"/>
    <w:rsid w:val="006804B3"/>
    <w:rsid w:val="006805CA"/>
    <w:rsid w:val="0068087E"/>
    <w:rsid w:val="00681BE1"/>
    <w:rsid w:val="00681C64"/>
    <w:rsid w:val="006836E5"/>
    <w:rsid w:val="0068404D"/>
    <w:rsid w:val="00685826"/>
    <w:rsid w:val="006861E7"/>
    <w:rsid w:val="00686951"/>
    <w:rsid w:val="00686ACD"/>
    <w:rsid w:val="00687968"/>
    <w:rsid w:val="00690209"/>
    <w:rsid w:val="00690517"/>
    <w:rsid w:val="006911A8"/>
    <w:rsid w:val="00691C90"/>
    <w:rsid w:val="00693457"/>
    <w:rsid w:val="006936C1"/>
    <w:rsid w:val="006938BC"/>
    <w:rsid w:val="00693C99"/>
    <w:rsid w:val="00694069"/>
    <w:rsid w:val="006948A1"/>
    <w:rsid w:val="006948FA"/>
    <w:rsid w:val="00695280"/>
    <w:rsid w:val="00695489"/>
    <w:rsid w:val="006958B9"/>
    <w:rsid w:val="00695F19"/>
    <w:rsid w:val="00696816"/>
    <w:rsid w:val="006974E2"/>
    <w:rsid w:val="0069750E"/>
    <w:rsid w:val="006978FC"/>
    <w:rsid w:val="00697B51"/>
    <w:rsid w:val="006A0263"/>
    <w:rsid w:val="006A17D0"/>
    <w:rsid w:val="006A1FF1"/>
    <w:rsid w:val="006A42C7"/>
    <w:rsid w:val="006A4B11"/>
    <w:rsid w:val="006A5A52"/>
    <w:rsid w:val="006A5ADE"/>
    <w:rsid w:val="006A5DC8"/>
    <w:rsid w:val="006A5FF7"/>
    <w:rsid w:val="006A66D8"/>
    <w:rsid w:val="006A69F8"/>
    <w:rsid w:val="006A6D17"/>
    <w:rsid w:val="006B060C"/>
    <w:rsid w:val="006B0768"/>
    <w:rsid w:val="006B0E71"/>
    <w:rsid w:val="006B1A7C"/>
    <w:rsid w:val="006B1B16"/>
    <w:rsid w:val="006B2062"/>
    <w:rsid w:val="006B2DE7"/>
    <w:rsid w:val="006B301F"/>
    <w:rsid w:val="006B478A"/>
    <w:rsid w:val="006B502E"/>
    <w:rsid w:val="006B5CCA"/>
    <w:rsid w:val="006B6986"/>
    <w:rsid w:val="006B7147"/>
    <w:rsid w:val="006B71BD"/>
    <w:rsid w:val="006B7DD3"/>
    <w:rsid w:val="006B7DEC"/>
    <w:rsid w:val="006C0C29"/>
    <w:rsid w:val="006C2452"/>
    <w:rsid w:val="006C2694"/>
    <w:rsid w:val="006C3826"/>
    <w:rsid w:val="006C3A80"/>
    <w:rsid w:val="006C3AAA"/>
    <w:rsid w:val="006C3D77"/>
    <w:rsid w:val="006C4477"/>
    <w:rsid w:val="006C4900"/>
    <w:rsid w:val="006C4DF3"/>
    <w:rsid w:val="006C53C8"/>
    <w:rsid w:val="006C56AA"/>
    <w:rsid w:val="006C66FE"/>
    <w:rsid w:val="006C6F2F"/>
    <w:rsid w:val="006C74CD"/>
    <w:rsid w:val="006C7ADB"/>
    <w:rsid w:val="006D20DB"/>
    <w:rsid w:val="006D2C6C"/>
    <w:rsid w:val="006D2D3B"/>
    <w:rsid w:val="006D4862"/>
    <w:rsid w:val="006D5490"/>
    <w:rsid w:val="006D5DF4"/>
    <w:rsid w:val="006D5E13"/>
    <w:rsid w:val="006D619B"/>
    <w:rsid w:val="006D644F"/>
    <w:rsid w:val="006D7380"/>
    <w:rsid w:val="006D74A2"/>
    <w:rsid w:val="006D75A0"/>
    <w:rsid w:val="006E08C8"/>
    <w:rsid w:val="006E0E71"/>
    <w:rsid w:val="006E104A"/>
    <w:rsid w:val="006E1282"/>
    <w:rsid w:val="006E1593"/>
    <w:rsid w:val="006E19F8"/>
    <w:rsid w:val="006E1ADF"/>
    <w:rsid w:val="006E1B02"/>
    <w:rsid w:val="006E22F1"/>
    <w:rsid w:val="006E361A"/>
    <w:rsid w:val="006E3A7C"/>
    <w:rsid w:val="006E45C5"/>
    <w:rsid w:val="006E48D6"/>
    <w:rsid w:val="006E4D4A"/>
    <w:rsid w:val="006E67B9"/>
    <w:rsid w:val="006E688D"/>
    <w:rsid w:val="006E6E97"/>
    <w:rsid w:val="006E6F4A"/>
    <w:rsid w:val="006E73ED"/>
    <w:rsid w:val="006E7551"/>
    <w:rsid w:val="006F086F"/>
    <w:rsid w:val="006F11FF"/>
    <w:rsid w:val="006F24CA"/>
    <w:rsid w:val="006F2C8E"/>
    <w:rsid w:val="006F39C0"/>
    <w:rsid w:val="006F3D4E"/>
    <w:rsid w:val="006F3F4B"/>
    <w:rsid w:val="006F53A1"/>
    <w:rsid w:val="006F5455"/>
    <w:rsid w:val="006F5595"/>
    <w:rsid w:val="006F57DC"/>
    <w:rsid w:val="006F5AD0"/>
    <w:rsid w:val="006F7430"/>
    <w:rsid w:val="006F7922"/>
    <w:rsid w:val="006F7A9C"/>
    <w:rsid w:val="0070059D"/>
    <w:rsid w:val="00700BDF"/>
    <w:rsid w:val="00700D6D"/>
    <w:rsid w:val="0070241D"/>
    <w:rsid w:val="00702F08"/>
    <w:rsid w:val="00703393"/>
    <w:rsid w:val="0070378A"/>
    <w:rsid w:val="00703870"/>
    <w:rsid w:val="007039C3"/>
    <w:rsid w:val="007040B1"/>
    <w:rsid w:val="0070411C"/>
    <w:rsid w:val="00704784"/>
    <w:rsid w:val="0070656E"/>
    <w:rsid w:val="00706CF8"/>
    <w:rsid w:val="00707D5C"/>
    <w:rsid w:val="0071014F"/>
    <w:rsid w:val="00711925"/>
    <w:rsid w:val="007126BF"/>
    <w:rsid w:val="0071289D"/>
    <w:rsid w:val="007139DB"/>
    <w:rsid w:val="00713E19"/>
    <w:rsid w:val="00714F6F"/>
    <w:rsid w:val="0071666A"/>
    <w:rsid w:val="00716768"/>
    <w:rsid w:val="00716ECE"/>
    <w:rsid w:val="00716F88"/>
    <w:rsid w:val="0071774C"/>
    <w:rsid w:val="007178F2"/>
    <w:rsid w:val="007201ED"/>
    <w:rsid w:val="00720E42"/>
    <w:rsid w:val="00721B0F"/>
    <w:rsid w:val="00721D10"/>
    <w:rsid w:val="00722AA6"/>
    <w:rsid w:val="00722E3F"/>
    <w:rsid w:val="00723335"/>
    <w:rsid w:val="0072373A"/>
    <w:rsid w:val="00724F66"/>
    <w:rsid w:val="007256C8"/>
    <w:rsid w:val="007259C2"/>
    <w:rsid w:val="00726DEA"/>
    <w:rsid w:val="007275CC"/>
    <w:rsid w:val="007278A5"/>
    <w:rsid w:val="007309C7"/>
    <w:rsid w:val="007311A9"/>
    <w:rsid w:val="00731815"/>
    <w:rsid w:val="00733B06"/>
    <w:rsid w:val="007345BE"/>
    <w:rsid w:val="00734678"/>
    <w:rsid w:val="00736EB0"/>
    <w:rsid w:val="007405EF"/>
    <w:rsid w:val="00742205"/>
    <w:rsid w:val="00742951"/>
    <w:rsid w:val="00742E41"/>
    <w:rsid w:val="00742ED0"/>
    <w:rsid w:val="007431B2"/>
    <w:rsid w:val="00743895"/>
    <w:rsid w:val="0074438F"/>
    <w:rsid w:val="00744939"/>
    <w:rsid w:val="00744D43"/>
    <w:rsid w:val="00745637"/>
    <w:rsid w:val="007457D9"/>
    <w:rsid w:val="007459E7"/>
    <w:rsid w:val="00747282"/>
    <w:rsid w:val="00747A34"/>
    <w:rsid w:val="00750AE5"/>
    <w:rsid w:val="00750FDC"/>
    <w:rsid w:val="00751132"/>
    <w:rsid w:val="00751AA7"/>
    <w:rsid w:val="00751D33"/>
    <w:rsid w:val="00751FB7"/>
    <w:rsid w:val="00752088"/>
    <w:rsid w:val="00752455"/>
    <w:rsid w:val="00752695"/>
    <w:rsid w:val="007528C6"/>
    <w:rsid w:val="0075294A"/>
    <w:rsid w:val="00752FBF"/>
    <w:rsid w:val="0075437A"/>
    <w:rsid w:val="00754C13"/>
    <w:rsid w:val="00754CAA"/>
    <w:rsid w:val="00754F6C"/>
    <w:rsid w:val="00754FC8"/>
    <w:rsid w:val="0075504A"/>
    <w:rsid w:val="00755FED"/>
    <w:rsid w:val="007567EE"/>
    <w:rsid w:val="00756C88"/>
    <w:rsid w:val="0075790F"/>
    <w:rsid w:val="00760886"/>
    <w:rsid w:val="00760AAA"/>
    <w:rsid w:val="0076106B"/>
    <w:rsid w:val="007624DF"/>
    <w:rsid w:val="00762F55"/>
    <w:rsid w:val="00765F90"/>
    <w:rsid w:val="00766072"/>
    <w:rsid w:val="007660FF"/>
    <w:rsid w:val="00766125"/>
    <w:rsid w:val="00766B98"/>
    <w:rsid w:val="00766F8B"/>
    <w:rsid w:val="007704FD"/>
    <w:rsid w:val="00770CAD"/>
    <w:rsid w:val="00771470"/>
    <w:rsid w:val="007718D6"/>
    <w:rsid w:val="00771AAE"/>
    <w:rsid w:val="007720B8"/>
    <w:rsid w:val="00772BD1"/>
    <w:rsid w:val="00772D4A"/>
    <w:rsid w:val="0077307C"/>
    <w:rsid w:val="0077313D"/>
    <w:rsid w:val="00774469"/>
    <w:rsid w:val="00774983"/>
    <w:rsid w:val="007759B3"/>
    <w:rsid w:val="007761CF"/>
    <w:rsid w:val="00776284"/>
    <w:rsid w:val="007764A5"/>
    <w:rsid w:val="00776C8E"/>
    <w:rsid w:val="007770F2"/>
    <w:rsid w:val="0077723A"/>
    <w:rsid w:val="007773AA"/>
    <w:rsid w:val="00777736"/>
    <w:rsid w:val="00777F52"/>
    <w:rsid w:val="007802A2"/>
    <w:rsid w:val="00781985"/>
    <w:rsid w:val="007824F2"/>
    <w:rsid w:val="00782B19"/>
    <w:rsid w:val="00783C93"/>
    <w:rsid w:val="007841F6"/>
    <w:rsid w:val="00784C7E"/>
    <w:rsid w:val="00784E94"/>
    <w:rsid w:val="00785198"/>
    <w:rsid w:val="0078528F"/>
    <w:rsid w:val="00786283"/>
    <w:rsid w:val="007862BB"/>
    <w:rsid w:val="00787248"/>
    <w:rsid w:val="0079073F"/>
    <w:rsid w:val="007909E1"/>
    <w:rsid w:val="00790CD9"/>
    <w:rsid w:val="00790D2D"/>
    <w:rsid w:val="007911D9"/>
    <w:rsid w:val="0079296F"/>
    <w:rsid w:val="007929C2"/>
    <w:rsid w:val="00792AFB"/>
    <w:rsid w:val="00792F42"/>
    <w:rsid w:val="00794525"/>
    <w:rsid w:val="00794592"/>
    <w:rsid w:val="00794623"/>
    <w:rsid w:val="00796466"/>
    <w:rsid w:val="007A0575"/>
    <w:rsid w:val="007A11C5"/>
    <w:rsid w:val="007A1239"/>
    <w:rsid w:val="007A2455"/>
    <w:rsid w:val="007A3679"/>
    <w:rsid w:val="007A3DE7"/>
    <w:rsid w:val="007A42EA"/>
    <w:rsid w:val="007A4817"/>
    <w:rsid w:val="007A48CB"/>
    <w:rsid w:val="007A4AB0"/>
    <w:rsid w:val="007A6CFD"/>
    <w:rsid w:val="007A6E58"/>
    <w:rsid w:val="007A7A09"/>
    <w:rsid w:val="007A7FB4"/>
    <w:rsid w:val="007B0728"/>
    <w:rsid w:val="007B0BDD"/>
    <w:rsid w:val="007B0CEE"/>
    <w:rsid w:val="007B1C80"/>
    <w:rsid w:val="007B1D87"/>
    <w:rsid w:val="007B2188"/>
    <w:rsid w:val="007B3FB4"/>
    <w:rsid w:val="007B4433"/>
    <w:rsid w:val="007B504E"/>
    <w:rsid w:val="007B6168"/>
    <w:rsid w:val="007B673A"/>
    <w:rsid w:val="007B6C34"/>
    <w:rsid w:val="007B795D"/>
    <w:rsid w:val="007B7C00"/>
    <w:rsid w:val="007B7C51"/>
    <w:rsid w:val="007C0282"/>
    <w:rsid w:val="007C038B"/>
    <w:rsid w:val="007C0417"/>
    <w:rsid w:val="007C06B3"/>
    <w:rsid w:val="007C0C84"/>
    <w:rsid w:val="007C0D91"/>
    <w:rsid w:val="007C1388"/>
    <w:rsid w:val="007C186A"/>
    <w:rsid w:val="007C21A6"/>
    <w:rsid w:val="007C287A"/>
    <w:rsid w:val="007C29BD"/>
    <w:rsid w:val="007C2F53"/>
    <w:rsid w:val="007C311F"/>
    <w:rsid w:val="007C31EE"/>
    <w:rsid w:val="007C3666"/>
    <w:rsid w:val="007C3C71"/>
    <w:rsid w:val="007C486E"/>
    <w:rsid w:val="007C4A8C"/>
    <w:rsid w:val="007C4B22"/>
    <w:rsid w:val="007C5017"/>
    <w:rsid w:val="007C51BD"/>
    <w:rsid w:val="007C571D"/>
    <w:rsid w:val="007C5F2F"/>
    <w:rsid w:val="007C606C"/>
    <w:rsid w:val="007C70C6"/>
    <w:rsid w:val="007D08F7"/>
    <w:rsid w:val="007D1A4D"/>
    <w:rsid w:val="007D2B2D"/>
    <w:rsid w:val="007D3DD9"/>
    <w:rsid w:val="007D4A83"/>
    <w:rsid w:val="007D4DE0"/>
    <w:rsid w:val="007D5265"/>
    <w:rsid w:val="007D5DB1"/>
    <w:rsid w:val="007D605A"/>
    <w:rsid w:val="007D6C1F"/>
    <w:rsid w:val="007D73BF"/>
    <w:rsid w:val="007E04AE"/>
    <w:rsid w:val="007E0A43"/>
    <w:rsid w:val="007E0E7E"/>
    <w:rsid w:val="007E19F3"/>
    <w:rsid w:val="007E2847"/>
    <w:rsid w:val="007E2B06"/>
    <w:rsid w:val="007E2B5B"/>
    <w:rsid w:val="007E3BB5"/>
    <w:rsid w:val="007E5419"/>
    <w:rsid w:val="007E5C25"/>
    <w:rsid w:val="007E6279"/>
    <w:rsid w:val="007E6FB2"/>
    <w:rsid w:val="007E7334"/>
    <w:rsid w:val="007E7445"/>
    <w:rsid w:val="007F0973"/>
    <w:rsid w:val="007F0A95"/>
    <w:rsid w:val="007F0AA0"/>
    <w:rsid w:val="007F104E"/>
    <w:rsid w:val="007F1734"/>
    <w:rsid w:val="007F1A15"/>
    <w:rsid w:val="007F26CD"/>
    <w:rsid w:val="007F2B90"/>
    <w:rsid w:val="007F3215"/>
    <w:rsid w:val="007F38F1"/>
    <w:rsid w:val="007F3917"/>
    <w:rsid w:val="007F3B62"/>
    <w:rsid w:val="007F3C6E"/>
    <w:rsid w:val="007F51AF"/>
    <w:rsid w:val="007F53DB"/>
    <w:rsid w:val="007F5624"/>
    <w:rsid w:val="007F5BDB"/>
    <w:rsid w:val="007F694E"/>
    <w:rsid w:val="007F6BE2"/>
    <w:rsid w:val="007F739C"/>
    <w:rsid w:val="007F7483"/>
    <w:rsid w:val="007F7588"/>
    <w:rsid w:val="007F7BA6"/>
    <w:rsid w:val="007F7E28"/>
    <w:rsid w:val="00801200"/>
    <w:rsid w:val="008029B0"/>
    <w:rsid w:val="00802E38"/>
    <w:rsid w:val="00806A2F"/>
    <w:rsid w:val="00806C0D"/>
    <w:rsid w:val="008074C4"/>
    <w:rsid w:val="00807C6C"/>
    <w:rsid w:val="00810F59"/>
    <w:rsid w:val="00811174"/>
    <w:rsid w:val="0081129A"/>
    <w:rsid w:val="00811C8D"/>
    <w:rsid w:val="0081201C"/>
    <w:rsid w:val="008132C0"/>
    <w:rsid w:val="0081355F"/>
    <w:rsid w:val="00813592"/>
    <w:rsid w:val="0081428A"/>
    <w:rsid w:val="0081472E"/>
    <w:rsid w:val="008158F0"/>
    <w:rsid w:val="008167D3"/>
    <w:rsid w:val="00816878"/>
    <w:rsid w:val="00816B81"/>
    <w:rsid w:val="00817BA8"/>
    <w:rsid w:val="00820366"/>
    <w:rsid w:val="00820522"/>
    <w:rsid w:val="008207F8"/>
    <w:rsid w:val="00820967"/>
    <w:rsid w:val="00820DF5"/>
    <w:rsid w:val="008213FF"/>
    <w:rsid w:val="008215A4"/>
    <w:rsid w:val="008227E9"/>
    <w:rsid w:val="00822843"/>
    <w:rsid w:val="008230AB"/>
    <w:rsid w:val="008240B7"/>
    <w:rsid w:val="008244BC"/>
    <w:rsid w:val="00824560"/>
    <w:rsid w:val="008248FE"/>
    <w:rsid w:val="00825976"/>
    <w:rsid w:val="00830F9C"/>
    <w:rsid w:val="008326BA"/>
    <w:rsid w:val="00833A0E"/>
    <w:rsid w:val="00834244"/>
    <w:rsid w:val="008356EB"/>
    <w:rsid w:val="00835E50"/>
    <w:rsid w:val="0083635C"/>
    <w:rsid w:val="008375A2"/>
    <w:rsid w:val="008413C5"/>
    <w:rsid w:val="0084149B"/>
    <w:rsid w:val="0084415F"/>
    <w:rsid w:val="00844570"/>
    <w:rsid w:val="00844E29"/>
    <w:rsid w:val="00845315"/>
    <w:rsid w:val="00845798"/>
    <w:rsid w:val="00845E49"/>
    <w:rsid w:val="008464EC"/>
    <w:rsid w:val="008465F1"/>
    <w:rsid w:val="008471A1"/>
    <w:rsid w:val="00850136"/>
    <w:rsid w:val="008504A4"/>
    <w:rsid w:val="00850D0E"/>
    <w:rsid w:val="0085123E"/>
    <w:rsid w:val="00851C05"/>
    <w:rsid w:val="00852344"/>
    <w:rsid w:val="00852452"/>
    <w:rsid w:val="00853850"/>
    <w:rsid w:val="00853B09"/>
    <w:rsid w:val="0085402B"/>
    <w:rsid w:val="008546A6"/>
    <w:rsid w:val="00854837"/>
    <w:rsid w:val="00854A03"/>
    <w:rsid w:val="00855180"/>
    <w:rsid w:val="0085555D"/>
    <w:rsid w:val="00855824"/>
    <w:rsid w:val="00856A6F"/>
    <w:rsid w:val="00856A97"/>
    <w:rsid w:val="008574F2"/>
    <w:rsid w:val="00860694"/>
    <w:rsid w:val="0086128F"/>
    <w:rsid w:val="00861C63"/>
    <w:rsid w:val="00861FD3"/>
    <w:rsid w:val="00862B0E"/>
    <w:rsid w:val="00862DCC"/>
    <w:rsid w:val="00863B55"/>
    <w:rsid w:val="008649A3"/>
    <w:rsid w:val="00865AD7"/>
    <w:rsid w:val="00866DD2"/>
    <w:rsid w:val="008670A2"/>
    <w:rsid w:val="008676A7"/>
    <w:rsid w:val="00867F56"/>
    <w:rsid w:val="008701E1"/>
    <w:rsid w:val="00870B4B"/>
    <w:rsid w:val="008711D9"/>
    <w:rsid w:val="008723C3"/>
    <w:rsid w:val="008724E1"/>
    <w:rsid w:val="00872567"/>
    <w:rsid w:val="00872D84"/>
    <w:rsid w:val="00873019"/>
    <w:rsid w:val="00873F9B"/>
    <w:rsid w:val="00875711"/>
    <w:rsid w:val="008758A0"/>
    <w:rsid w:val="00875A48"/>
    <w:rsid w:val="00875E51"/>
    <w:rsid w:val="00875EF4"/>
    <w:rsid w:val="0087611E"/>
    <w:rsid w:val="00877525"/>
    <w:rsid w:val="0087761F"/>
    <w:rsid w:val="00877851"/>
    <w:rsid w:val="008800BF"/>
    <w:rsid w:val="0088098D"/>
    <w:rsid w:val="0088113D"/>
    <w:rsid w:val="00881234"/>
    <w:rsid w:val="0088141F"/>
    <w:rsid w:val="008816BF"/>
    <w:rsid w:val="008818AB"/>
    <w:rsid w:val="0088196D"/>
    <w:rsid w:val="00881BF2"/>
    <w:rsid w:val="00881D53"/>
    <w:rsid w:val="008822F8"/>
    <w:rsid w:val="00882394"/>
    <w:rsid w:val="0088304A"/>
    <w:rsid w:val="0088527C"/>
    <w:rsid w:val="00885370"/>
    <w:rsid w:val="008855EA"/>
    <w:rsid w:val="00885C1E"/>
    <w:rsid w:val="00885E66"/>
    <w:rsid w:val="00886BAB"/>
    <w:rsid w:val="00887B37"/>
    <w:rsid w:val="00887E55"/>
    <w:rsid w:val="008907DB"/>
    <w:rsid w:val="00890BAF"/>
    <w:rsid w:val="00890D7D"/>
    <w:rsid w:val="00891053"/>
    <w:rsid w:val="0089183F"/>
    <w:rsid w:val="00891C14"/>
    <w:rsid w:val="00891E46"/>
    <w:rsid w:val="00891FC7"/>
    <w:rsid w:val="00892713"/>
    <w:rsid w:val="00892B2A"/>
    <w:rsid w:val="00892CCC"/>
    <w:rsid w:val="00894737"/>
    <w:rsid w:val="00894941"/>
    <w:rsid w:val="00894AD8"/>
    <w:rsid w:val="00894B07"/>
    <w:rsid w:val="008954F4"/>
    <w:rsid w:val="00895D0C"/>
    <w:rsid w:val="00895F29"/>
    <w:rsid w:val="00895F4C"/>
    <w:rsid w:val="00895FDF"/>
    <w:rsid w:val="00897D71"/>
    <w:rsid w:val="008A1FAA"/>
    <w:rsid w:val="008A2946"/>
    <w:rsid w:val="008A2E8E"/>
    <w:rsid w:val="008A3CD6"/>
    <w:rsid w:val="008A3D22"/>
    <w:rsid w:val="008A43D9"/>
    <w:rsid w:val="008A4F05"/>
    <w:rsid w:val="008A5A68"/>
    <w:rsid w:val="008A6085"/>
    <w:rsid w:val="008A69E7"/>
    <w:rsid w:val="008A737D"/>
    <w:rsid w:val="008A77F0"/>
    <w:rsid w:val="008B022E"/>
    <w:rsid w:val="008B0508"/>
    <w:rsid w:val="008B13E7"/>
    <w:rsid w:val="008B1459"/>
    <w:rsid w:val="008B1481"/>
    <w:rsid w:val="008B2211"/>
    <w:rsid w:val="008B272E"/>
    <w:rsid w:val="008B2E4E"/>
    <w:rsid w:val="008B327A"/>
    <w:rsid w:val="008B397C"/>
    <w:rsid w:val="008B4D88"/>
    <w:rsid w:val="008B641D"/>
    <w:rsid w:val="008B6649"/>
    <w:rsid w:val="008B6A11"/>
    <w:rsid w:val="008B6BC9"/>
    <w:rsid w:val="008B6E5E"/>
    <w:rsid w:val="008B774F"/>
    <w:rsid w:val="008B7F73"/>
    <w:rsid w:val="008C0497"/>
    <w:rsid w:val="008C0B2F"/>
    <w:rsid w:val="008C0CBB"/>
    <w:rsid w:val="008C11A0"/>
    <w:rsid w:val="008C2020"/>
    <w:rsid w:val="008C262E"/>
    <w:rsid w:val="008C2D5B"/>
    <w:rsid w:val="008C2E9B"/>
    <w:rsid w:val="008C3F98"/>
    <w:rsid w:val="008C4AF7"/>
    <w:rsid w:val="008C5092"/>
    <w:rsid w:val="008C50BC"/>
    <w:rsid w:val="008C5108"/>
    <w:rsid w:val="008C6906"/>
    <w:rsid w:val="008C6A2F"/>
    <w:rsid w:val="008C72D8"/>
    <w:rsid w:val="008C7BA1"/>
    <w:rsid w:val="008D001D"/>
    <w:rsid w:val="008D1DC0"/>
    <w:rsid w:val="008D2316"/>
    <w:rsid w:val="008D237E"/>
    <w:rsid w:val="008D2BF2"/>
    <w:rsid w:val="008D3A90"/>
    <w:rsid w:val="008D3B1D"/>
    <w:rsid w:val="008D6346"/>
    <w:rsid w:val="008D6494"/>
    <w:rsid w:val="008D6999"/>
    <w:rsid w:val="008D6A74"/>
    <w:rsid w:val="008D6B5E"/>
    <w:rsid w:val="008D789D"/>
    <w:rsid w:val="008D7A2F"/>
    <w:rsid w:val="008D7FD5"/>
    <w:rsid w:val="008E00EF"/>
    <w:rsid w:val="008E02D3"/>
    <w:rsid w:val="008E0C61"/>
    <w:rsid w:val="008E23D3"/>
    <w:rsid w:val="008E2A78"/>
    <w:rsid w:val="008E3C36"/>
    <w:rsid w:val="008E4501"/>
    <w:rsid w:val="008E45BA"/>
    <w:rsid w:val="008E4A1D"/>
    <w:rsid w:val="008E4CC4"/>
    <w:rsid w:val="008E6281"/>
    <w:rsid w:val="008E698C"/>
    <w:rsid w:val="008E6B0E"/>
    <w:rsid w:val="008F009E"/>
    <w:rsid w:val="008F0393"/>
    <w:rsid w:val="008F0849"/>
    <w:rsid w:val="008F1982"/>
    <w:rsid w:val="008F3B3E"/>
    <w:rsid w:val="008F41FC"/>
    <w:rsid w:val="008F5F33"/>
    <w:rsid w:val="008F6806"/>
    <w:rsid w:val="008F68BA"/>
    <w:rsid w:val="008F6B77"/>
    <w:rsid w:val="008F6BD1"/>
    <w:rsid w:val="008F6C2C"/>
    <w:rsid w:val="008F7ADC"/>
    <w:rsid w:val="00900850"/>
    <w:rsid w:val="00900D85"/>
    <w:rsid w:val="00901F5E"/>
    <w:rsid w:val="0090219A"/>
    <w:rsid w:val="00903151"/>
    <w:rsid w:val="00903BAF"/>
    <w:rsid w:val="0090415C"/>
    <w:rsid w:val="00904491"/>
    <w:rsid w:val="009045E8"/>
    <w:rsid w:val="00904DFB"/>
    <w:rsid w:val="0090500D"/>
    <w:rsid w:val="00906DB2"/>
    <w:rsid w:val="009075FF"/>
    <w:rsid w:val="00907826"/>
    <w:rsid w:val="00907B46"/>
    <w:rsid w:val="0091042F"/>
    <w:rsid w:val="00910936"/>
    <w:rsid w:val="00911621"/>
    <w:rsid w:val="009118A9"/>
    <w:rsid w:val="00911A18"/>
    <w:rsid w:val="00912CAA"/>
    <w:rsid w:val="00913241"/>
    <w:rsid w:val="009135DC"/>
    <w:rsid w:val="0091488E"/>
    <w:rsid w:val="00914912"/>
    <w:rsid w:val="00914D95"/>
    <w:rsid w:val="0091547C"/>
    <w:rsid w:val="00915FBC"/>
    <w:rsid w:val="00916CDE"/>
    <w:rsid w:val="009171C2"/>
    <w:rsid w:val="009174C6"/>
    <w:rsid w:val="00917F7B"/>
    <w:rsid w:val="009203F4"/>
    <w:rsid w:val="0092067E"/>
    <w:rsid w:val="00921525"/>
    <w:rsid w:val="00921B96"/>
    <w:rsid w:val="00921F16"/>
    <w:rsid w:val="00922A53"/>
    <w:rsid w:val="00922D57"/>
    <w:rsid w:val="00922DF4"/>
    <w:rsid w:val="00922F83"/>
    <w:rsid w:val="00925435"/>
    <w:rsid w:val="00926E89"/>
    <w:rsid w:val="0092780A"/>
    <w:rsid w:val="009279BE"/>
    <w:rsid w:val="00927B8B"/>
    <w:rsid w:val="009313A7"/>
    <w:rsid w:val="00931F69"/>
    <w:rsid w:val="00932647"/>
    <w:rsid w:val="00932D86"/>
    <w:rsid w:val="00932F8F"/>
    <w:rsid w:val="00933A7F"/>
    <w:rsid w:val="00933BA2"/>
    <w:rsid w:val="00934438"/>
    <w:rsid w:val="009348B1"/>
    <w:rsid w:val="0093515D"/>
    <w:rsid w:val="00936EB3"/>
    <w:rsid w:val="0093754C"/>
    <w:rsid w:val="00937EDD"/>
    <w:rsid w:val="00940925"/>
    <w:rsid w:val="00941431"/>
    <w:rsid w:val="00941698"/>
    <w:rsid w:val="009417C1"/>
    <w:rsid w:val="00941A19"/>
    <w:rsid w:val="00941C79"/>
    <w:rsid w:val="00941EF2"/>
    <w:rsid w:val="0094203E"/>
    <w:rsid w:val="00943304"/>
    <w:rsid w:val="009436A2"/>
    <w:rsid w:val="009440D0"/>
    <w:rsid w:val="00944FFD"/>
    <w:rsid w:val="0094770E"/>
    <w:rsid w:val="00947CC7"/>
    <w:rsid w:val="009505AC"/>
    <w:rsid w:val="0095069A"/>
    <w:rsid w:val="00950715"/>
    <w:rsid w:val="00950D25"/>
    <w:rsid w:val="00951140"/>
    <w:rsid w:val="0095166E"/>
    <w:rsid w:val="009524B9"/>
    <w:rsid w:val="00952AD7"/>
    <w:rsid w:val="009538BB"/>
    <w:rsid w:val="00954D6C"/>
    <w:rsid w:val="0095513C"/>
    <w:rsid w:val="00955EBB"/>
    <w:rsid w:val="009564E8"/>
    <w:rsid w:val="00956615"/>
    <w:rsid w:val="00956989"/>
    <w:rsid w:val="009579B5"/>
    <w:rsid w:val="00957B7F"/>
    <w:rsid w:val="0096168B"/>
    <w:rsid w:val="009619E3"/>
    <w:rsid w:val="0096202B"/>
    <w:rsid w:val="00962948"/>
    <w:rsid w:val="00962E22"/>
    <w:rsid w:val="00962F00"/>
    <w:rsid w:val="00963CD0"/>
    <w:rsid w:val="00964870"/>
    <w:rsid w:val="00965079"/>
    <w:rsid w:val="0096562E"/>
    <w:rsid w:val="00965668"/>
    <w:rsid w:val="009664D9"/>
    <w:rsid w:val="0096722E"/>
    <w:rsid w:val="0096734F"/>
    <w:rsid w:val="0096767C"/>
    <w:rsid w:val="009677A4"/>
    <w:rsid w:val="00967C48"/>
    <w:rsid w:val="00970A76"/>
    <w:rsid w:val="00970F26"/>
    <w:rsid w:val="0097198F"/>
    <w:rsid w:val="00971AAA"/>
    <w:rsid w:val="00971BC3"/>
    <w:rsid w:val="009736EE"/>
    <w:rsid w:val="00974515"/>
    <w:rsid w:val="0097455D"/>
    <w:rsid w:val="00975B3E"/>
    <w:rsid w:val="00975B68"/>
    <w:rsid w:val="00976A10"/>
    <w:rsid w:val="0097731B"/>
    <w:rsid w:val="00977D6C"/>
    <w:rsid w:val="00980B94"/>
    <w:rsid w:val="009819BE"/>
    <w:rsid w:val="00981C3D"/>
    <w:rsid w:val="00982BF4"/>
    <w:rsid w:val="00982F04"/>
    <w:rsid w:val="00983B71"/>
    <w:rsid w:val="00983FAF"/>
    <w:rsid w:val="00984651"/>
    <w:rsid w:val="009848FE"/>
    <w:rsid w:val="00985D3C"/>
    <w:rsid w:val="0098617C"/>
    <w:rsid w:val="0098652F"/>
    <w:rsid w:val="00986848"/>
    <w:rsid w:val="00986947"/>
    <w:rsid w:val="00986F00"/>
    <w:rsid w:val="0098770B"/>
    <w:rsid w:val="00987884"/>
    <w:rsid w:val="00987BFD"/>
    <w:rsid w:val="00990101"/>
    <w:rsid w:val="00990668"/>
    <w:rsid w:val="00990672"/>
    <w:rsid w:val="00990C8E"/>
    <w:rsid w:val="009913CA"/>
    <w:rsid w:val="0099152D"/>
    <w:rsid w:val="009923BC"/>
    <w:rsid w:val="00992DE9"/>
    <w:rsid w:val="00992EE9"/>
    <w:rsid w:val="00993169"/>
    <w:rsid w:val="009932B0"/>
    <w:rsid w:val="00993355"/>
    <w:rsid w:val="009933D0"/>
    <w:rsid w:val="009937E4"/>
    <w:rsid w:val="00993CBA"/>
    <w:rsid w:val="00995173"/>
    <w:rsid w:val="00996312"/>
    <w:rsid w:val="00996855"/>
    <w:rsid w:val="00996BD5"/>
    <w:rsid w:val="009970D3"/>
    <w:rsid w:val="00997639"/>
    <w:rsid w:val="00997D63"/>
    <w:rsid w:val="009A1121"/>
    <w:rsid w:val="009A1D5A"/>
    <w:rsid w:val="009A422F"/>
    <w:rsid w:val="009A4534"/>
    <w:rsid w:val="009A496F"/>
    <w:rsid w:val="009A5562"/>
    <w:rsid w:val="009A5687"/>
    <w:rsid w:val="009A5E8B"/>
    <w:rsid w:val="009A6438"/>
    <w:rsid w:val="009A65A1"/>
    <w:rsid w:val="009A7093"/>
    <w:rsid w:val="009A71B5"/>
    <w:rsid w:val="009A7666"/>
    <w:rsid w:val="009B0D65"/>
    <w:rsid w:val="009B1C09"/>
    <w:rsid w:val="009B2439"/>
    <w:rsid w:val="009B35FA"/>
    <w:rsid w:val="009B38D3"/>
    <w:rsid w:val="009B3CCE"/>
    <w:rsid w:val="009B425D"/>
    <w:rsid w:val="009B436A"/>
    <w:rsid w:val="009B46D1"/>
    <w:rsid w:val="009B4C34"/>
    <w:rsid w:val="009B5C1F"/>
    <w:rsid w:val="009B640D"/>
    <w:rsid w:val="009B710C"/>
    <w:rsid w:val="009B7205"/>
    <w:rsid w:val="009B73E8"/>
    <w:rsid w:val="009B7A19"/>
    <w:rsid w:val="009C00A5"/>
    <w:rsid w:val="009C04E2"/>
    <w:rsid w:val="009C0889"/>
    <w:rsid w:val="009C148D"/>
    <w:rsid w:val="009C288D"/>
    <w:rsid w:val="009C2D96"/>
    <w:rsid w:val="009C2FA0"/>
    <w:rsid w:val="009C320B"/>
    <w:rsid w:val="009C50B8"/>
    <w:rsid w:val="009C510C"/>
    <w:rsid w:val="009C57F7"/>
    <w:rsid w:val="009C593E"/>
    <w:rsid w:val="009C5A3F"/>
    <w:rsid w:val="009C63C2"/>
    <w:rsid w:val="009C65D4"/>
    <w:rsid w:val="009C70C6"/>
    <w:rsid w:val="009C7BD7"/>
    <w:rsid w:val="009C7C3D"/>
    <w:rsid w:val="009D01FB"/>
    <w:rsid w:val="009D07AD"/>
    <w:rsid w:val="009D1BA0"/>
    <w:rsid w:val="009D2739"/>
    <w:rsid w:val="009D2A51"/>
    <w:rsid w:val="009D49E2"/>
    <w:rsid w:val="009D5AEC"/>
    <w:rsid w:val="009D5CF2"/>
    <w:rsid w:val="009D5F59"/>
    <w:rsid w:val="009D61BA"/>
    <w:rsid w:val="009D6A79"/>
    <w:rsid w:val="009D709B"/>
    <w:rsid w:val="009D7472"/>
    <w:rsid w:val="009D75B5"/>
    <w:rsid w:val="009D7A00"/>
    <w:rsid w:val="009E017A"/>
    <w:rsid w:val="009E1B1A"/>
    <w:rsid w:val="009E30DF"/>
    <w:rsid w:val="009E3230"/>
    <w:rsid w:val="009E347B"/>
    <w:rsid w:val="009E3540"/>
    <w:rsid w:val="009E40E1"/>
    <w:rsid w:val="009E468D"/>
    <w:rsid w:val="009E4883"/>
    <w:rsid w:val="009E6750"/>
    <w:rsid w:val="009E73FC"/>
    <w:rsid w:val="009F0018"/>
    <w:rsid w:val="009F0333"/>
    <w:rsid w:val="009F04F9"/>
    <w:rsid w:val="009F0596"/>
    <w:rsid w:val="009F13E4"/>
    <w:rsid w:val="009F140F"/>
    <w:rsid w:val="009F1B66"/>
    <w:rsid w:val="009F1DAC"/>
    <w:rsid w:val="009F1F50"/>
    <w:rsid w:val="009F2628"/>
    <w:rsid w:val="009F2679"/>
    <w:rsid w:val="009F2B54"/>
    <w:rsid w:val="009F3319"/>
    <w:rsid w:val="009F3491"/>
    <w:rsid w:val="009F397B"/>
    <w:rsid w:val="009F3EEB"/>
    <w:rsid w:val="009F3F0F"/>
    <w:rsid w:val="009F4356"/>
    <w:rsid w:val="009F508B"/>
    <w:rsid w:val="009F76AD"/>
    <w:rsid w:val="00A010B7"/>
    <w:rsid w:val="00A02093"/>
    <w:rsid w:val="00A02207"/>
    <w:rsid w:val="00A02A70"/>
    <w:rsid w:val="00A04A0D"/>
    <w:rsid w:val="00A05487"/>
    <w:rsid w:val="00A0574F"/>
    <w:rsid w:val="00A05806"/>
    <w:rsid w:val="00A102D2"/>
    <w:rsid w:val="00A132EF"/>
    <w:rsid w:val="00A13396"/>
    <w:rsid w:val="00A13622"/>
    <w:rsid w:val="00A13DCA"/>
    <w:rsid w:val="00A145CB"/>
    <w:rsid w:val="00A14920"/>
    <w:rsid w:val="00A14C3C"/>
    <w:rsid w:val="00A14C3D"/>
    <w:rsid w:val="00A151D2"/>
    <w:rsid w:val="00A15FA6"/>
    <w:rsid w:val="00A1604B"/>
    <w:rsid w:val="00A16AC4"/>
    <w:rsid w:val="00A170CD"/>
    <w:rsid w:val="00A17461"/>
    <w:rsid w:val="00A17B81"/>
    <w:rsid w:val="00A17EFE"/>
    <w:rsid w:val="00A201C4"/>
    <w:rsid w:val="00A20921"/>
    <w:rsid w:val="00A21DA4"/>
    <w:rsid w:val="00A22028"/>
    <w:rsid w:val="00A221A9"/>
    <w:rsid w:val="00A2379E"/>
    <w:rsid w:val="00A23EE8"/>
    <w:rsid w:val="00A24FEA"/>
    <w:rsid w:val="00A2543A"/>
    <w:rsid w:val="00A26725"/>
    <w:rsid w:val="00A26A7D"/>
    <w:rsid w:val="00A2703E"/>
    <w:rsid w:val="00A27783"/>
    <w:rsid w:val="00A3012A"/>
    <w:rsid w:val="00A30139"/>
    <w:rsid w:val="00A30E2A"/>
    <w:rsid w:val="00A31519"/>
    <w:rsid w:val="00A32500"/>
    <w:rsid w:val="00A325F6"/>
    <w:rsid w:val="00A326C6"/>
    <w:rsid w:val="00A32BAE"/>
    <w:rsid w:val="00A3322E"/>
    <w:rsid w:val="00A340D5"/>
    <w:rsid w:val="00A3477E"/>
    <w:rsid w:val="00A34857"/>
    <w:rsid w:val="00A34DD6"/>
    <w:rsid w:val="00A35223"/>
    <w:rsid w:val="00A35AD6"/>
    <w:rsid w:val="00A35C18"/>
    <w:rsid w:val="00A3670A"/>
    <w:rsid w:val="00A36DA7"/>
    <w:rsid w:val="00A3705B"/>
    <w:rsid w:val="00A371E7"/>
    <w:rsid w:val="00A376FF"/>
    <w:rsid w:val="00A409E3"/>
    <w:rsid w:val="00A413C3"/>
    <w:rsid w:val="00A41EDF"/>
    <w:rsid w:val="00A432F4"/>
    <w:rsid w:val="00A437D9"/>
    <w:rsid w:val="00A4391C"/>
    <w:rsid w:val="00A44F8F"/>
    <w:rsid w:val="00A45EF9"/>
    <w:rsid w:val="00A46119"/>
    <w:rsid w:val="00A46268"/>
    <w:rsid w:val="00A46A57"/>
    <w:rsid w:val="00A471F5"/>
    <w:rsid w:val="00A475CD"/>
    <w:rsid w:val="00A47A0C"/>
    <w:rsid w:val="00A500A4"/>
    <w:rsid w:val="00A510E1"/>
    <w:rsid w:val="00A52420"/>
    <w:rsid w:val="00A524B8"/>
    <w:rsid w:val="00A524CC"/>
    <w:rsid w:val="00A52509"/>
    <w:rsid w:val="00A527EF"/>
    <w:rsid w:val="00A5390C"/>
    <w:rsid w:val="00A53DF8"/>
    <w:rsid w:val="00A53FD0"/>
    <w:rsid w:val="00A5590F"/>
    <w:rsid w:val="00A55965"/>
    <w:rsid w:val="00A56645"/>
    <w:rsid w:val="00A57142"/>
    <w:rsid w:val="00A572E5"/>
    <w:rsid w:val="00A57323"/>
    <w:rsid w:val="00A574D7"/>
    <w:rsid w:val="00A576DA"/>
    <w:rsid w:val="00A57EA0"/>
    <w:rsid w:val="00A609C4"/>
    <w:rsid w:val="00A60CEB"/>
    <w:rsid w:val="00A60E8A"/>
    <w:rsid w:val="00A611CC"/>
    <w:rsid w:val="00A6169C"/>
    <w:rsid w:val="00A61E46"/>
    <w:rsid w:val="00A620FB"/>
    <w:rsid w:val="00A621DF"/>
    <w:rsid w:val="00A62442"/>
    <w:rsid w:val="00A62697"/>
    <w:rsid w:val="00A62F22"/>
    <w:rsid w:val="00A658CD"/>
    <w:rsid w:val="00A65A70"/>
    <w:rsid w:val="00A65B6E"/>
    <w:rsid w:val="00A65F16"/>
    <w:rsid w:val="00A66C2B"/>
    <w:rsid w:val="00A6734A"/>
    <w:rsid w:val="00A67638"/>
    <w:rsid w:val="00A677B6"/>
    <w:rsid w:val="00A67EFC"/>
    <w:rsid w:val="00A7036D"/>
    <w:rsid w:val="00A72884"/>
    <w:rsid w:val="00A72AEE"/>
    <w:rsid w:val="00A72D13"/>
    <w:rsid w:val="00A73093"/>
    <w:rsid w:val="00A7330D"/>
    <w:rsid w:val="00A73376"/>
    <w:rsid w:val="00A73882"/>
    <w:rsid w:val="00A73E90"/>
    <w:rsid w:val="00A73F06"/>
    <w:rsid w:val="00A74C51"/>
    <w:rsid w:val="00A74DEF"/>
    <w:rsid w:val="00A75802"/>
    <w:rsid w:val="00A75C35"/>
    <w:rsid w:val="00A77BBB"/>
    <w:rsid w:val="00A77EA6"/>
    <w:rsid w:val="00A804EA"/>
    <w:rsid w:val="00A80B2B"/>
    <w:rsid w:val="00A80CFC"/>
    <w:rsid w:val="00A80EAA"/>
    <w:rsid w:val="00A8148C"/>
    <w:rsid w:val="00A82363"/>
    <w:rsid w:val="00A8292B"/>
    <w:rsid w:val="00A837BE"/>
    <w:rsid w:val="00A84954"/>
    <w:rsid w:val="00A84A1C"/>
    <w:rsid w:val="00A84AC4"/>
    <w:rsid w:val="00A84D02"/>
    <w:rsid w:val="00A861A3"/>
    <w:rsid w:val="00A86EC9"/>
    <w:rsid w:val="00A908B4"/>
    <w:rsid w:val="00A91277"/>
    <w:rsid w:val="00A91D0B"/>
    <w:rsid w:val="00A922BB"/>
    <w:rsid w:val="00A92D0F"/>
    <w:rsid w:val="00A938DC"/>
    <w:rsid w:val="00A93AA5"/>
    <w:rsid w:val="00A94154"/>
    <w:rsid w:val="00A94A92"/>
    <w:rsid w:val="00A94F3F"/>
    <w:rsid w:val="00A9596E"/>
    <w:rsid w:val="00A95B38"/>
    <w:rsid w:val="00A960D6"/>
    <w:rsid w:val="00A96424"/>
    <w:rsid w:val="00A9657F"/>
    <w:rsid w:val="00A96773"/>
    <w:rsid w:val="00A96E3D"/>
    <w:rsid w:val="00A97218"/>
    <w:rsid w:val="00A973C1"/>
    <w:rsid w:val="00AA072F"/>
    <w:rsid w:val="00AA0E07"/>
    <w:rsid w:val="00AA0E96"/>
    <w:rsid w:val="00AA0EE1"/>
    <w:rsid w:val="00AA111B"/>
    <w:rsid w:val="00AA13BA"/>
    <w:rsid w:val="00AA16AD"/>
    <w:rsid w:val="00AA1D8D"/>
    <w:rsid w:val="00AA2B78"/>
    <w:rsid w:val="00AA2CC4"/>
    <w:rsid w:val="00AA2EB3"/>
    <w:rsid w:val="00AA3C43"/>
    <w:rsid w:val="00AA41B1"/>
    <w:rsid w:val="00AA437B"/>
    <w:rsid w:val="00AA46BC"/>
    <w:rsid w:val="00AA5077"/>
    <w:rsid w:val="00AA5B1B"/>
    <w:rsid w:val="00AA5B84"/>
    <w:rsid w:val="00AA6B62"/>
    <w:rsid w:val="00AA7261"/>
    <w:rsid w:val="00AA7629"/>
    <w:rsid w:val="00AA7D8C"/>
    <w:rsid w:val="00AB03C4"/>
    <w:rsid w:val="00AB13BF"/>
    <w:rsid w:val="00AB1548"/>
    <w:rsid w:val="00AB15CE"/>
    <w:rsid w:val="00AB16C0"/>
    <w:rsid w:val="00AB1A4F"/>
    <w:rsid w:val="00AB1C74"/>
    <w:rsid w:val="00AB1CC9"/>
    <w:rsid w:val="00AB25D8"/>
    <w:rsid w:val="00AB2709"/>
    <w:rsid w:val="00AB2C28"/>
    <w:rsid w:val="00AB4827"/>
    <w:rsid w:val="00AB4F56"/>
    <w:rsid w:val="00AB5164"/>
    <w:rsid w:val="00AB58A4"/>
    <w:rsid w:val="00AB6334"/>
    <w:rsid w:val="00AB67EE"/>
    <w:rsid w:val="00AB799E"/>
    <w:rsid w:val="00AB7CD6"/>
    <w:rsid w:val="00AC0047"/>
    <w:rsid w:val="00AC06A0"/>
    <w:rsid w:val="00AC14D3"/>
    <w:rsid w:val="00AC1953"/>
    <w:rsid w:val="00AC19DA"/>
    <w:rsid w:val="00AC216C"/>
    <w:rsid w:val="00AC33BF"/>
    <w:rsid w:val="00AC3631"/>
    <w:rsid w:val="00AC3645"/>
    <w:rsid w:val="00AC42A7"/>
    <w:rsid w:val="00AC43E9"/>
    <w:rsid w:val="00AC578B"/>
    <w:rsid w:val="00AC5D21"/>
    <w:rsid w:val="00AC6CA9"/>
    <w:rsid w:val="00AC71AC"/>
    <w:rsid w:val="00AC779D"/>
    <w:rsid w:val="00AD0A38"/>
    <w:rsid w:val="00AD205A"/>
    <w:rsid w:val="00AD2B54"/>
    <w:rsid w:val="00AD338A"/>
    <w:rsid w:val="00AD3C16"/>
    <w:rsid w:val="00AD40BD"/>
    <w:rsid w:val="00AD4265"/>
    <w:rsid w:val="00AD4E36"/>
    <w:rsid w:val="00AD4EE7"/>
    <w:rsid w:val="00AD5523"/>
    <w:rsid w:val="00AD5774"/>
    <w:rsid w:val="00AD5C3E"/>
    <w:rsid w:val="00AD5C6C"/>
    <w:rsid w:val="00AD7628"/>
    <w:rsid w:val="00AD7AB8"/>
    <w:rsid w:val="00AE018C"/>
    <w:rsid w:val="00AE04FC"/>
    <w:rsid w:val="00AE0F0F"/>
    <w:rsid w:val="00AE1F26"/>
    <w:rsid w:val="00AE22B7"/>
    <w:rsid w:val="00AE2FA3"/>
    <w:rsid w:val="00AE46EF"/>
    <w:rsid w:val="00AE4834"/>
    <w:rsid w:val="00AE629E"/>
    <w:rsid w:val="00AE6ACC"/>
    <w:rsid w:val="00AE793D"/>
    <w:rsid w:val="00AF07B6"/>
    <w:rsid w:val="00AF0D83"/>
    <w:rsid w:val="00AF0DE3"/>
    <w:rsid w:val="00AF10AF"/>
    <w:rsid w:val="00AF1DF4"/>
    <w:rsid w:val="00AF2AF2"/>
    <w:rsid w:val="00AF2C62"/>
    <w:rsid w:val="00AF2DBB"/>
    <w:rsid w:val="00AF319A"/>
    <w:rsid w:val="00AF39EF"/>
    <w:rsid w:val="00AF4246"/>
    <w:rsid w:val="00AF439D"/>
    <w:rsid w:val="00AF452D"/>
    <w:rsid w:val="00AF485F"/>
    <w:rsid w:val="00AF4B6E"/>
    <w:rsid w:val="00AF4ED0"/>
    <w:rsid w:val="00AF547E"/>
    <w:rsid w:val="00AF6E0D"/>
    <w:rsid w:val="00AF755A"/>
    <w:rsid w:val="00AF7793"/>
    <w:rsid w:val="00B00216"/>
    <w:rsid w:val="00B003E3"/>
    <w:rsid w:val="00B004D0"/>
    <w:rsid w:val="00B01A0B"/>
    <w:rsid w:val="00B01B90"/>
    <w:rsid w:val="00B0294A"/>
    <w:rsid w:val="00B02980"/>
    <w:rsid w:val="00B030A5"/>
    <w:rsid w:val="00B038C9"/>
    <w:rsid w:val="00B0394A"/>
    <w:rsid w:val="00B05473"/>
    <w:rsid w:val="00B05592"/>
    <w:rsid w:val="00B061CB"/>
    <w:rsid w:val="00B06D98"/>
    <w:rsid w:val="00B101F4"/>
    <w:rsid w:val="00B108E5"/>
    <w:rsid w:val="00B109D5"/>
    <w:rsid w:val="00B10AA5"/>
    <w:rsid w:val="00B11DAD"/>
    <w:rsid w:val="00B12573"/>
    <w:rsid w:val="00B125F7"/>
    <w:rsid w:val="00B130CB"/>
    <w:rsid w:val="00B13BCA"/>
    <w:rsid w:val="00B142C4"/>
    <w:rsid w:val="00B14780"/>
    <w:rsid w:val="00B14B75"/>
    <w:rsid w:val="00B14DAF"/>
    <w:rsid w:val="00B150FA"/>
    <w:rsid w:val="00B159AC"/>
    <w:rsid w:val="00B15B3B"/>
    <w:rsid w:val="00B15BC3"/>
    <w:rsid w:val="00B15F0B"/>
    <w:rsid w:val="00B1693C"/>
    <w:rsid w:val="00B17CDC"/>
    <w:rsid w:val="00B17D1C"/>
    <w:rsid w:val="00B17F63"/>
    <w:rsid w:val="00B21420"/>
    <w:rsid w:val="00B21939"/>
    <w:rsid w:val="00B21C80"/>
    <w:rsid w:val="00B23ACD"/>
    <w:rsid w:val="00B24451"/>
    <w:rsid w:val="00B247B4"/>
    <w:rsid w:val="00B2499D"/>
    <w:rsid w:val="00B24F44"/>
    <w:rsid w:val="00B25650"/>
    <w:rsid w:val="00B25F6E"/>
    <w:rsid w:val="00B26C6A"/>
    <w:rsid w:val="00B26EEE"/>
    <w:rsid w:val="00B27FEE"/>
    <w:rsid w:val="00B30E35"/>
    <w:rsid w:val="00B30FFA"/>
    <w:rsid w:val="00B31563"/>
    <w:rsid w:val="00B326BF"/>
    <w:rsid w:val="00B329EE"/>
    <w:rsid w:val="00B3326D"/>
    <w:rsid w:val="00B33782"/>
    <w:rsid w:val="00B34A10"/>
    <w:rsid w:val="00B355F3"/>
    <w:rsid w:val="00B357A5"/>
    <w:rsid w:val="00B36040"/>
    <w:rsid w:val="00B361AF"/>
    <w:rsid w:val="00B3692C"/>
    <w:rsid w:val="00B36B29"/>
    <w:rsid w:val="00B373EF"/>
    <w:rsid w:val="00B37978"/>
    <w:rsid w:val="00B37D31"/>
    <w:rsid w:val="00B37F2C"/>
    <w:rsid w:val="00B409C4"/>
    <w:rsid w:val="00B411D3"/>
    <w:rsid w:val="00B41429"/>
    <w:rsid w:val="00B4176C"/>
    <w:rsid w:val="00B417A5"/>
    <w:rsid w:val="00B41C2B"/>
    <w:rsid w:val="00B41FDF"/>
    <w:rsid w:val="00B421F8"/>
    <w:rsid w:val="00B424F8"/>
    <w:rsid w:val="00B42DC5"/>
    <w:rsid w:val="00B431F1"/>
    <w:rsid w:val="00B43241"/>
    <w:rsid w:val="00B437B1"/>
    <w:rsid w:val="00B437FB"/>
    <w:rsid w:val="00B43B56"/>
    <w:rsid w:val="00B462CD"/>
    <w:rsid w:val="00B465D5"/>
    <w:rsid w:val="00B465DB"/>
    <w:rsid w:val="00B46FBC"/>
    <w:rsid w:val="00B5073F"/>
    <w:rsid w:val="00B50A03"/>
    <w:rsid w:val="00B50A51"/>
    <w:rsid w:val="00B50D00"/>
    <w:rsid w:val="00B51671"/>
    <w:rsid w:val="00B5209F"/>
    <w:rsid w:val="00B531CB"/>
    <w:rsid w:val="00B53C1A"/>
    <w:rsid w:val="00B54078"/>
    <w:rsid w:val="00B54276"/>
    <w:rsid w:val="00B5498B"/>
    <w:rsid w:val="00B561B0"/>
    <w:rsid w:val="00B566A5"/>
    <w:rsid w:val="00B56858"/>
    <w:rsid w:val="00B575E6"/>
    <w:rsid w:val="00B57640"/>
    <w:rsid w:val="00B601C0"/>
    <w:rsid w:val="00B602F7"/>
    <w:rsid w:val="00B60EA0"/>
    <w:rsid w:val="00B60F97"/>
    <w:rsid w:val="00B6203C"/>
    <w:rsid w:val="00B620D5"/>
    <w:rsid w:val="00B6281B"/>
    <w:rsid w:val="00B62953"/>
    <w:rsid w:val="00B6384A"/>
    <w:rsid w:val="00B64044"/>
    <w:rsid w:val="00B64703"/>
    <w:rsid w:val="00B64AD6"/>
    <w:rsid w:val="00B6500F"/>
    <w:rsid w:val="00B65991"/>
    <w:rsid w:val="00B65CB7"/>
    <w:rsid w:val="00B66492"/>
    <w:rsid w:val="00B664C4"/>
    <w:rsid w:val="00B66B3E"/>
    <w:rsid w:val="00B6701B"/>
    <w:rsid w:val="00B67397"/>
    <w:rsid w:val="00B702AD"/>
    <w:rsid w:val="00B70970"/>
    <w:rsid w:val="00B71275"/>
    <w:rsid w:val="00B71DD8"/>
    <w:rsid w:val="00B7255A"/>
    <w:rsid w:val="00B725EA"/>
    <w:rsid w:val="00B73144"/>
    <w:rsid w:val="00B7336E"/>
    <w:rsid w:val="00B7388A"/>
    <w:rsid w:val="00B73AEE"/>
    <w:rsid w:val="00B73C4A"/>
    <w:rsid w:val="00B73FED"/>
    <w:rsid w:val="00B76D68"/>
    <w:rsid w:val="00B76E22"/>
    <w:rsid w:val="00B77312"/>
    <w:rsid w:val="00B776B8"/>
    <w:rsid w:val="00B77BF9"/>
    <w:rsid w:val="00B805DB"/>
    <w:rsid w:val="00B80D2B"/>
    <w:rsid w:val="00B80D41"/>
    <w:rsid w:val="00B81045"/>
    <w:rsid w:val="00B816FE"/>
    <w:rsid w:val="00B81CF2"/>
    <w:rsid w:val="00B82B38"/>
    <w:rsid w:val="00B82E2D"/>
    <w:rsid w:val="00B84E70"/>
    <w:rsid w:val="00B85057"/>
    <w:rsid w:val="00B851EF"/>
    <w:rsid w:val="00B86C9E"/>
    <w:rsid w:val="00B8738F"/>
    <w:rsid w:val="00B873AB"/>
    <w:rsid w:val="00B90424"/>
    <w:rsid w:val="00B90AF1"/>
    <w:rsid w:val="00B917AB"/>
    <w:rsid w:val="00B91C6B"/>
    <w:rsid w:val="00B9284B"/>
    <w:rsid w:val="00B93701"/>
    <w:rsid w:val="00B93B0D"/>
    <w:rsid w:val="00B949C8"/>
    <w:rsid w:val="00B957CC"/>
    <w:rsid w:val="00B95EB7"/>
    <w:rsid w:val="00B96088"/>
    <w:rsid w:val="00B9682C"/>
    <w:rsid w:val="00B97444"/>
    <w:rsid w:val="00B9762F"/>
    <w:rsid w:val="00B97A1D"/>
    <w:rsid w:val="00B97B20"/>
    <w:rsid w:val="00BA02B3"/>
    <w:rsid w:val="00BA1A03"/>
    <w:rsid w:val="00BA24C6"/>
    <w:rsid w:val="00BA2CC1"/>
    <w:rsid w:val="00BA4776"/>
    <w:rsid w:val="00BA4F94"/>
    <w:rsid w:val="00BA5469"/>
    <w:rsid w:val="00BA5521"/>
    <w:rsid w:val="00BA578A"/>
    <w:rsid w:val="00BA5861"/>
    <w:rsid w:val="00BA6937"/>
    <w:rsid w:val="00BA7432"/>
    <w:rsid w:val="00BB008A"/>
    <w:rsid w:val="00BB02B4"/>
    <w:rsid w:val="00BB0733"/>
    <w:rsid w:val="00BB0986"/>
    <w:rsid w:val="00BB0C73"/>
    <w:rsid w:val="00BB0FFB"/>
    <w:rsid w:val="00BB1F43"/>
    <w:rsid w:val="00BB1FE5"/>
    <w:rsid w:val="00BB2DE9"/>
    <w:rsid w:val="00BB383D"/>
    <w:rsid w:val="00BB4C90"/>
    <w:rsid w:val="00BB4E8A"/>
    <w:rsid w:val="00BB5D32"/>
    <w:rsid w:val="00BB7CF9"/>
    <w:rsid w:val="00BB7E9A"/>
    <w:rsid w:val="00BC00DA"/>
    <w:rsid w:val="00BC0376"/>
    <w:rsid w:val="00BC114C"/>
    <w:rsid w:val="00BC1FE1"/>
    <w:rsid w:val="00BC2142"/>
    <w:rsid w:val="00BC2A11"/>
    <w:rsid w:val="00BC33EB"/>
    <w:rsid w:val="00BC350B"/>
    <w:rsid w:val="00BC3F1E"/>
    <w:rsid w:val="00BC4B56"/>
    <w:rsid w:val="00BC5260"/>
    <w:rsid w:val="00BC576A"/>
    <w:rsid w:val="00BC5C27"/>
    <w:rsid w:val="00BC6790"/>
    <w:rsid w:val="00BC6A69"/>
    <w:rsid w:val="00BC76CE"/>
    <w:rsid w:val="00BC7823"/>
    <w:rsid w:val="00BD0C34"/>
    <w:rsid w:val="00BD0DF6"/>
    <w:rsid w:val="00BD2DCA"/>
    <w:rsid w:val="00BD32B4"/>
    <w:rsid w:val="00BD34F8"/>
    <w:rsid w:val="00BD4690"/>
    <w:rsid w:val="00BD47D4"/>
    <w:rsid w:val="00BD5472"/>
    <w:rsid w:val="00BD6301"/>
    <w:rsid w:val="00BD63A0"/>
    <w:rsid w:val="00BD643A"/>
    <w:rsid w:val="00BD6A85"/>
    <w:rsid w:val="00BD76B0"/>
    <w:rsid w:val="00BD7F72"/>
    <w:rsid w:val="00BE0175"/>
    <w:rsid w:val="00BE043F"/>
    <w:rsid w:val="00BE0695"/>
    <w:rsid w:val="00BE0B7E"/>
    <w:rsid w:val="00BE0BE7"/>
    <w:rsid w:val="00BE1C09"/>
    <w:rsid w:val="00BE22A4"/>
    <w:rsid w:val="00BE25A1"/>
    <w:rsid w:val="00BE318C"/>
    <w:rsid w:val="00BE382E"/>
    <w:rsid w:val="00BE38C6"/>
    <w:rsid w:val="00BE4705"/>
    <w:rsid w:val="00BE4F0B"/>
    <w:rsid w:val="00BE5947"/>
    <w:rsid w:val="00BE5ABB"/>
    <w:rsid w:val="00BE647D"/>
    <w:rsid w:val="00BE6699"/>
    <w:rsid w:val="00BE6CE5"/>
    <w:rsid w:val="00BE7460"/>
    <w:rsid w:val="00BF0397"/>
    <w:rsid w:val="00BF03E5"/>
    <w:rsid w:val="00BF0808"/>
    <w:rsid w:val="00BF0AB8"/>
    <w:rsid w:val="00BF121A"/>
    <w:rsid w:val="00BF305C"/>
    <w:rsid w:val="00BF30B9"/>
    <w:rsid w:val="00BF4760"/>
    <w:rsid w:val="00BF4A9B"/>
    <w:rsid w:val="00BF52D4"/>
    <w:rsid w:val="00BF5529"/>
    <w:rsid w:val="00BF5B0D"/>
    <w:rsid w:val="00BF62B7"/>
    <w:rsid w:val="00BF7648"/>
    <w:rsid w:val="00BF769C"/>
    <w:rsid w:val="00C0091B"/>
    <w:rsid w:val="00C01427"/>
    <w:rsid w:val="00C020A1"/>
    <w:rsid w:val="00C03564"/>
    <w:rsid w:val="00C03749"/>
    <w:rsid w:val="00C04442"/>
    <w:rsid w:val="00C0468B"/>
    <w:rsid w:val="00C0585A"/>
    <w:rsid w:val="00C05D48"/>
    <w:rsid w:val="00C06EDF"/>
    <w:rsid w:val="00C070DA"/>
    <w:rsid w:val="00C07180"/>
    <w:rsid w:val="00C073BB"/>
    <w:rsid w:val="00C07A48"/>
    <w:rsid w:val="00C1067C"/>
    <w:rsid w:val="00C1079C"/>
    <w:rsid w:val="00C10DD3"/>
    <w:rsid w:val="00C11006"/>
    <w:rsid w:val="00C11AB4"/>
    <w:rsid w:val="00C11E0B"/>
    <w:rsid w:val="00C123BA"/>
    <w:rsid w:val="00C12A14"/>
    <w:rsid w:val="00C12DB9"/>
    <w:rsid w:val="00C130F0"/>
    <w:rsid w:val="00C1404E"/>
    <w:rsid w:val="00C1437E"/>
    <w:rsid w:val="00C14B4D"/>
    <w:rsid w:val="00C14E7E"/>
    <w:rsid w:val="00C15213"/>
    <w:rsid w:val="00C1713B"/>
    <w:rsid w:val="00C1754F"/>
    <w:rsid w:val="00C2024E"/>
    <w:rsid w:val="00C2025E"/>
    <w:rsid w:val="00C21038"/>
    <w:rsid w:val="00C21569"/>
    <w:rsid w:val="00C21E23"/>
    <w:rsid w:val="00C21EDB"/>
    <w:rsid w:val="00C222B5"/>
    <w:rsid w:val="00C22DDD"/>
    <w:rsid w:val="00C23267"/>
    <w:rsid w:val="00C25007"/>
    <w:rsid w:val="00C253F8"/>
    <w:rsid w:val="00C2610C"/>
    <w:rsid w:val="00C26BDA"/>
    <w:rsid w:val="00C26F91"/>
    <w:rsid w:val="00C27237"/>
    <w:rsid w:val="00C27330"/>
    <w:rsid w:val="00C304A1"/>
    <w:rsid w:val="00C3088D"/>
    <w:rsid w:val="00C30E4A"/>
    <w:rsid w:val="00C31A0E"/>
    <w:rsid w:val="00C32490"/>
    <w:rsid w:val="00C32738"/>
    <w:rsid w:val="00C32929"/>
    <w:rsid w:val="00C3366F"/>
    <w:rsid w:val="00C3473E"/>
    <w:rsid w:val="00C34AA1"/>
    <w:rsid w:val="00C35246"/>
    <w:rsid w:val="00C35903"/>
    <w:rsid w:val="00C36057"/>
    <w:rsid w:val="00C3770C"/>
    <w:rsid w:val="00C4072A"/>
    <w:rsid w:val="00C40B9C"/>
    <w:rsid w:val="00C40FB0"/>
    <w:rsid w:val="00C410F8"/>
    <w:rsid w:val="00C41566"/>
    <w:rsid w:val="00C42C05"/>
    <w:rsid w:val="00C42D6B"/>
    <w:rsid w:val="00C44130"/>
    <w:rsid w:val="00C44CDE"/>
    <w:rsid w:val="00C44F95"/>
    <w:rsid w:val="00C459EC"/>
    <w:rsid w:val="00C465F3"/>
    <w:rsid w:val="00C4682A"/>
    <w:rsid w:val="00C47292"/>
    <w:rsid w:val="00C475E0"/>
    <w:rsid w:val="00C47669"/>
    <w:rsid w:val="00C47B22"/>
    <w:rsid w:val="00C47F91"/>
    <w:rsid w:val="00C50CE5"/>
    <w:rsid w:val="00C50FB2"/>
    <w:rsid w:val="00C510A6"/>
    <w:rsid w:val="00C51318"/>
    <w:rsid w:val="00C51A32"/>
    <w:rsid w:val="00C521B3"/>
    <w:rsid w:val="00C531D6"/>
    <w:rsid w:val="00C53530"/>
    <w:rsid w:val="00C53656"/>
    <w:rsid w:val="00C536D4"/>
    <w:rsid w:val="00C546BE"/>
    <w:rsid w:val="00C547FB"/>
    <w:rsid w:val="00C550E1"/>
    <w:rsid w:val="00C557CC"/>
    <w:rsid w:val="00C56040"/>
    <w:rsid w:val="00C5640F"/>
    <w:rsid w:val="00C56D4B"/>
    <w:rsid w:val="00C56E39"/>
    <w:rsid w:val="00C5753E"/>
    <w:rsid w:val="00C57DB7"/>
    <w:rsid w:val="00C600C8"/>
    <w:rsid w:val="00C60883"/>
    <w:rsid w:val="00C6106D"/>
    <w:rsid w:val="00C6111B"/>
    <w:rsid w:val="00C61360"/>
    <w:rsid w:val="00C61A8C"/>
    <w:rsid w:val="00C61C08"/>
    <w:rsid w:val="00C62095"/>
    <w:rsid w:val="00C641C7"/>
    <w:rsid w:val="00C643DA"/>
    <w:rsid w:val="00C65044"/>
    <w:rsid w:val="00C65D1C"/>
    <w:rsid w:val="00C666DF"/>
    <w:rsid w:val="00C675E2"/>
    <w:rsid w:val="00C67C03"/>
    <w:rsid w:val="00C67C7A"/>
    <w:rsid w:val="00C67D03"/>
    <w:rsid w:val="00C67DF1"/>
    <w:rsid w:val="00C70D15"/>
    <w:rsid w:val="00C70EB2"/>
    <w:rsid w:val="00C71017"/>
    <w:rsid w:val="00C714A4"/>
    <w:rsid w:val="00C71519"/>
    <w:rsid w:val="00C716F0"/>
    <w:rsid w:val="00C7220F"/>
    <w:rsid w:val="00C72D62"/>
    <w:rsid w:val="00C738FF"/>
    <w:rsid w:val="00C73932"/>
    <w:rsid w:val="00C7428D"/>
    <w:rsid w:val="00C74776"/>
    <w:rsid w:val="00C74922"/>
    <w:rsid w:val="00C74FBA"/>
    <w:rsid w:val="00C7568E"/>
    <w:rsid w:val="00C77E8A"/>
    <w:rsid w:val="00C80221"/>
    <w:rsid w:val="00C81C5D"/>
    <w:rsid w:val="00C837BE"/>
    <w:rsid w:val="00C84630"/>
    <w:rsid w:val="00C84CDA"/>
    <w:rsid w:val="00C85432"/>
    <w:rsid w:val="00C85B10"/>
    <w:rsid w:val="00C8671C"/>
    <w:rsid w:val="00C86C85"/>
    <w:rsid w:val="00C86D3D"/>
    <w:rsid w:val="00C87075"/>
    <w:rsid w:val="00C873A9"/>
    <w:rsid w:val="00C905AC"/>
    <w:rsid w:val="00C91875"/>
    <w:rsid w:val="00C918F1"/>
    <w:rsid w:val="00C920A6"/>
    <w:rsid w:val="00C932F8"/>
    <w:rsid w:val="00C944A5"/>
    <w:rsid w:val="00C94AFD"/>
    <w:rsid w:val="00C953A6"/>
    <w:rsid w:val="00C9590A"/>
    <w:rsid w:val="00C96D05"/>
    <w:rsid w:val="00C97718"/>
    <w:rsid w:val="00CA034A"/>
    <w:rsid w:val="00CA1751"/>
    <w:rsid w:val="00CA17B4"/>
    <w:rsid w:val="00CA259F"/>
    <w:rsid w:val="00CA3566"/>
    <w:rsid w:val="00CA36BB"/>
    <w:rsid w:val="00CA4B6E"/>
    <w:rsid w:val="00CA5F61"/>
    <w:rsid w:val="00CA6123"/>
    <w:rsid w:val="00CA6CC1"/>
    <w:rsid w:val="00CB3A1E"/>
    <w:rsid w:val="00CB3FD2"/>
    <w:rsid w:val="00CB42BA"/>
    <w:rsid w:val="00CB6185"/>
    <w:rsid w:val="00CB644E"/>
    <w:rsid w:val="00CB691A"/>
    <w:rsid w:val="00CB6CE4"/>
    <w:rsid w:val="00CB6EEE"/>
    <w:rsid w:val="00CC00E2"/>
    <w:rsid w:val="00CC03DB"/>
    <w:rsid w:val="00CC0BDF"/>
    <w:rsid w:val="00CC11AD"/>
    <w:rsid w:val="00CC1326"/>
    <w:rsid w:val="00CC28FE"/>
    <w:rsid w:val="00CC2B5B"/>
    <w:rsid w:val="00CC2CFC"/>
    <w:rsid w:val="00CC2FC1"/>
    <w:rsid w:val="00CC37B4"/>
    <w:rsid w:val="00CC509C"/>
    <w:rsid w:val="00CC5C6D"/>
    <w:rsid w:val="00CC65B9"/>
    <w:rsid w:val="00CC6D2E"/>
    <w:rsid w:val="00CC765D"/>
    <w:rsid w:val="00CC7D96"/>
    <w:rsid w:val="00CD0592"/>
    <w:rsid w:val="00CD0997"/>
    <w:rsid w:val="00CD0DC0"/>
    <w:rsid w:val="00CD0FF8"/>
    <w:rsid w:val="00CD16F1"/>
    <w:rsid w:val="00CD2342"/>
    <w:rsid w:val="00CD2727"/>
    <w:rsid w:val="00CD2C54"/>
    <w:rsid w:val="00CD381F"/>
    <w:rsid w:val="00CD3A6B"/>
    <w:rsid w:val="00CD4511"/>
    <w:rsid w:val="00CD4E3D"/>
    <w:rsid w:val="00CD5EEC"/>
    <w:rsid w:val="00CD616E"/>
    <w:rsid w:val="00CD646F"/>
    <w:rsid w:val="00CD68E4"/>
    <w:rsid w:val="00CE0495"/>
    <w:rsid w:val="00CE08BC"/>
    <w:rsid w:val="00CE08D1"/>
    <w:rsid w:val="00CE1373"/>
    <w:rsid w:val="00CE1AAE"/>
    <w:rsid w:val="00CE213F"/>
    <w:rsid w:val="00CE29B4"/>
    <w:rsid w:val="00CE2A8D"/>
    <w:rsid w:val="00CE414D"/>
    <w:rsid w:val="00CE4769"/>
    <w:rsid w:val="00CE48D4"/>
    <w:rsid w:val="00CE5485"/>
    <w:rsid w:val="00CE54D2"/>
    <w:rsid w:val="00CE5963"/>
    <w:rsid w:val="00CE6447"/>
    <w:rsid w:val="00CE748E"/>
    <w:rsid w:val="00CF0742"/>
    <w:rsid w:val="00CF151B"/>
    <w:rsid w:val="00CF1BF8"/>
    <w:rsid w:val="00CF2011"/>
    <w:rsid w:val="00CF2F8B"/>
    <w:rsid w:val="00CF394D"/>
    <w:rsid w:val="00CF3D94"/>
    <w:rsid w:val="00CF3DB0"/>
    <w:rsid w:val="00CF4443"/>
    <w:rsid w:val="00CF4464"/>
    <w:rsid w:val="00CF4630"/>
    <w:rsid w:val="00CF5205"/>
    <w:rsid w:val="00CF52BE"/>
    <w:rsid w:val="00CF62B1"/>
    <w:rsid w:val="00CF64E5"/>
    <w:rsid w:val="00CF6E57"/>
    <w:rsid w:val="00D009B2"/>
    <w:rsid w:val="00D01DC2"/>
    <w:rsid w:val="00D02485"/>
    <w:rsid w:val="00D03B38"/>
    <w:rsid w:val="00D03C6A"/>
    <w:rsid w:val="00D03E8A"/>
    <w:rsid w:val="00D03EF9"/>
    <w:rsid w:val="00D044BF"/>
    <w:rsid w:val="00D04AB4"/>
    <w:rsid w:val="00D04ED2"/>
    <w:rsid w:val="00D04F91"/>
    <w:rsid w:val="00D05FB7"/>
    <w:rsid w:val="00D06161"/>
    <w:rsid w:val="00D06AA1"/>
    <w:rsid w:val="00D06F13"/>
    <w:rsid w:val="00D070E2"/>
    <w:rsid w:val="00D0753B"/>
    <w:rsid w:val="00D10D8F"/>
    <w:rsid w:val="00D1141F"/>
    <w:rsid w:val="00D11E65"/>
    <w:rsid w:val="00D11FC4"/>
    <w:rsid w:val="00D11FE4"/>
    <w:rsid w:val="00D13540"/>
    <w:rsid w:val="00D13BB6"/>
    <w:rsid w:val="00D1452E"/>
    <w:rsid w:val="00D14623"/>
    <w:rsid w:val="00D1479C"/>
    <w:rsid w:val="00D14C58"/>
    <w:rsid w:val="00D152CB"/>
    <w:rsid w:val="00D1587B"/>
    <w:rsid w:val="00D1699B"/>
    <w:rsid w:val="00D16CF1"/>
    <w:rsid w:val="00D1708C"/>
    <w:rsid w:val="00D17646"/>
    <w:rsid w:val="00D17D55"/>
    <w:rsid w:val="00D20273"/>
    <w:rsid w:val="00D202B0"/>
    <w:rsid w:val="00D20386"/>
    <w:rsid w:val="00D204CA"/>
    <w:rsid w:val="00D20733"/>
    <w:rsid w:val="00D21659"/>
    <w:rsid w:val="00D21736"/>
    <w:rsid w:val="00D2189D"/>
    <w:rsid w:val="00D21DF5"/>
    <w:rsid w:val="00D2201D"/>
    <w:rsid w:val="00D221E7"/>
    <w:rsid w:val="00D22929"/>
    <w:rsid w:val="00D22AD4"/>
    <w:rsid w:val="00D22DA3"/>
    <w:rsid w:val="00D2411B"/>
    <w:rsid w:val="00D2518F"/>
    <w:rsid w:val="00D25A5E"/>
    <w:rsid w:val="00D25B05"/>
    <w:rsid w:val="00D25CD3"/>
    <w:rsid w:val="00D260A2"/>
    <w:rsid w:val="00D266C7"/>
    <w:rsid w:val="00D2708E"/>
    <w:rsid w:val="00D3039C"/>
    <w:rsid w:val="00D308C9"/>
    <w:rsid w:val="00D311D3"/>
    <w:rsid w:val="00D316C6"/>
    <w:rsid w:val="00D31BF8"/>
    <w:rsid w:val="00D33001"/>
    <w:rsid w:val="00D3357F"/>
    <w:rsid w:val="00D33964"/>
    <w:rsid w:val="00D3507B"/>
    <w:rsid w:val="00D3520E"/>
    <w:rsid w:val="00D3636C"/>
    <w:rsid w:val="00D369B0"/>
    <w:rsid w:val="00D3746E"/>
    <w:rsid w:val="00D3789B"/>
    <w:rsid w:val="00D37935"/>
    <w:rsid w:val="00D40F42"/>
    <w:rsid w:val="00D41102"/>
    <w:rsid w:val="00D41322"/>
    <w:rsid w:val="00D4258E"/>
    <w:rsid w:val="00D42862"/>
    <w:rsid w:val="00D438F0"/>
    <w:rsid w:val="00D43989"/>
    <w:rsid w:val="00D43C89"/>
    <w:rsid w:val="00D44126"/>
    <w:rsid w:val="00D44626"/>
    <w:rsid w:val="00D4677D"/>
    <w:rsid w:val="00D47FE9"/>
    <w:rsid w:val="00D506A0"/>
    <w:rsid w:val="00D508B8"/>
    <w:rsid w:val="00D50EC7"/>
    <w:rsid w:val="00D51DE4"/>
    <w:rsid w:val="00D52615"/>
    <w:rsid w:val="00D526B6"/>
    <w:rsid w:val="00D53AA7"/>
    <w:rsid w:val="00D5438F"/>
    <w:rsid w:val="00D544C7"/>
    <w:rsid w:val="00D54F1C"/>
    <w:rsid w:val="00D557A1"/>
    <w:rsid w:val="00D57B4B"/>
    <w:rsid w:val="00D57B71"/>
    <w:rsid w:val="00D601BE"/>
    <w:rsid w:val="00D61254"/>
    <w:rsid w:val="00D612FE"/>
    <w:rsid w:val="00D61409"/>
    <w:rsid w:val="00D61481"/>
    <w:rsid w:val="00D6173F"/>
    <w:rsid w:val="00D626CE"/>
    <w:rsid w:val="00D62AFC"/>
    <w:rsid w:val="00D6323E"/>
    <w:rsid w:val="00D63423"/>
    <w:rsid w:val="00D63882"/>
    <w:rsid w:val="00D639D3"/>
    <w:rsid w:val="00D64437"/>
    <w:rsid w:val="00D6482F"/>
    <w:rsid w:val="00D64E98"/>
    <w:rsid w:val="00D654DA"/>
    <w:rsid w:val="00D6618D"/>
    <w:rsid w:val="00D671B9"/>
    <w:rsid w:val="00D702D9"/>
    <w:rsid w:val="00D70AC8"/>
    <w:rsid w:val="00D70EDF"/>
    <w:rsid w:val="00D7110C"/>
    <w:rsid w:val="00D7259F"/>
    <w:rsid w:val="00D72B64"/>
    <w:rsid w:val="00D72DC5"/>
    <w:rsid w:val="00D73147"/>
    <w:rsid w:val="00D73856"/>
    <w:rsid w:val="00D76AD8"/>
    <w:rsid w:val="00D772D3"/>
    <w:rsid w:val="00D80790"/>
    <w:rsid w:val="00D81A4D"/>
    <w:rsid w:val="00D82363"/>
    <w:rsid w:val="00D8252D"/>
    <w:rsid w:val="00D82868"/>
    <w:rsid w:val="00D82D06"/>
    <w:rsid w:val="00D838A7"/>
    <w:rsid w:val="00D838F2"/>
    <w:rsid w:val="00D83B83"/>
    <w:rsid w:val="00D83E25"/>
    <w:rsid w:val="00D84026"/>
    <w:rsid w:val="00D84ABD"/>
    <w:rsid w:val="00D84E03"/>
    <w:rsid w:val="00D855D1"/>
    <w:rsid w:val="00D859A9"/>
    <w:rsid w:val="00D85F7B"/>
    <w:rsid w:val="00D85F9B"/>
    <w:rsid w:val="00D865AF"/>
    <w:rsid w:val="00D86DD1"/>
    <w:rsid w:val="00D872A7"/>
    <w:rsid w:val="00D874A4"/>
    <w:rsid w:val="00D87F32"/>
    <w:rsid w:val="00D90637"/>
    <w:rsid w:val="00D90676"/>
    <w:rsid w:val="00D90743"/>
    <w:rsid w:val="00D90848"/>
    <w:rsid w:val="00D90BEE"/>
    <w:rsid w:val="00D910A3"/>
    <w:rsid w:val="00D916D3"/>
    <w:rsid w:val="00D91AB0"/>
    <w:rsid w:val="00D91EB5"/>
    <w:rsid w:val="00D91F93"/>
    <w:rsid w:val="00D923CA"/>
    <w:rsid w:val="00D92CD4"/>
    <w:rsid w:val="00D92EBC"/>
    <w:rsid w:val="00D93DA7"/>
    <w:rsid w:val="00D946A0"/>
    <w:rsid w:val="00D96D14"/>
    <w:rsid w:val="00DA115A"/>
    <w:rsid w:val="00DA1BE5"/>
    <w:rsid w:val="00DA1CB5"/>
    <w:rsid w:val="00DA20E2"/>
    <w:rsid w:val="00DA2E6F"/>
    <w:rsid w:val="00DA308F"/>
    <w:rsid w:val="00DA461E"/>
    <w:rsid w:val="00DA463D"/>
    <w:rsid w:val="00DA55FF"/>
    <w:rsid w:val="00DA5AB2"/>
    <w:rsid w:val="00DA655D"/>
    <w:rsid w:val="00DA6A9F"/>
    <w:rsid w:val="00DA6C24"/>
    <w:rsid w:val="00DA74FE"/>
    <w:rsid w:val="00DB016A"/>
    <w:rsid w:val="00DB12B9"/>
    <w:rsid w:val="00DB1645"/>
    <w:rsid w:val="00DB1BA1"/>
    <w:rsid w:val="00DB2535"/>
    <w:rsid w:val="00DB2F18"/>
    <w:rsid w:val="00DB34C4"/>
    <w:rsid w:val="00DB4254"/>
    <w:rsid w:val="00DB5817"/>
    <w:rsid w:val="00DB5E1E"/>
    <w:rsid w:val="00DB5E36"/>
    <w:rsid w:val="00DB6012"/>
    <w:rsid w:val="00DB63C5"/>
    <w:rsid w:val="00DB7BF0"/>
    <w:rsid w:val="00DC06A3"/>
    <w:rsid w:val="00DC0EE0"/>
    <w:rsid w:val="00DC1998"/>
    <w:rsid w:val="00DC1C71"/>
    <w:rsid w:val="00DC26F9"/>
    <w:rsid w:val="00DC278D"/>
    <w:rsid w:val="00DC2AFE"/>
    <w:rsid w:val="00DC2EE8"/>
    <w:rsid w:val="00DC357C"/>
    <w:rsid w:val="00DC39BF"/>
    <w:rsid w:val="00DC3A49"/>
    <w:rsid w:val="00DC43C5"/>
    <w:rsid w:val="00DC5DBD"/>
    <w:rsid w:val="00DC6AF5"/>
    <w:rsid w:val="00DC71AB"/>
    <w:rsid w:val="00DC789E"/>
    <w:rsid w:val="00DC7D73"/>
    <w:rsid w:val="00DD087A"/>
    <w:rsid w:val="00DD0F97"/>
    <w:rsid w:val="00DD1656"/>
    <w:rsid w:val="00DD17C3"/>
    <w:rsid w:val="00DD1B33"/>
    <w:rsid w:val="00DD2548"/>
    <w:rsid w:val="00DD2DD9"/>
    <w:rsid w:val="00DD36BE"/>
    <w:rsid w:val="00DD3D18"/>
    <w:rsid w:val="00DD55F9"/>
    <w:rsid w:val="00DD5C7E"/>
    <w:rsid w:val="00DD5D71"/>
    <w:rsid w:val="00DD6914"/>
    <w:rsid w:val="00DE0500"/>
    <w:rsid w:val="00DE0DA4"/>
    <w:rsid w:val="00DE127A"/>
    <w:rsid w:val="00DE1482"/>
    <w:rsid w:val="00DE1C37"/>
    <w:rsid w:val="00DE3534"/>
    <w:rsid w:val="00DE401A"/>
    <w:rsid w:val="00DE4764"/>
    <w:rsid w:val="00DE4A22"/>
    <w:rsid w:val="00DE4B36"/>
    <w:rsid w:val="00DE504A"/>
    <w:rsid w:val="00DE7198"/>
    <w:rsid w:val="00DE76AD"/>
    <w:rsid w:val="00DE7963"/>
    <w:rsid w:val="00DE7A97"/>
    <w:rsid w:val="00DF08CA"/>
    <w:rsid w:val="00DF0C89"/>
    <w:rsid w:val="00DF131C"/>
    <w:rsid w:val="00DF1BEF"/>
    <w:rsid w:val="00DF1E0C"/>
    <w:rsid w:val="00DF2AE4"/>
    <w:rsid w:val="00DF30FB"/>
    <w:rsid w:val="00DF3D5B"/>
    <w:rsid w:val="00DF3DA2"/>
    <w:rsid w:val="00DF5829"/>
    <w:rsid w:val="00DF5A04"/>
    <w:rsid w:val="00DF5C2C"/>
    <w:rsid w:val="00DF6388"/>
    <w:rsid w:val="00DF739A"/>
    <w:rsid w:val="00DF7DF2"/>
    <w:rsid w:val="00DF7F66"/>
    <w:rsid w:val="00E00E08"/>
    <w:rsid w:val="00E01183"/>
    <w:rsid w:val="00E0122A"/>
    <w:rsid w:val="00E016DB"/>
    <w:rsid w:val="00E02868"/>
    <w:rsid w:val="00E02BCE"/>
    <w:rsid w:val="00E03254"/>
    <w:rsid w:val="00E037F9"/>
    <w:rsid w:val="00E0403D"/>
    <w:rsid w:val="00E050E5"/>
    <w:rsid w:val="00E05C1F"/>
    <w:rsid w:val="00E066BB"/>
    <w:rsid w:val="00E068C1"/>
    <w:rsid w:val="00E074E8"/>
    <w:rsid w:val="00E1082F"/>
    <w:rsid w:val="00E10C79"/>
    <w:rsid w:val="00E12122"/>
    <w:rsid w:val="00E12279"/>
    <w:rsid w:val="00E125D8"/>
    <w:rsid w:val="00E13EB9"/>
    <w:rsid w:val="00E14CF5"/>
    <w:rsid w:val="00E14F29"/>
    <w:rsid w:val="00E15568"/>
    <w:rsid w:val="00E15712"/>
    <w:rsid w:val="00E15A67"/>
    <w:rsid w:val="00E15D27"/>
    <w:rsid w:val="00E164E0"/>
    <w:rsid w:val="00E16F5F"/>
    <w:rsid w:val="00E1748F"/>
    <w:rsid w:val="00E21B75"/>
    <w:rsid w:val="00E2216C"/>
    <w:rsid w:val="00E229DA"/>
    <w:rsid w:val="00E22E04"/>
    <w:rsid w:val="00E2434D"/>
    <w:rsid w:val="00E24AFE"/>
    <w:rsid w:val="00E24B2F"/>
    <w:rsid w:val="00E24C2B"/>
    <w:rsid w:val="00E24EDA"/>
    <w:rsid w:val="00E24FF3"/>
    <w:rsid w:val="00E25ABA"/>
    <w:rsid w:val="00E26B5B"/>
    <w:rsid w:val="00E279DB"/>
    <w:rsid w:val="00E301B4"/>
    <w:rsid w:val="00E30445"/>
    <w:rsid w:val="00E305B9"/>
    <w:rsid w:val="00E3111E"/>
    <w:rsid w:val="00E31726"/>
    <w:rsid w:val="00E31BFC"/>
    <w:rsid w:val="00E32389"/>
    <w:rsid w:val="00E3396B"/>
    <w:rsid w:val="00E34180"/>
    <w:rsid w:val="00E34472"/>
    <w:rsid w:val="00E3470A"/>
    <w:rsid w:val="00E34D26"/>
    <w:rsid w:val="00E3552C"/>
    <w:rsid w:val="00E36BB0"/>
    <w:rsid w:val="00E3735C"/>
    <w:rsid w:val="00E37E6F"/>
    <w:rsid w:val="00E40286"/>
    <w:rsid w:val="00E4050A"/>
    <w:rsid w:val="00E40BEE"/>
    <w:rsid w:val="00E421C9"/>
    <w:rsid w:val="00E4256A"/>
    <w:rsid w:val="00E426F2"/>
    <w:rsid w:val="00E42AB0"/>
    <w:rsid w:val="00E4370B"/>
    <w:rsid w:val="00E43C75"/>
    <w:rsid w:val="00E44520"/>
    <w:rsid w:val="00E45616"/>
    <w:rsid w:val="00E46659"/>
    <w:rsid w:val="00E4678C"/>
    <w:rsid w:val="00E46A34"/>
    <w:rsid w:val="00E46C4A"/>
    <w:rsid w:val="00E47478"/>
    <w:rsid w:val="00E50190"/>
    <w:rsid w:val="00E5072F"/>
    <w:rsid w:val="00E50EFB"/>
    <w:rsid w:val="00E513D3"/>
    <w:rsid w:val="00E51F9C"/>
    <w:rsid w:val="00E5245F"/>
    <w:rsid w:val="00E53B84"/>
    <w:rsid w:val="00E53BEE"/>
    <w:rsid w:val="00E54043"/>
    <w:rsid w:val="00E547B7"/>
    <w:rsid w:val="00E547F8"/>
    <w:rsid w:val="00E54F85"/>
    <w:rsid w:val="00E55253"/>
    <w:rsid w:val="00E5543C"/>
    <w:rsid w:val="00E56686"/>
    <w:rsid w:val="00E5676C"/>
    <w:rsid w:val="00E56C68"/>
    <w:rsid w:val="00E576C1"/>
    <w:rsid w:val="00E57FC4"/>
    <w:rsid w:val="00E60125"/>
    <w:rsid w:val="00E60586"/>
    <w:rsid w:val="00E609AC"/>
    <w:rsid w:val="00E62801"/>
    <w:rsid w:val="00E63F29"/>
    <w:rsid w:val="00E6409E"/>
    <w:rsid w:val="00E642CE"/>
    <w:rsid w:val="00E6543E"/>
    <w:rsid w:val="00E65B5A"/>
    <w:rsid w:val="00E65C4A"/>
    <w:rsid w:val="00E665CA"/>
    <w:rsid w:val="00E66D08"/>
    <w:rsid w:val="00E66F7D"/>
    <w:rsid w:val="00E678EA"/>
    <w:rsid w:val="00E70081"/>
    <w:rsid w:val="00E70AEA"/>
    <w:rsid w:val="00E719A4"/>
    <w:rsid w:val="00E7251F"/>
    <w:rsid w:val="00E72C1F"/>
    <w:rsid w:val="00E73419"/>
    <w:rsid w:val="00E73449"/>
    <w:rsid w:val="00E73AE4"/>
    <w:rsid w:val="00E73B65"/>
    <w:rsid w:val="00E73D6A"/>
    <w:rsid w:val="00E74369"/>
    <w:rsid w:val="00E75B15"/>
    <w:rsid w:val="00E7602A"/>
    <w:rsid w:val="00E77640"/>
    <w:rsid w:val="00E7782D"/>
    <w:rsid w:val="00E778F5"/>
    <w:rsid w:val="00E8004F"/>
    <w:rsid w:val="00E801E9"/>
    <w:rsid w:val="00E8022F"/>
    <w:rsid w:val="00E80325"/>
    <w:rsid w:val="00E80879"/>
    <w:rsid w:val="00E81C53"/>
    <w:rsid w:val="00E81C8B"/>
    <w:rsid w:val="00E82577"/>
    <w:rsid w:val="00E8461B"/>
    <w:rsid w:val="00E84640"/>
    <w:rsid w:val="00E8484E"/>
    <w:rsid w:val="00E84D84"/>
    <w:rsid w:val="00E84E02"/>
    <w:rsid w:val="00E859A9"/>
    <w:rsid w:val="00E85D76"/>
    <w:rsid w:val="00E86012"/>
    <w:rsid w:val="00E868AC"/>
    <w:rsid w:val="00E86C9E"/>
    <w:rsid w:val="00E9071F"/>
    <w:rsid w:val="00E909A0"/>
    <w:rsid w:val="00E9156B"/>
    <w:rsid w:val="00E9175B"/>
    <w:rsid w:val="00E91A66"/>
    <w:rsid w:val="00E91DC9"/>
    <w:rsid w:val="00E92152"/>
    <w:rsid w:val="00E92471"/>
    <w:rsid w:val="00E9262C"/>
    <w:rsid w:val="00E926E7"/>
    <w:rsid w:val="00E93D87"/>
    <w:rsid w:val="00E942B8"/>
    <w:rsid w:val="00E94C95"/>
    <w:rsid w:val="00E94D8F"/>
    <w:rsid w:val="00E95EF2"/>
    <w:rsid w:val="00E964FA"/>
    <w:rsid w:val="00E96758"/>
    <w:rsid w:val="00E96E77"/>
    <w:rsid w:val="00E971F1"/>
    <w:rsid w:val="00EA148B"/>
    <w:rsid w:val="00EA15A5"/>
    <w:rsid w:val="00EA2903"/>
    <w:rsid w:val="00EA29C6"/>
    <w:rsid w:val="00EA33F1"/>
    <w:rsid w:val="00EA39D6"/>
    <w:rsid w:val="00EA3A56"/>
    <w:rsid w:val="00EA3DFA"/>
    <w:rsid w:val="00EA455D"/>
    <w:rsid w:val="00EA5006"/>
    <w:rsid w:val="00EA50DC"/>
    <w:rsid w:val="00EA5802"/>
    <w:rsid w:val="00EA5900"/>
    <w:rsid w:val="00EA67C8"/>
    <w:rsid w:val="00EA7986"/>
    <w:rsid w:val="00EB1B3A"/>
    <w:rsid w:val="00EB1B98"/>
    <w:rsid w:val="00EB1C6B"/>
    <w:rsid w:val="00EB1E0F"/>
    <w:rsid w:val="00EB2A24"/>
    <w:rsid w:val="00EB2F1D"/>
    <w:rsid w:val="00EB3417"/>
    <w:rsid w:val="00EB3757"/>
    <w:rsid w:val="00EB3763"/>
    <w:rsid w:val="00EB37AC"/>
    <w:rsid w:val="00EB3872"/>
    <w:rsid w:val="00EB3CCD"/>
    <w:rsid w:val="00EB4BA3"/>
    <w:rsid w:val="00EB530A"/>
    <w:rsid w:val="00EB5433"/>
    <w:rsid w:val="00EB5AC4"/>
    <w:rsid w:val="00EC0010"/>
    <w:rsid w:val="00EC0C13"/>
    <w:rsid w:val="00EC2EC3"/>
    <w:rsid w:val="00EC321A"/>
    <w:rsid w:val="00EC3BA2"/>
    <w:rsid w:val="00EC415D"/>
    <w:rsid w:val="00EC430F"/>
    <w:rsid w:val="00EC4393"/>
    <w:rsid w:val="00EC4862"/>
    <w:rsid w:val="00EC5C4B"/>
    <w:rsid w:val="00EC688B"/>
    <w:rsid w:val="00EC6CA3"/>
    <w:rsid w:val="00EC6E04"/>
    <w:rsid w:val="00ED0006"/>
    <w:rsid w:val="00ED0583"/>
    <w:rsid w:val="00ED0951"/>
    <w:rsid w:val="00ED0CF2"/>
    <w:rsid w:val="00ED36C2"/>
    <w:rsid w:val="00ED3A4F"/>
    <w:rsid w:val="00ED3E5B"/>
    <w:rsid w:val="00ED3EA8"/>
    <w:rsid w:val="00ED4737"/>
    <w:rsid w:val="00ED4892"/>
    <w:rsid w:val="00ED5F99"/>
    <w:rsid w:val="00ED6F14"/>
    <w:rsid w:val="00ED6F6E"/>
    <w:rsid w:val="00EE044C"/>
    <w:rsid w:val="00EE06CE"/>
    <w:rsid w:val="00EE0D87"/>
    <w:rsid w:val="00EE1943"/>
    <w:rsid w:val="00EE2210"/>
    <w:rsid w:val="00EE27D1"/>
    <w:rsid w:val="00EE2B43"/>
    <w:rsid w:val="00EE48E9"/>
    <w:rsid w:val="00EE64C3"/>
    <w:rsid w:val="00EE6610"/>
    <w:rsid w:val="00EE6C9B"/>
    <w:rsid w:val="00EE753C"/>
    <w:rsid w:val="00EF05D8"/>
    <w:rsid w:val="00EF0755"/>
    <w:rsid w:val="00EF0893"/>
    <w:rsid w:val="00EF0D45"/>
    <w:rsid w:val="00EF1223"/>
    <w:rsid w:val="00EF1B55"/>
    <w:rsid w:val="00EF1BD6"/>
    <w:rsid w:val="00EF22FC"/>
    <w:rsid w:val="00EF2A0B"/>
    <w:rsid w:val="00EF2EC3"/>
    <w:rsid w:val="00EF3328"/>
    <w:rsid w:val="00EF5061"/>
    <w:rsid w:val="00EF589C"/>
    <w:rsid w:val="00EF6185"/>
    <w:rsid w:val="00EF624A"/>
    <w:rsid w:val="00EF66F3"/>
    <w:rsid w:val="00EF713F"/>
    <w:rsid w:val="00F003EA"/>
    <w:rsid w:val="00F00795"/>
    <w:rsid w:val="00F00875"/>
    <w:rsid w:val="00F00AD2"/>
    <w:rsid w:val="00F00DA4"/>
    <w:rsid w:val="00F01081"/>
    <w:rsid w:val="00F01354"/>
    <w:rsid w:val="00F02302"/>
    <w:rsid w:val="00F031CD"/>
    <w:rsid w:val="00F0396F"/>
    <w:rsid w:val="00F0401E"/>
    <w:rsid w:val="00F0414D"/>
    <w:rsid w:val="00F0423D"/>
    <w:rsid w:val="00F044F3"/>
    <w:rsid w:val="00F04824"/>
    <w:rsid w:val="00F05839"/>
    <w:rsid w:val="00F05C07"/>
    <w:rsid w:val="00F06367"/>
    <w:rsid w:val="00F078EC"/>
    <w:rsid w:val="00F07D5C"/>
    <w:rsid w:val="00F10506"/>
    <w:rsid w:val="00F10A74"/>
    <w:rsid w:val="00F10F4A"/>
    <w:rsid w:val="00F10F99"/>
    <w:rsid w:val="00F11802"/>
    <w:rsid w:val="00F11C6D"/>
    <w:rsid w:val="00F1300B"/>
    <w:rsid w:val="00F1349B"/>
    <w:rsid w:val="00F13C39"/>
    <w:rsid w:val="00F13E4F"/>
    <w:rsid w:val="00F1549D"/>
    <w:rsid w:val="00F15AF3"/>
    <w:rsid w:val="00F17179"/>
    <w:rsid w:val="00F171EE"/>
    <w:rsid w:val="00F1787C"/>
    <w:rsid w:val="00F178AF"/>
    <w:rsid w:val="00F208C4"/>
    <w:rsid w:val="00F20B02"/>
    <w:rsid w:val="00F21364"/>
    <w:rsid w:val="00F21EB9"/>
    <w:rsid w:val="00F21F55"/>
    <w:rsid w:val="00F22796"/>
    <w:rsid w:val="00F2284B"/>
    <w:rsid w:val="00F235E1"/>
    <w:rsid w:val="00F240FA"/>
    <w:rsid w:val="00F25E52"/>
    <w:rsid w:val="00F25F87"/>
    <w:rsid w:val="00F275E1"/>
    <w:rsid w:val="00F27615"/>
    <w:rsid w:val="00F27D98"/>
    <w:rsid w:val="00F31224"/>
    <w:rsid w:val="00F31478"/>
    <w:rsid w:val="00F31725"/>
    <w:rsid w:val="00F31AEA"/>
    <w:rsid w:val="00F31F3B"/>
    <w:rsid w:val="00F32404"/>
    <w:rsid w:val="00F327AA"/>
    <w:rsid w:val="00F335AA"/>
    <w:rsid w:val="00F33A54"/>
    <w:rsid w:val="00F344BA"/>
    <w:rsid w:val="00F34E4D"/>
    <w:rsid w:val="00F361F0"/>
    <w:rsid w:val="00F36465"/>
    <w:rsid w:val="00F368BA"/>
    <w:rsid w:val="00F3748B"/>
    <w:rsid w:val="00F4021F"/>
    <w:rsid w:val="00F4139B"/>
    <w:rsid w:val="00F42758"/>
    <w:rsid w:val="00F4283A"/>
    <w:rsid w:val="00F43354"/>
    <w:rsid w:val="00F44449"/>
    <w:rsid w:val="00F4473E"/>
    <w:rsid w:val="00F45007"/>
    <w:rsid w:val="00F45313"/>
    <w:rsid w:val="00F460D4"/>
    <w:rsid w:val="00F46137"/>
    <w:rsid w:val="00F466E1"/>
    <w:rsid w:val="00F477AA"/>
    <w:rsid w:val="00F47A81"/>
    <w:rsid w:val="00F47AF1"/>
    <w:rsid w:val="00F50158"/>
    <w:rsid w:val="00F524C1"/>
    <w:rsid w:val="00F5335A"/>
    <w:rsid w:val="00F533AA"/>
    <w:rsid w:val="00F54375"/>
    <w:rsid w:val="00F5478F"/>
    <w:rsid w:val="00F560CB"/>
    <w:rsid w:val="00F5763F"/>
    <w:rsid w:val="00F600E8"/>
    <w:rsid w:val="00F605D8"/>
    <w:rsid w:val="00F60AF6"/>
    <w:rsid w:val="00F60F2E"/>
    <w:rsid w:val="00F61185"/>
    <w:rsid w:val="00F623F3"/>
    <w:rsid w:val="00F62F4E"/>
    <w:rsid w:val="00F62FD7"/>
    <w:rsid w:val="00F62FEF"/>
    <w:rsid w:val="00F631B4"/>
    <w:rsid w:val="00F636FA"/>
    <w:rsid w:val="00F6374C"/>
    <w:rsid w:val="00F64D41"/>
    <w:rsid w:val="00F650E4"/>
    <w:rsid w:val="00F655A2"/>
    <w:rsid w:val="00F65801"/>
    <w:rsid w:val="00F66675"/>
    <w:rsid w:val="00F671E3"/>
    <w:rsid w:val="00F704DF"/>
    <w:rsid w:val="00F7058D"/>
    <w:rsid w:val="00F714A5"/>
    <w:rsid w:val="00F718A1"/>
    <w:rsid w:val="00F71BD3"/>
    <w:rsid w:val="00F72950"/>
    <w:rsid w:val="00F73180"/>
    <w:rsid w:val="00F73BD3"/>
    <w:rsid w:val="00F73FFA"/>
    <w:rsid w:val="00F75000"/>
    <w:rsid w:val="00F75BC4"/>
    <w:rsid w:val="00F765D5"/>
    <w:rsid w:val="00F773A4"/>
    <w:rsid w:val="00F77C73"/>
    <w:rsid w:val="00F813D5"/>
    <w:rsid w:val="00F8180B"/>
    <w:rsid w:val="00F81892"/>
    <w:rsid w:val="00F819EA"/>
    <w:rsid w:val="00F81A45"/>
    <w:rsid w:val="00F82F89"/>
    <w:rsid w:val="00F8315F"/>
    <w:rsid w:val="00F83280"/>
    <w:rsid w:val="00F83845"/>
    <w:rsid w:val="00F839EA"/>
    <w:rsid w:val="00F84059"/>
    <w:rsid w:val="00F84A15"/>
    <w:rsid w:val="00F84AD9"/>
    <w:rsid w:val="00F84D67"/>
    <w:rsid w:val="00F857FD"/>
    <w:rsid w:val="00F8623F"/>
    <w:rsid w:val="00F867AB"/>
    <w:rsid w:val="00F86F56"/>
    <w:rsid w:val="00F8752B"/>
    <w:rsid w:val="00F914B8"/>
    <w:rsid w:val="00F91CD1"/>
    <w:rsid w:val="00F920D2"/>
    <w:rsid w:val="00F924B2"/>
    <w:rsid w:val="00F93717"/>
    <w:rsid w:val="00F93AA6"/>
    <w:rsid w:val="00F9441C"/>
    <w:rsid w:val="00F947C4"/>
    <w:rsid w:val="00F94FC0"/>
    <w:rsid w:val="00F953F0"/>
    <w:rsid w:val="00F9560C"/>
    <w:rsid w:val="00F956C8"/>
    <w:rsid w:val="00F95BD6"/>
    <w:rsid w:val="00F962FF"/>
    <w:rsid w:val="00F96BFE"/>
    <w:rsid w:val="00F971FB"/>
    <w:rsid w:val="00F979A2"/>
    <w:rsid w:val="00F97D25"/>
    <w:rsid w:val="00FA056A"/>
    <w:rsid w:val="00FA11C3"/>
    <w:rsid w:val="00FA11F8"/>
    <w:rsid w:val="00FA1F62"/>
    <w:rsid w:val="00FA2342"/>
    <w:rsid w:val="00FA3A25"/>
    <w:rsid w:val="00FA3E0D"/>
    <w:rsid w:val="00FA4B2E"/>
    <w:rsid w:val="00FA4B8B"/>
    <w:rsid w:val="00FA4CFA"/>
    <w:rsid w:val="00FA5D98"/>
    <w:rsid w:val="00FA6861"/>
    <w:rsid w:val="00FA6B2E"/>
    <w:rsid w:val="00FA7677"/>
    <w:rsid w:val="00FA769B"/>
    <w:rsid w:val="00FA7993"/>
    <w:rsid w:val="00FA79B4"/>
    <w:rsid w:val="00FB0DAE"/>
    <w:rsid w:val="00FB1A55"/>
    <w:rsid w:val="00FB258C"/>
    <w:rsid w:val="00FB2DF6"/>
    <w:rsid w:val="00FB2F4F"/>
    <w:rsid w:val="00FB58D3"/>
    <w:rsid w:val="00FB65A3"/>
    <w:rsid w:val="00FB693D"/>
    <w:rsid w:val="00FB6D68"/>
    <w:rsid w:val="00FB6D97"/>
    <w:rsid w:val="00FB7A4C"/>
    <w:rsid w:val="00FC045C"/>
    <w:rsid w:val="00FC0B1D"/>
    <w:rsid w:val="00FC114E"/>
    <w:rsid w:val="00FC1708"/>
    <w:rsid w:val="00FC297F"/>
    <w:rsid w:val="00FC2B93"/>
    <w:rsid w:val="00FC3448"/>
    <w:rsid w:val="00FC3F50"/>
    <w:rsid w:val="00FC42B6"/>
    <w:rsid w:val="00FC45C9"/>
    <w:rsid w:val="00FC4945"/>
    <w:rsid w:val="00FC4B96"/>
    <w:rsid w:val="00FC5EE6"/>
    <w:rsid w:val="00FC61EB"/>
    <w:rsid w:val="00FC74E8"/>
    <w:rsid w:val="00FC7D69"/>
    <w:rsid w:val="00FC7F34"/>
    <w:rsid w:val="00FD0A67"/>
    <w:rsid w:val="00FD3710"/>
    <w:rsid w:val="00FD38B3"/>
    <w:rsid w:val="00FD3A07"/>
    <w:rsid w:val="00FD3D10"/>
    <w:rsid w:val="00FD433D"/>
    <w:rsid w:val="00FD4593"/>
    <w:rsid w:val="00FD4A45"/>
    <w:rsid w:val="00FD4AB3"/>
    <w:rsid w:val="00FD4E4B"/>
    <w:rsid w:val="00FD56BC"/>
    <w:rsid w:val="00FD5C69"/>
    <w:rsid w:val="00FD7163"/>
    <w:rsid w:val="00FD7378"/>
    <w:rsid w:val="00FD7381"/>
    <w:rsid w:val="00FD7427"/>
    <w:rsid w:val="00FD75B7"/>
    <w:rsid w:val="00FD783A"/>
    <w:rsid w:val="00FE0652"/>
    <w:rsid w:val="00FE0B27"/>
    <w:rsid w:val="00FE13B5"/>
    <w:rsid w:val="00FE13B7"/>
    <w:rsid w:val="00FE1B0B"/>
    <w:rsid w:val="00FE38E2"/>
    <w:rsid w:val="00FE416D"/>
    <w:rsid w:val="00FE4C23"/>
    <w:rsid w:val="00FE51CA"/>
    <w:rsid w:val="00FE5A99"/>
    <w:rsid w:val="00FE5EF4"/>
    <w:rsid w:val="00FE6141"/>
    <w:rsid w:val="00FE6F6A"/>
    <w:rsid w:val="00FE7543"/>
    <w:rsid w:val="00FE7A93"/>
    <w:rsid w:val="00FF0184"/>
    <w:rsid w:val="00FF1E6A"/>
    <w:rsid w:val="00FF2F69"/>
    <w:rsid w:val="00FF360C"/>
    <w:rsid w:val="00FF3DB1"/>
    <w:rsid w:val="00FF4A84"/>
    <w:rsid w:val="00FF4B39"/>
    <w:rsid w:val="00FF4BA1"/>
    <w:rsid w:val="00FF4C01"/>
    <w:rsid w:val="00FF503E"/>
    <w:rsid w:val="00FF523E"/>
    <w:rsid w:val="00FF5BC4"/>
    <w:rsid w:val="00FF63CE"/>
    <w:rsid w:val="01146608"/>
    <w:rsid w:val="015A4046"/>
    <w:rsid w:val="016D705C"/>
    <w:rsid w:val="021A57F4"/>
    <w:rsid w:val="0225414C"/>
    <w:rsid w:val="0271340E"/>
    <w:rsid w:val="027E2D2E"/>
    <w:rsid w:val="028B38C4"/>
    <w:rsid w:val="02B24C70"/>
    <w:rsid w:val="02CA73E5"/>
    <w:rsid w:val="03373ECD"/>
    <w:rsid w:val="033867A2"/>
    <w:rsid w:val="037C62AF"/>
    <w:rsid w:val="039B780B"/>
    <w:rsid w:val="04071006"/>
    <w:rsid w:val="042472EF"/>
    <w:rsid w:val="045A31AF"/>
    <w:rsid w:val="0474623D"/>
    <w:rsid w:val="047A1963"/>
    <w:rsid w:val="0500229F"/>
    <w:rsid w:val="05644A47"/>
    <w:rsid w:val="05880951"/>
    <w:rsid w:val="05E95D06"/>
    <w:rsid w:val="05EF6AC9"/>
    <w:rsid w:val="065F2600"/>
    <w:rsid w:val="06604385"/>
    <w:rsid w:val="067642A4"/>
    <w:rsid w:val="067D4177"/>
    <w:rsid w:val="0696055B"/>
    <w:rsid w:val="06AF4143"/>
    <w:rsid w:val="06FA766C"/>
    <w:rsid w:val="070320BB"/>
    <w:rsid w:val="071658B1"/>
    <w:rsid w:val="0720423E"/>
    <w:rsid w:val="0730075A"/>
    <w:rsid w:val="074D5C66"/>
    <w:rsid w:val="075852F4"/>
    <w:rsid w:val="076121AC"/>
    <w:rsid w:val="07EF5846"/>
    <w:rsid w:val="07F901A3"/>
    <w:rsid w:val="083D258D"/>
    <w:rsid w:val="08483049"/>
    <w:rsid w:val="085A1719"/>
    <w:rsid w:val="08891D2A"/>
    <w:rsid w:val="08AC176B"/>
    <w:rsid w:val="08D6599E"/>
    <w:rsid w:val="09282B92"/>
    <w:rsid w:val="09315B4A"/>
    <w:rsid w:val="093D54A6"/>
    <w:rsid w:val="09802FAD"/>
    <w:rsid w:val="09D77B7E"/>
    <w:rsid w:val="0A1C3C3B"/>
    <w:rsid w:val="0A2F3A54"/>
    <w:rsid w:val="0A801C52"/>
    <w:rsid w:val="0A847F0F"/>
    <w:rsid w:val="0A9952BA"/>
    <w:rsid w:val="0AC5730A"/>
    <w:rsid w:val="0AEC41A6"/>
    <w:rsid w:val="0AFC3ADE"/>
    <w:rsid w:val="0B051F8B"/>
    <w:rsid w:val="0B7B16CE"/>
    <w:rsid w:val="0B804436"/>
    <w:rsid w:val="0B8870FA"/>
    <w:rsid w:val="0BBD52AE"/>
    <w:rsid w:val="0C09291D"/>
    <w:rsid w:val="0C282773"/>
    <w:rsid w:val="0C337593"/>
    <w:rsid w:val="0C993D6B"/>
    <w:rsid w:val="0C9C387D"/>
    <w:rsid w:val="0C9D6E93"/>
    <w:rsid w:val="0C9F7D6E"/>
    <w:rsid w:val="0CDE1A30"/>
    <w:rsid w:val="0CE57E5A"/>
    <w:rsid w:val="0D4E70C3"/>
    <w:rsid w:val="0D7567E1"/>
    <w:rsid w:val="0D8323B8"/>
    <w:rsid w:val="0D9E0FAA"/>
    <w:rsid w:val="0DA4269C"/>
    <w:rsid w:val="0DC6100A"/>
    <w:rsid w:val="0DE22411"/>
    <w:rsid w:val="0E110DF7"/>
    <w:rsid w:val="0E394465"/>
    <w:rsid w:val="0E650557"/>
    <w:rsid w:val="0E7E1270"/>
    <w:rsid w:val="0EE04022"/>
    <w:rsid w:val="0EEA49E3"/>
    <w:rsid w:val="0EEB1118"/>
    <w:rsid w:val="0EF9319D"/>
    <w:rsid w:val="0F034649"/>
    <w:rsid w:val="0F0A1DF9"/>
    <w:rsid w:val="0F102E43"/>
    <w:rsid w:val="0F2057CA"/>
    <w:rsid w:val="0F701594"/>
    <w:rsid w:val="0F8258BC"/>
    <w:rsid w:val="0F8B3A51"/>
    <w:rsid w:val="0F966920"/>
    <w:rsid w:val="0FEC2C08"/>
    <w:rsid w:val="104F5D4E"/>
    <w:rsid w:val="112C7DF0"/>
    <w:rsid w:val="116E6FAE"/>
    <w:rsid w:val="11AD1857"/>
    <w:rsid w:val="11BA03DF"/>
    <w:rsid w:val="11E13487"/>
    <w:rsid w:val="121C0E44"/>
    <w:rsid w:val="122272CD"/>
    <w:rsid w:val="12567973"/>
    <w:rsid w:val="12AF5F76"/>
    <w:rsid w:val="12C75A67"/>
    <w:rsid w:val="12D7760B"/>
    <w:rsid w:val="13061CAA"/>
    <w:rsid w:val="139F773F"/>
    <w:rsid w:val="13D072EB"/>
    <w:rsid w:val="13DF158D"/>
    <w:rsid w:val="14042F6C"/>
    <w:rsid w:val="140714AD"/>
    <w:rsid w:val="14337331"/>
    <w:rsid w:val="145B036D"/>
    <w:rsid w:val="14887A48"/>
    <w:rsid w:val="1499463D"/>
    <w:rsid w:val="14A579D4"/>
    <w:rsid w:val="14B94266"/>
    <w:rsid w:val="14F4749D"/>
    <w:rsid w:val="152F25BA"/>
    <w:rsid w:val="153F7A6F"/>
    <w:rsid w:val="158C14E9"/>
    <w:rsid w:val="15BC3C00"/>
    <w:rsid w:val="15C164C0"/>
    <w:rsid w:val="15ED4A05"/>
    <w:rsid w:val="16397CC1"/>
    <w:rsid w:val="167A36F0"/>
    <w:rsid w:val="167E3237"/>
    <w:rsid w:val="1682657E"/>
    <w:rsid w:val="16C3339C"/>
    <w:rsid w:val="16D11459"/>
    <w:rsid w:val="16DA32D0"/>
    <w:rsid w:val="16E246EC"/>
    <w:rsid w:val="1711021F"/>
    <w:rsid w:val="173A0F3D"/>
    <w:rsid w:val="17422243"/>
    <w:rsid w:val="17650515"/>
    <w:rsid w:val="17A155C0"/>
    <w:rsid w:val="17D73E81"/>
    <w:rsid w:val="17E66F5B"/>
    <w:rsid w:val="17EE4761"/>
    <w:rsid w:val="17F5301C"/>
    <w:rsid w:val="187971E2"/>
    <w:rsid w:val="18905EC6"/>
    <w:rsid w:val="18925671"/>
    <w:rsid w:val="194D0DDC"/>
    <w:rsid w:val="19532B19"/>
    <w:rsid w:val="19C10BCE"/>
    <w:rsid w:val="1A504FBA"/>
    <w:rsid w:val="1A972758"/>
    <w:rsid w:val="1AA535C0"/>
    <w:rsid w:val="1ABE6158"/>
    <w:rsid w:val="1ACD08AB"/>
    <w:rsid w:val="1B6F1B8E"/>
    <w:rsid w:val="1B8B1F48"/>
    <w:rsid w:val="1BC946FB"/>
    <w:rsid w:val="1BD9174B"/>
    <w:rsid w:val="1C255BE0"/>
    <w:rsid w:val="1C534D67"/>
    <w:rsid w:val="1C7507D6"/>
    <w:rsid w:val="1C855027"/>
    <w:rsid w:val="1D1735EF"/>
    <w:rsid w:val="1D2D73DF"/>
    <w:rsid w:val="1D470E49"/>
    <w:rsid w:val="1D6524BA"/>
    <w:rsid w:val="1D97155B"/>
    <w:rsid w:val="1DAC49BC"/>
    <w:rsid w:val="1E207C04"/>
    <w:rsid w:val="1E3034FF"/>
    <w:rsid w:val="1E366505"/>
    <w:rsid w:val="1E487733"/>
    <w:rsid w:val="1E5B26FB"/>
    <w:rsid w:val="1E6F233E"/>
    <w:rsid w:val="1E8C78AD"/>
    <w:rsid w:val="1EC70F10"/>
    <w:rsid w:val="1EDC6720"/>
    <w:rsid w:val="1F290871"/>
    <w:rsid w:val="1F354131"/>
    <w:rsid w:val="1F395447"/>
    <w:rsid w:val="1F9131B2"/>
    <w:rsid w:val="1F98611F"/>
    <w:rsid w:val="1FA72F2C"/>
    <w:rsid w:val="1FDE0154"/>
    <w:rsid w:val="1FFA7C9C"/>
    <w:rsid w:val="1FFF7011"/>
    <w:rsid w:val="20393D3F"/>
    <w:rsid w:val="20865EC4"/>
    <w:rsid w:val="20B3002C"/>
    <w:rsid w:val="20D824ED"/>
    <w:rsid w:val="214526C4"/>
    <w:rsid w:val="219A172E"/>
    <w:rsid w:val="21A875DE"/>
    <w:rsid w:val="21F64047"/>
    <w:rsid w:val="22081D62"/>
    <w:rsid w:val="220B2CE7"/>
    <w:rsid w:val="227C4812"/>
    <w:rsid w:val="228C66C9"/>
    <w:rsid w:val="22B6537E"/>
    <w:rsid w:val="22E307CC"/>
    <w:rsid w:val="22F15352"/>
    <w:rsid w:val="23087843"/>
    <w:rsid w:val="23547AE4"/>
    <w:rsid w:val="23700030"/>
    <w:rsid w:val="23FD5472"/>
    <w:rsid w:val="24040DD9"/>
    <w:rsid w:val="240E7D52"/>
    <w:rsid w:val="24836BF3"/>
    <w:rsid w:val="24D97602"/>
    <w:rsid w:val="25601CED"/>
    <w:rsid w:val="259F2E44"/>
    <w:rsid w:val="25D557A1"/>
    <w:rsid w:val="25EC61C5"/>
    <w:rsid w:val="25F02265"/>
    <w:rsid w:val="261D2A05"/>
    <w:rsid w:val="262923F6"/>
    <w:rsid w:val="2634462F"/>
    <w:rsid w:val="265A07C7"/>
    <w:rsid w:val="267B0466"/>
    <w:rsid w:val="268F3983"/>
    <w:rsid w:val="26962E54"/>
    <w:rsid w:val="269C1407"/>
    <w:rsid w:val="27357461"/>
    <w:rsid w:val="273C76B2"/>
    <w:rsid w:val="2764472D"/>
    <w:rsid w:val="278D58F1"/>
    <w:rsid w:val="279377AD"/>
    <w:rsid w:val="27970BD9"/>
    <w:rsid w:val="27D26EBF"/>
    <w:rsid w:val="27DA216D"/>
    <w:rsid w:val="27E070B1"/>
    <w:rsid w:val="281A54B0"/>
    <w:rsid w:val="283F2D16"/>
    <w:rsid w:val="284334B2"/>
    <w:rsid w:val="28CE049A"/>
    <w:rsid w:val="28EA4106"/>
    <w:rsid w:val="291C2EBC"/>
    <w:rsid w:val="29281E7C"/>
    <w:rsid w:val="292F77C1"/>
    <w:rsid w:val="29507AA2"/>
    <w:rsid w:val="29827E50"/>
    <w:rsid w:val="29A32DEA"/>
    <w:rsid w:val="2A105B1D"/>
    <w:rsid w:val="2A120093"/>
    <w:rsid w:val="2A236A71"/>
    <w:rsid w:val="2A4D2693"/>
    <w:rsid w:val="2A6829EA"/>
    <w:rsid w:val="2AC6431A"/>
    <w:rsid w:val="2B3012EB"/>
    <w:rsid w:val="2B4A428A"/>
    <w:rsid w:val="2B7B1F76"/>
    <w:rsid w:val="2C1063DB"/>
    <w:rsid w:val="2C57156B"/>
    <w:rsid w:val="2C7F4490"/>
    <w:rsid w:val="2C8E2321"/>
    <w:rsid w:val="2CEF0AFA"/>
    <w:rsid w:val="2D2267F7"/>
    <w:rsid w:val="2D4F514F"/>
    <w:rsid w:val="2D597889"/>
    <w:rsid w:val="2D5C2B7A"/>
    <w:rsid w:val="2D5F58B2"/>
    <w:rsid w:val="2DA77776"/>
    <w:rsid w:val="2DAB7EEC"/>
    <w:rsid w:val="2DD62256"/>
    <w:rsid w:val="2DEE568C"/>
    <w:rsid w:val="2E157DAA"/>
    <w:rsid w:val="2E2A66CA"/>
    <w:rsid w:val="2E6A3CB6"/>
    <w:rsid w:val="2EAA029D"/>
    <w:rsid w:val="2EED7A8D"/>
    <w:rsid w:val="2EF16493"/>
    <w:rsid w:val="2EF31B1B"/>
    <w:rsid w:val="2F0C3035"/>
    <w:rsid w:val="2F353E64"/>
    <w:rsid w:val="2F355974"/>
    <w:rsid w:val="2F504E4A"/>
    <w:rsid w:val="304E51FB"/>
    <w:rsid w:val="30735111"/>
    <w:rsid w:val="30BE4D88"/>
    <w:rsid w:val="30DA0077"/>
    <w:rsid w:val="3240062B"/>
    <w:rsid w:val="32486D5D"/>
    <w:rsid w:val="32642556"/>
    <w:rsid w:val="3287311D"/>
    <w:rsid w:val="33CD2FDF"/>
    <w:rsid w:val="3445640B"/>
    <w:rsid w:val="344C595B"/>
    <w:rsid w:val="34594B05"/>
    <w:rsid w:val="345C2ECE"/>
    <w:rsid w:val="348338B6"/>
    <w:rsid w:val="34B3040C"/>
    <w:rsid w:val="354E1D2E"/>
    <w:rsid w:val="356847E1"/>
    <w:rsid w:val="35835C4F"/>
    <w:rsid w:val="35956BF6"/>
    <w:rsid w:val="363B2C08"/>
    <w:rsid w:val="36685AA2"/>
    <w:rsid w:val="36B934D6"/>
    <w:rsid w:val="370E607B"/>
    <w:rsid w:val="3715031F"/>
    <w:rsid w:val="379E4A4D"/>
    <w:rsid w:val="37AA40E3"/>
    <w:rsid w:val="37B412BA"/>
    <w:rsid w:val="380F27AE"/>
    <w:rsid w:val="383F16EE"/>
    <w:rsid w:val="387A2F79"/>
    <w:rsid w:val="38897512"/>
    <w:rsid w:val="388B33D1"/>
    <w:rsid w:val="38A018AB"/>
    <w:rsid w:val="38EB24F1"/>
    <w:rsid w:val="39271E6B"/>
    <w:rsid w:val="394C2F9B"/>
    <w:rsid w:val="39511E95"/>
    <w:rsid w:val="3971644D"/>
    <w:rsid w:val="399A28A5"/>
    <w:rsid w:val="39C71F91"/>
    <w:rsid w:val="39F13EAF"/>
    <w:rsid w:val="3A4C399D"/>
    <w:rsid w:val="3A8E2212"/>
    <w:rsid w:val="3AAD4A09"/>
    <w:rsid w:val="3AE6254A"/>
    <w:rsid w:val="3B087084"/>
    <w:rsid w:val="3B701789"/>
    <w:rsid w:val="3BCD002B"/>
    <w:rsid w:val="3BD418BA"/>
    <w:rsid w:val="3BF66C71"/>
    <w:rsid w:val="3C2E5791"/>
    <w:rsid w:val="3C48306C"/>
    <w:rsid w:val="3C795F19"/>
    <w:rsid w:val="3C7B7F09"/>
    <w:rsid w:val="3C7E0C18"/>
    <w:rsid w:val="3C8C7164"/>
    <w:rsid w:val="3D081FA4"/>
    <w:rsid w:val="3D6932CF"/>
    <w:rsid w:val="3D6B2F4F"/>
    <w:rsid w:val="3DD30979"/>
    <w:rsid w:val="3E327A1E"/>
    <w:rsid w:val="3E737005"/>
    <w:rsid w:val="3F204B9F"/>
    <w:rsid w:val="3F3452A8"/>
    <w:rsid w:val="3F377CD3"/>
    <w:rsid w:val="3F5F772B"/>
    <w:rsid w:val="3FF86C89"/>
    <w:rsid w:val="40372CDB"/>
    <w:rsid w:val="405C4978"/>
    <w:rsid w:val="406D7D30"/>
    <w:rsid w:val="406F22C2"/>
    <w:rsid w:val="40EC268C"/>
    <w:rsid w:val="41055D3E"/>
    <w:rsid w:val="410B0DB1"/>
    <w:rsid w:val="4131179A"/>
    <w:rsid w:val="41B25C9F"/>
    <w:rsid w:val="41D652B5"/>
    <w:rsid w:val="41E129E1"/>
    <w:rsid w:val="41E7435C"/>
    <w:rsid w:val="41F92C7C"/>
    <w:rsid w:val="423016F9"/>
    <w:rsid w:val="42683CB0"/>
    <w:rsid w:val="4286052D"/>
    <w:rsid w:val="42A70C68"/>
    <w:rsid w:val="43484F6E"/>
    <w:rsid w:val="435A177E"/>
    <w:rsid w:val="43602615"/>
    <w:rsid w:val="437B245F"/>
    <w:rsid w:val="43A92DA8"/>
    <w:rsid w:val="442A0DE4"/>
    <w:rsid w:val="442B3AB6"/>
    <w:rsid w:val="44345A3A"/>
    <w:rsid w:val="44835684"/>
    <w:rsid w:val="4493382E"/>
    <w:rsid w:val="44D06EA0"/>
    <w:rsid w:val="44F936DE"/>
    <w:rsid w:val="455A65DF"/>
    <w:rsid w:val="455D28D0"/>
    <w:rsid w:val="457345FE"/>
    <w:rsid w:val="457C7864"/>
    <w:rsid w:val="45813EA1"/>
    <w:rsid w:val="45A5284F"/>
    <w:rsid w:val="45AB064E"/>
    <w:rsid w:val="45B253E8"/>
    <w:rsid w:val="45F65C13"/>
    <w:rsid w:val="460E45A9"/>
    <w:rsid w:val="461031DC"/>
    <w:rsid w:val="46562673"/>
    <w:rsid w:val="46FE1B87"/>
    <w:rsid w:val="46FE1EDD"/>
    <w:rsid w:val="47370652"/>
    <w:rsid w:val="47525B10"/>
    <w:rsid w:val="47613362"/>
    <w:rsid w:val="47763A09"/>
    <w:rsid w:val="47A02844"/>
    <w:rsid w:val="47AB2FA4"/>
    <w:rsid w:val="47B023E5"/>
    <w:rsid w:val="47ED0BB8"/>
    <w:rsid w:val="480745B8"/>
    <w:rsid w:val="482E4477"/>
    <w:rsid w:val="485A2906"/>
    <w:rsid w:val="48A37CB9"/>
    <w:rsid w:val="48BD25EF"/>
    <w:rsid w:val="49015AD4"/>
    <w:rsid w:val="490B5A70"/>
    <w:rsid w:val="49166DF1"/>
    <w:rsid w:val="49402D39"/>
    <w:rsid w:val="49680FE8"/>
    <w:rsid w:val="49813942"/>
    <w:rsid w:val="49B20AE8"/>
    <w:rsid w:val="49B9012D"/>
    <w:rsid w:val="4A02651A"/>
    <w:rsid w:val="4A506A7B"/>
    <w:rsid w:val="4AA94B8B"/>
    <w:rsid w:val="4ABE4B60"/>
    <w:rsid w:val="4B09677F"/>
    <w:rsid w:val="4B1152B2"/>
    <w:rsid w:val="4B2C5164"/>
    <w:rsid w:val="4BE95517"/>
    <w:rsid w:val="4BF103A5"/>
    <w:rsid w:val="4C132CC2"/>
    <w:rsid w:val="4C671669"/>
    <w:rsid w:val="4CEE6448"/>
    <w:rsid w:val="4CEF09AC"/>
    <w:rsid w:val="4D842D3A"/>
    <w:rsid w:val="4DEE4968"/>
    <w:rsid w:val="4DF5539E"/>
    <w:rsid w:val="4E547B90"/>
    <w:rsid w:val="4E8029B6"/>
    <w:rsid w:val="4F531CB1"/>
    <w:rsid w:val="4F6C307D"/>
    <w:rsid w:val="4FE31DB8"/>
    <w:rsid w:val="4FF155AE"/>
    <w:rsid w:val="50072B3F"/>
    <w:rsid w:val="501E562A"/>
    <w:rsid w:val="50221084"/>
    <w:rsid w:val="50684E10"/>
    <w:rsid w:val="506F5979"/>
    <w:rsid w:val="50727F0A"/>
    <w:rsid w:val="510C4885"/>
    <w:rsid w:val="51334745"/>
    <w:rsid w:val="51F92E15"/>
    <w:rsid w:val="5202468B"/>
    <w:rsid w:val="52035DE2"/>
    <w:rsid w:val="523955FA"/>
    <w:rsid w:val="523E5EFC"/>
    <w:rsid w:val="52817153"/>
    <w:rsid w:val="52990AF4"/>
    <w:rsid w:val="52CC0C38"/>
    <w:rsid w:val="53130849"/>
    <w:rsid w:val="532C5B84"/>
    <w:rsid w:val="547A0DBB"/>
    <w:rsid w:val="54897C96"/>
    <w:rsid w:val="549C4376"/>
    <w:rsid w:val="54D85B7B"/>
    <w:rsid w:val="54EF3CB1"/>
    <w:rsid w:val="54F50C63"/>
    <w:rsid w:val="55317C70"/>
    <w:rsid w:val="55454C06"/>
    <w:rsid w:val="5587611A"/>
    <w:rsid w:val="55A07807"/>
    <w:rsid w:val="56064082"/>
    <w:rsid w:val="56687250"/>
    <w:rsid w:val="56766566"/>
    <w:rsid w:val="567F7FA4"/>
    <w:rsid w:val="5698345D"/>
    <w:rsid w:val="569D111B"/>
    <w:rsid w:val="56AB7BA5"/>
    <w:rsid w:val="56D51F1B"/>
    <w:rsid w:val="56FA7CF0"/>
    <w:rsid w:val="575431DF"/>
    <w:rsid w:val="576B5B79"/>
    <w:rsid w:val="576E1576"/>
    <w:rsid w:val="57A4167B"/>
    <w:rsid w:val="57F01DDA"/>
    <w:rsid w:val="58BA7D95"/>
    <w:rsid w:val="58E911EF"/>
    <w:rsid w:val="58EA63D9"/>
    <w:rsid w:val="58EB3C4B"/>
    <w:rsid w:val="591812D2"/>
    <w:rsid w:val="591B58C0"/>
    <w:rsid w:val="59A52F22"/>
    <w:rsid w:val="5A5C103B"/>
    <w:rsid w:val="5A5C174F"/>
    <w:rsid w:val="5A6C62B6"/>
    <w:rsid w:val="5AAA797C"/>
    <w:rsid w:val="5AAB3BFE"/>
    <w:rsid w:val="5AD52312"/>
    <w:rsid w:val="5AE96DB5"/>
    <w:rsid w:val="5B686CE2"/>
    <w:rsid w:val="5B96494F"/>
    <w:rsid w:val="5BDC5041"/>
    <w:rsid w:val="5BFE62CB"/>
    <w:rsid w:val="5C212334"/>
    <w:rsid w:val="5C2A1993"/>
    <w:rsid w:val="5C7F6684"/>
    <w:rsid w:val="5C87586B"/>
    <w:rsid w:val="5C8B132C"/>
    <w:rsid w:val="5CE110EE"/>
    <w:rsid w:val="5CFE461E"/>
    <w:rsid w:val="5D193BCD"/>
    <w:rsid w:val="5D441192"/>
    <w:rsid w:val="5E211C56"/>
    <w:rsid w:val="5E576752"/>
    <w:rsid w:val="5E977029"/>
    <w:rsid w:val="5EA613EE"/>
    <w:rsid w:val="5EE514D4"/>
    <w:rsid w:val="5F7F6BFD"/>
    <w:rsid w:val="5F903980"/>
    <w:rsid w:val="5FB07718"/>
    <w:rsid w:val="601355A2"/>
    <w:rsid w:val="60313277"/>
    <w:rsid w:val="603372C8"/>
    <w:rsid w:val="603E4373"/>
    <w:rsid w:val="6064601D"/>
    <w:rsid w:val="607D38B5"/>
    <w:rsid w:val="60926E23"/>
    <w:rsid w:val="616760AD"/>
    <w:rsid w:val="617A1B7C"/>
    <w:rsid w:val="619E53D8"/>
    <w:rsid w:val="61A76C0E"/>
    <w:rsid w:val="61CD79D6"/>
    <w:rsid w:val="61EA78B2"/>
    <w:rsid w:val="621C1084"/>
    <w:rsid w:val="62274E32"/>
    <w:rsid w:val="624956CD"/>
    <w:rsid w:val="624A00BC"/>
    <w:rsid w:val="62AB1EEE"/>
    <w:rsid w:val="62B81409"/>
    <w:rsid w:val="62BD61DD"/>
    <w:rsid w:val="62C06610"/>
    <w:rsid w:val="62CE11A9"/>
    <w:rsid w:val="62F62DD0"/>
    <w:rsid w:val="63332A0B"/>
    <w:rsid w:val="633D2295"/>
    <w:rsid w:val="635A7A85"/>
    <w:rsid w:val="63654BA0"/>
    <w:rsid w:val="637025E6"/>
    <w:rsid w:val="63D12B27"/>
    <w:rsid w:val="63F4318A"/>
    <w:rsid w:val="642748C5"/>
    <w:rsid w:val="642D2ED9"/>
    <w:rsid w:val="645F59C2"/>
    <w:rsid w:val="646C0F67"/>
    <w:rsid w:val="64A30600"/>
    <w:rsid w:val="64CD606D"/>
    <w:rsid w:val="650642CC"/>
    <w:rsid w:val="651144BD"/>
    <w:rsid w:val="65850CB8"/>
    <w:rsid w:val="6586489F"/>
    <w:rsid w:val="6607566E"/>
    <w:rsid w:val="66154B93"/>
    <w:rsid w:val="663F4FF0"/>
    <w:rsid w:val="66553A1E"/>
    <w:rsid w:val="665F444E"/>
    <w:rsid w:val="66993E26"/>
    <w:rsid w:val="669B69C5"/>
    <w:rsid w:val="66B25897"/>
    <w:rsid w:val="66CF28C4"/>
    <w:rsid w:val="66D37D3F"/>
    <w:rsid w:val="66ED3D07"/>
    <w:rsid w:val="67022E0D"/>
    <w:rsid w:val="670C7632"/>
    <w:rsid w:val="674A2301"/>
    <w:rsid w:val="677A3491"/>
    <w:rsid w:val="679D7011"/>
    <w:rsid w:val="67C87352"/>
    <w:rsid w:val="68091BB2"/>
    <w:rsid w:val="686750BD"/>
    <w:rsid w:val="686A35B3"/>
    <w:rsid w:val="687F2F05"/>
    <w:rsid w:val="69064E99"/>
    <w:rsid w:val="69274D4B"/>
    <w:rsid w:val="693739E4"/>
    <w:rsid w:val="695953B2"/>
    <w:rsid w:val="69692AC9"/>
    <w:rsid w:val="69E01F40"/>
    <w:rsid w:val="69FB553B"/>
    <w:rsid w:val="6A8D67F8"/>
    <w:rsid w:val="6ABD4152"/>
    <w:rsid w:val="6AD1065A"/>
    <w:rsid w:val="6B1C304E"/>
    <w:rsid w:val="6B51691F"/>
    <w:rsid w:val="6B5837AC"/>
    <w:rsid w:val="6B664C75"/>
    <w:rsid w:val="6B6A5DED"/>
    <w:rsid w:val="6B73594C"/>
    <w:rsid w:val="6BBB33D4"/>
    <w:rsid w:val="6BE72F9C"/>
    <w:rsid w:val="6BF10A27"/>
    <w:rsid w:val="6C4B6B2A"/>
    <w:rsid w:val="6C583BB5"/>
    <w:rsid w:val="6C610E00"/>
    <w:rsid w:val="6C7439A4"/>
    <w:rsid w:val="6C786381"/>
    <w:rsid w:val="6C964F1F"/>
    <w:rsid w:val="6CA8737B"/>
    <w:rsid w:val="6CA976D1"/>
    <w:rsid w:val="6CB74F6C"/>
    <w:rsid w:val="6CB94B5F"/>
    <w:rsid w:val="6CD64054"/>
    <w:rsid w:val="6D6139A3"/>
    <w:rsid w:val="6D645085"/>
    <w:rsid w:val="6D6D3796"/>
    <w:rsid w:val="6D756624"/>
    <w:rsid w:val="6DE60739"/>
    <w:rsid w:val="6E4E01BB"/>
    <w:rsid w:val="6E50180B"/>
    <w:rsid w:val="6E8B1784"/>
    <w:rsid w:val="6E944536"/>
    <w:rsid w:val="6EEF260E"/>
    <w:rsid w:val="6F2278C5"/>
    <w:rsid w:val="6F4F525B"/>
    <w:rsid w:val="6F8B3A7E"/>
    <w:rsid w:val="6FF5356C"/>
    <w:rsid w:val="700A214C"/>
    <w:rsid w:val="70AD70EB"/>
    <w:rsid w:val="70D416DF"/>
    <w:rsid w:val="71284EC1"/>
    <w:rsid w:val="716E53E8"/>
    <w:rsid w:val="71962519"/>
    <w:rsid w:val="71AC0678"/>
    <w:rsid w:val="71F26FC3"/>
    <w:rsid w:val="720015D2"/>
    <w:rsid w:val="720502DB"/>
    <w:rsid w:val="721405EA"/>
    <w:rsid w:val="7221157C"/>
    <w:rsid w:val="72623BF0"/>
    <w:rsid w:val="727C6F9D"/>
    <w:rsid w:val="72AA58AC"/>
    <w:rsid w:val="72E9553D"/>
    <w:rsid w:val="72F07E08"/>
    <w:rsid w:val="737A60AA"/>
    <w:rsid w:val="737D7C31"/>
    <w:rsid w:val="74064A52"/>
    <w:rsid w:val="74562359"/>
    <w:rsid w:val="74F60CF4"/>
    <w:rsid w:val="75413E54"/>
    <w:rsid w:val="75752846"/>
    <w:rsid w:val="75A21C85"/>
    <w:rsid w:val="75B6775D"/>
    <w:rsid w:val="75D35CFF"/>
    <w:rsid w:val="75E84A35"/>
    <w:rsid w:val="760416B8"/>
    <w:rsid w:val="762F36DA"/>
    <w:rsid w:val="769E032F"/>
    <w:rsid w:val="76E3721B"/>
    <w:rsid w:val="76F06A46"/>
    <w:rsid w:val="772C162A"/>
    <w:rsid w:val="777927CB"/>
    <w:rsid w:val="7786360C"/>
    <w:rsid w:val="779437BB"/>
    <w:rsid w:val="779E6150"/>
    <w:rsid w:val="77A76C4A"/>
    <w:rsid w:val="77ED7064"/>
    <w:rsid w:val="77F27D15"/>
    <w:rsid w:val="78055644"/>
    <w:rsid w:val="783764D9"/>
    <w:rsid w:val="783F68C1"/>
    <w:rsid w:val="78E0784E"/>
    <w:rsid w:val="7904051A"/>
    <w:rsid w:val="793B0674"/>
    <w:rsid w:val="79AE27CB"/>
    <w:rsid w:val="79B66C07"/>
    <w:rsid w:val="7A1D6F72"/>
    <w:rsid w:val="7A546182"/>
    <w:rsid w:val="7A6E676F"/>
    <w:rsid w:val="7A727EA9"/>
    <w:rsid w:val="7A82098B"/>
    <w:rsid w:val="7ABF29EE"/>
    <w:rsid w:val="7B5D3714"/>
    <w:rsid w:val="7B695405"/>
    <w:rsid w:val="7B715992"/>
    <w:rsid w:val="7B850DDC"/>
    <w:rsid w:val="7BCD2F2C"/>
    <w:rsid w:val="7C294018"/>
    <w:rsid w:val="7C2C49AD"/>
    <w:rsid w:val="7C39225B"/>
    <w:rsid w:val="7C417667"/>
    <w:rsid w:val="7C593647"/>
    <w:rsid w:val="7CC54354"/>
    <w:rsid w:val="7D0707C4"/>
    <w:rsid w:val="7D2E3F8B"/>
    <w:rsid w:val="7D574C31"/>
    <w:rsid w:val="7DC026F6"/>
    <w:rsid w:val="7DC71266"/>
    <w:rsid w:val="7E132AFE"/>
    <w:rsid w:val="7E5A654E"/>
    <w:rsid w:val="7EF169D2"/>
    <w:rsid w:val="7F003833"/>
    <w:rsid w:val="7F08472B"/>
    <w:rsid w:val="7F1B7D95"/>
    <w:rsid w:val="7F3D6889"/>
    <w:rsid w:val="7FC73731"/>
    <w:rsid w:val="7FD2352D"/>
    <w:rsid w:val="7FD63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7F6F"/>
  <w15:docId w15:val="{61B5AC2B-B0D5-4AFC-80BF-8AA2777A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3" w:qFormat="1"/>
    <w:lsdException w:name="Body Text Indent 3" w:qFormat="1"/>
    <w:lsdException w:name="Hyperlink" w:uiPriority="99" w:unhideWhenUsed="1"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line="360" w:lineRule="auto"/>
      <w:outlineLvl w:val="0"/>
    </w:pPr>
    <w:rPr>
      <w:b/>
      <w:bCs/>
      <w:kern w:val="44"/>
      <w:sz w:val="30"/>
      <w:szCs w:val="44"/>
    </w:rPr>
  </w:style>
  <w:style w:type="paragraph" w:styleId="2">
    <w:name w:val="heading 2"/>
    <w:basedOn w:val="a"/>
    <w:next w:val="a"/>
    <w:link w:val="20"/>
    <w:qFormat/>
    <w:pPr>
      <w:keepNext/>
      <w:keepLines/>
      <w:spacing w:line="360" w:lineRule="auto"/>
      <w:outlineLvl w:val="1"/>
    </w:pPr>
    <w:rPr>
      <w:b/>
      <w:bCs/>
      <w:sz w:val="28"/>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uiPriority w:val="9"/>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link w:val="a5"/>
    <w:qFormat/>
    <w:pPr>
      <w:ind w:firstLineChars="100" w:firstLine="420"/>
    </w:pPr>
    <w:rPr>
      <w:szCs w:val="24"/>
    </w:rPr>
  </w:style>
  <w:style w:type="paragraph" w:styleId="a4">
    <w:name w:val="Body Text"/>
    <w:basedOn w:val="a"/>
    <w:next w:val="11"/>
    <w:link w:val="a6"/>
    <w:qFormat/>
    <w:pPr>
      <w:spacing w:after="120"/>
    </w:pPr>
    <w:rPr>
      <w:szCs w:val="21"/>
    </w:rPr>
  </w:style>
  <w:style w:type="paragraph" w:customStyle="1" w:styleId="11">
    <w:name w:val="正文首行缩进1"/>
    <w:basedOn w:val="a"/>
    <w:uiPriority w:val="99"/>
    <w:qFormat/>
    <w:pPr>
      <w:spacing w:after="120"/>
      <w:ind w:firstLineChars="100" w:firstLine="420"/>
    </w:pPr>
  </w:style>
  <w:style w:type="paragraph" w:styleId="TOC7">
    <w:name w:val="toc 7"/>
    <w:basedOn w:val="a"/>
    <w:next w:val="a"/>
    <w:qFormat/>
    <w:pPr>
      <w:ind w:left="1260"/>
      <w:jc w:val="left"/>
    </w:pPr>
    <w:rPr>
      <w:rFonts w:ascii="Calibri" w:hAnsi="Calibri" w:cs="Calibri"/>
      <w:sz w:val="18"/>
      <w:szCs w:val="18"/>
    </w:rPr>
  </w:style>
  <w:style w:type="paragraph" w:styleId="a7">
    <w:name w:val="Document Map"/>
    <w:basedOn w:val="a"/>
    <w:semiHidden/>
    <w:qFormat/>
    <w:pPr>
      <w:shd w:val="clear" w:color="auto" w:fill="000080"/>
    </w:pPr>
  </w:style>
  <w:style w:type="paragraph" w:styleId="a8">
    <w:name w:val="annotation text"/>
    <w:basedOn w:val="a"/>
    <w:semiHidden/>
    <w:qFormat/>
    <w:pPr>
      <w:jc w:val="left"/>
    </w:pPr>
  </w:style>
  <w:style w:type="paragraph" w:styleId="31">
    <w:name w:val="Body Text 3"/>
    <w:basedOn w:val="a"/>
    <w:qFormat/>
    <w:pPr>
      <w:widowControl/>
      <w:jc w:val="center"/>
    </w:pPr>
    <w:rPr>
      <w:rFonts w:ascii="宋体" w:hAnsi="宋体"/>
      <w:b/>
      <w:bCs/>
      <w:sz w:val="15"/>
      <w:szCs w:val="15"/>
    </w:rPr>
  </w:style>
  <w:style w:type="paragraph" w:styleId="a9">
    <w:name w:val="Body Text Indent"/>
    <w:basedOn w:val="a"/>
    <w:link w:val="aa"/>
    <w:qFormat/>
    <w:pPr>
      <w:spacing w:after="120"/>
      <w:ind w:leftChars="200" w:left="420"/>
    </w:pPr>
  </w:style>
  <w:style w:type="paragraph" w:styleId="TOC5">
    <w:name w:val="toc 5"/>
    <w:basedOn w:val="a"/>
    <w:next w:val="a"/>
    <w:qFormat/>
    <w:pPr>
      <w:ind w:left="840"/>
      <w:jc w:val="left"/>
    </w:pPr>
    <w:rPr>
      <w:rFonts w:ascii="Calibri" w:hAnsi="Calibri" w:cs="Calibri"/>
      <w:sz w:val="18"/>
      <w:szCs w:val="18"/>
    </w:rPr>
  </w:style>
  <w:style w:type="paragraph" w:styleId="TOC3">
    <w:name w:val="toc 3"/>
    <w:basedOn w:val="a"/>
    <w:next w:val="a"/>
    <w:uiPriority w:val="39"/>
    <w:unhideWhenUsed/>
    <w:qFormat/>
    <w:pPr>
      <w:ind w:left="420"/>
      <w:jc w:val="left"/>
    </w:pPr>
    <w:rPr>
      <w:rFonts w:ascii="Calibri" w:hAnsi="Calibri" w:cs="Calibri"/>
      <w:i/>
      <w:iCs/>
      <w:sz w:val="20"/>
      <w:szCs w:val="20"/>
    </w:rPr>
  </w:style>
  <w:style w:type="paragraph" w:styleId="ab">
    <w:name w:val="Plain Text"/>
    <w:basedOn w:val="a"/>
    <w:link w:val="ac"/>
    <w:qFormat/>
    <w:rPr>
      <w:rFonts w:ascii="宋体" w:hAnsi="Courier New"/>
      <w:szCs w:val="21"/>
    </w:rPr>
  </w:style>
  <w:style w:type="paragraph" w:styleId="TOC8">
    <w:name w:val="toc 8"/>
    <w:basedOn w:val="a"/>
    <w:next w:val="a"/>
    <w:qFormat/>
    <w:pPr>
      <w:ind w:left="1470"/>
      <w:jc w:val="left"/>
    </w:pPr>
    <w:rPr>
      <w:rFonts w:ascii="Calibri" w:hAnsi="Calibri" w:cs="Calibri"/>
      <w:sz w:val="18"/>
      <w:szCs w:val="18"/>
    </w:rPr>
  </w:style>
  <w:style w:type="paragraph" w:styleId="ad">
    <w:name w:val="Date"/>
    <w:basedOn w:val="a"/>
    <w:next w:val="a"/>
    <w:qFormat/>
    <w:pPr>
      <w:ind w:leftChars="2500" w:left="100"/>
    </w:pPr>
  </w:style>
  <w:style w:type="paragraph" w:styleId="ae">
    <w:name w:val="Balloon Text"/>
    <w:basedOn w:val="a"/>
    <w:link w:val="af"/>
    <w:qFormat/>
    <w:rPr>
      <w:sz w:val="18"/>
      <w:szCs w:val="18"/>
    </w:rPr>
  </w:style>
  <w:style w:type="paragraph" w:styleId="af0">
    <w:name w:val="footer"/>
    <w:basedOn w:val="a"/>
    <w:qFormat/>
    <w:pPr>
      <w:tabs>
        <w:tab w:val="center" w:pos="4153"/>
        <w:tab w:val="right" w:pos="8306"/>
      </w:tabs>
      <w:snapToGrid w:val="0"/>
      <w:jc w:val="left"/>
    </w:pPr>
    <w:rPr>
      <w:sz w:val="18"/>
      <w:szCs w:val="18"/>
    </w:rPr>
  </w:style>
  <w:style w:type="paragraph" w:styleId="af1">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dot" w:pos="9060"/>
      </w:tabs>
      <w:spacing w:line="500" w:lineRule="exact"/>
    </w:pPr>
    <w:rPr>
      <w:rFonts w:cs="Calibri"/>
      <w:b/>
      <w:bCs/>
      <w:caps/>
      <w:sz w:val="28"/>
      <w:szCs w:val="30"/>
      <w:lang w:val="zh-CN"/>
    </w:rPr>
  </w:style>
  <w:style w:type="paragraph" w:styleId="TOC4">
    <w:name w:val="toc 4"/>
    <w:basedOn w:val="a"/>
    <w:next w:val="a"/>
    <w:qFormat/>
    <w:pPr>
      <w:ind w:left="630"/>
      <w:jc w:val="left"/>
    </w:pPr>
    <w:rPr>
      <w:rFonts w:ascii="Calibri" w:hAnsi="Calibri" w:cs="Calibri"/>
      <w:sz w:val="18"/>
      <w:szCs w:val="18"/>
    </w:rPr>
  </w:style>
  <w:style w:type="paragraph" w:styleId="af2">
    <w:name w:val="Subtitle"/>
    <w:basedOn w:val="a"/>
    <w:next w:val="a"/>
    <w:link w:val="af3"/>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qFormat/>
    <w:pPr>
      <w:ind w:left="1050"/>
      <w:jc w:val="left"/>
    </w:pPr>
    <w:rPr>
      <w:rFonts w:ascii="Calibri" w:hAnsi="Calibri" w:cs="Calibri"/>
      <w:sz w:val="18"/>
      <w:szCs w:val="18"/>
    </w:rPr>
  </w:style>
  <w:style w:type="paragraph" w:styleId="32">
    <w:name w:val="Body Text Indent 3"/>
    <w:basedOn w:val="a"/>
    <w:link w:val="33"/>
    <w:qFormat/>
    <w:pPr>
      <w:spacing w:after="120"/>
      <w:ind w:leftChars="200" w:left="420"/>
    </w:pPr>
    <w:rPr>
      <w:sz w:val="16"/>
      <w:szCs w:val="16"/>
    </w:rPr>
  </w:style>
  <w:style w:type="paragraph" w:styleId="TOC2">
    <w:name w:val="toc 2"/>
    <w:basedOn w:val="a"/>
    <w:next w:val="a"/>
    <w:uiPriority w:val="39"/>
    <w:unhideWhenUsed/>
    <w:qFormat/>
    <w:pPr>
      <w:spacing w:line="500" w:lineRule="exact"/>
      <w:ind w:firstLineChars="100" w:firstLine="100"/>
      <w:jc w:val="left"/>
    </w:pPr>
    <w:rPr>
      <w:rFonts w:cs="Calibri"/>
      <w:smallCaps/>
      <w:sz w:val="28"/>
      <w:szCs w:val="20"/>
    </w:rPr>
  </w:style>
  <w:style w:type="paragraph" w:styleId="TOC9">
    <w:name w:val="toc 9"/>
    <w:basedOn w:val="a"/>
    <w:next w:val="a"/>
    <w:qFormat/>
    <w:pPr>
      <w:ind w:left="1680"/>
      <w:jc w:val="left"/>
    </w:pPr>
    <w:rPr>
      <w:rFonts w:ascii="Calibri" w:hAnsi="Calibri" w:cs="Calibri"/>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5">
    <w:name w:val="Title"/>
    <w:basedOn w:val="a"/>
    <w:next w:val="a"/>
    <w:link w:val="af6"/>
    <w:qFormat/>
    <w:pPr>
      <w:spacing w:before="240" w:after="60"/>
      <w:jc w:val="center"/>
      <w:outlineLvl w:val="0"/>
    </w:pPr>
    <w:rPr>
      <w:rFonts w:ascii="Cambria" w:hAnsi="Cambria"/>
      <w:b/>
      <w:bCs/>
      <w:sz w:val="32"/>
      <w:szCs w:val="32"/>
    </w:rPr>
  </w:style>
  <w:style w:type="paragraph" w:styleId="af7">
    <w:name w:val="annotation subject"/>
    <w:basedOn w:val="a8"/>
    <w:next w:val="a8"/>
    <w:semiHidden/>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page number"/>
    <w:qFormat/>
  </w:style>
  <w:style w:type="character" w:styleId="afb">
    <w:name w:val="Emphasis"/>
    <w:qFormat/>
    <w:rPr>
      <w:color w:val="CC0000"/>
    </w:rPr>
  </w:style>
  <w:style w:type="character" w:styleId="afc">
    <w:name w:val="Hyperlink"/>
    <w:uiPriority w:val="99"/>
    <w:unhideWhenUsed/>
    <w:qFormat/>
    <w:rPr>
      <w:color w:val="000099"/>
      <w:u w:val="none"/>
    </w:rPr>
  </w:style>
  <w:style w:type="character" w:styleId="afd">
    <w:name w:val="annotation reference"/>
    <w:semiHidden/>
    <w:qFormat/>
    <w:rPr>
      <w:sz w:val="21"/>
      <w:szCs w:val="21"/>
    </w:rPr>
  </w:style>
  <w:style w:type="character" w:customStyle="1" w:styleId="10">
    <w:name w:val="标题 1 字符"/>
    <w:link w:val="1"/>
    <w:qFormat/>
    <w:rPr>
      <w:b/>
      <w:bCs/>
      <w:kern w:val="44"/>
      <w:sz w:val="30"/>
      <w:szCs w:val="44"/>
    </w:rPr>
  </w:style>
  <w:style w:type="character" w:customStyle="1" w:styleId="20">
    <w:name w:val="标题 2 字符"/>
    <w:link w:val="2"/>
    <w:qFormat/>
    <w:rPr>
      <w:b/>
      <w:bCs/>
      <w:kern w:val="2"/>
      <w:sz w:val="28"/>
      <w:szCs w:val="32"/>
    </w:rPr>
  </w:style>
  <w:style w:type="character" w:customStyle="1" w:styleId="40">
    <w:name w:val="标题 4 字符"/>
    <w:link w:val="4"/>
    <w:uiPriority w:val="9"/>
    <w:qFormat/>
    <w:rPr>
      <w:rFonts w:ascii="Cambria" w:hAnsi="Cambria"/>
      <w:b/>
      <w:bCs/>
      <w:kern w:val="2"/>
      <w:sz w:val="28"/>
      <w:szCs w:val="28"/>
    </w:rPr>
  </w:style>
  <w:style w:type="character" w:customStyle="1" w:styleId="a6">
    <w:name w:val="正文文本 字符"/>
    <w:link w:val="a4"/>
    <w:qFormat/>
    <w:locked/>
    <w:rPr>
      <w:rFonts w:eastAsia="宋体"/>
      <w:kern w:val="2"/>
      <w:sz w:val="21"/>
      <w:szCs w:val="21"/>
      <w:lang w:val="en-US" w:eastAsia="zh-CN" w:bidi="ar-SA"/>
    </w:rPr>
  </w:style>
  <w:style w:type="character" w:customStyle="1" w:styleId="aa">
    <w:name w:val="正文文本缩进 字符"/>
    <w:link w:val="a9"/>
    <w:qFormat/>
    <w:rPr>
      <w:kern w:val="2"/>
      <w:sz w:val="21"/>
      <w:szCs w:val="24"/>
    </w:rPr>
  </w:style>
  <w:style w:type="character" w:customStyle="1" w:styleId="ac">
    <w:name w:val="纯文本 字符"/>
    <w:link w:val="ab"/>
    <w:qFormat/>
    <w:rPr>
      <w:rFonts w:ascii="宋体" w:hAnsi="Courier New" w:cs="Courier New"/>
      <w:kern w:val="2"/>
      <w:sz w:val="21"/>
      <w:szCs w:val="21"/>
    </w:rPr>
  </w:style>
  <w:style w:type="character" w:customStyle="1" w:styleId="af">
    <w:name w:val="批注框文本 字符"/>
    <w:link w:val="ae"/>
    <w:qFormat/>
    <w:rPr>
      <w:kern w:val="2"/>
      <w:sz w:val="18"/>
      <w:szCs w:val="18"/>
    </w:rPr>
  </w:style>
  <w:style w:type="character" w:customStyle="1" w:styleId="af3">
    <w:name w:val="副标题 字符"/>
    <w:link w:val="af2"/>
    <w:qFormat/>
    <w:rPr>
      <w:rFonts w:ascii="Cambria" w:hAnsi="Cambria" w:cs="Times New Roman"/>
      <w:b/>
      <w:bCs/>
      <w:kern w:val="28"/>
      <w:sz w:val="32"/>
      <w:szCs w:val="32"/>
    </w:rPr>
  </w:style>
  <w:style w:type="character" w:customStyle="1" w:styleId="33">
    <w:name w:val="正文文本缩进 3 字符"/>
    <w:link w:val="32"/>
    <w:qFormat/>
    <w:rPr>
      <w:kern w:val="2"/>
      <w:sz w:val="16"/>
      <w:szCs w:val="16"/>
    </w:rPr>
  </w:style>
  <w:style w:type="character" w:customStyle="1" w:styleId="af6">
    <w:name w:val="标题 字符"/>
    <w:link w:val="af5"/>
    <w:qFormat/>
    <w:rPr>
      <w:rFonts w:ascii="Cambria" w:hAnsi="Cambria" w:cs="Times New Roman"/>
      <w:b/>
      <w:bCs/>
      <w:kern w:val="2"/>
      <w:sz w:val="32"/>
      <w:szCs w:val="32"/>
    </w:rPr>
  </w:style>
  <w:style w:type="character" w:customStyle="1" w:styleId="blue141">
    <w:name w:val="blue141"/>
    <w:qFormat/>
    <w:rPr>
      <w:color w:val="0D3769"/>
      <w:sz w:val="21"/>
      <w:szCs w:val="21"/>
      <w:u w:val="none"/>
    </w:rPr>
  </w:style>
  <w:style w:type="character" w:customStyle="1" w:styleId="CharChar8">
    <w:name w:val="Char Char8"/>
    <w:qFormat/>
    <w:rPr>
      <w:b/>
      <w:bCs/>
      <w:kern w:val="44"/>
      <w:sz w:val="44"/>
      <w:szCs w:val="44"/>
    </w:rPr>
  </w:style>
  <w:style w:type="character" w:customStyle="1" w:styleId="Char">
    <w:name w:val="！正文 Char"/>
    <w:link w:val="afe"/>
    <w:qFormat/>
    <w:rPr>
      <w:kern w:val="2"/>
      <w:sz w:val="24"/>
      <w:szCs w:val="21"/>
    </w:rPr>
  </w:style>
  <w:style w:type="paragraph" w:customStyle="1" w:styleId="afe">
    <w:name w:val="！正文"/>
    <w:basedOn w:val="a"/>
    <w:link w:val="Char"/>
    <w:qFormat/>
    <w:pPr>
      <w:spacing w:line="360" w:lineRule="auto"/>
      <w:ind w:firstLineChars="200" w:firstLine="200"/>
    </w:pPr>
    <w:rPr>
      <w:sz w:val="24"/>
      <w:szCs w:val="21"/>
    </w:rPr>
  </w:style>
  <w:style w:type="character" w:customStyle="1" w:styleId="1-Char">
    <w:name w:val="1-规范正文 Char"/>
    <w:link w:val="1-"/>
    <w:qFormat/>
    <w:rPr>
      <w:bCs/>
      <w:kern w:val="2"/>
      <w:sz w:val="24"/>
      <w:szCs w:val="24"/>
      <w:lang w:bidi="ar-SA"/>
    </w:rPr>
  </w:style>
  <w:style w:type="paragraph" w:customStyle="1" w:styleId="1-">
    <w:name w:val="1-规范正文"/>
    <w:basedOn w:val="a"/>
    <w:link w:val="1-Char"/>
    <w:qFormat/>
    <w:pPr>
      <w:spacing w:line="360" w:lineRule="auto"/>
      <w:ind w:firstLineChars="100" w:firstLine="100"/>
    </w:pPr>
    <w:rPr>
      <w:rFonts w:eastAsia="Times New Roman"/>
      <w:bCs/>
      <w:sz w:val="24"/>
    </w:rPr>
  </w:style>
  <w:style w:type="character" w:customStyle="1" w:styleId="Char1">
    <w:name w:val="普通文字 Char1"/>
    <w:qFormat/>
    <w:rPr>
      <w:rFonts w:ascii="宋体" w:eastAsia="宋体" w:hAnsi="Courier New" w:cs="Courier New"/>
      <w:kern w:val="2"/>
      <w:sz w:val="21"/>
      <w:szCs w:val="21"/>
      <w:lang w:val="en-US" w:eastAsia="zh-CN" w:bidi="ar-SA"/>
    </w:rPr>
  </w:style>
  <w:style w:type="character" w:customStyle="1" w:styleId="fontstyle01">
    <w:name w:val="fontstyle01"/>
    <w:qFormat/>
    <w:rPr>
      <w:rFonts w:ascii="黑体" w:eastAsia="黑体" w:hAnsi="黑体" w:hint="eastAsia"/>
      <w:color w:val="000000"/>
      <w:sz w:val="22"/>
      <w:szCs w:val="22"/>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ParaChar">
    <w:name w:val="默认段落字体 Para Char"/>
    <w:basedOn w:val="a"/>
    <w:semiHidden/>
    <w:qFormat/>
    <w:pPr>
      <w:spacing w:line="360" w:lineRule="auto"/>
      <w:ind w:firstLineChars="200" w:firstLine="200"/>
    </w:pPr>
    <w:rPr>
      <w:rFonts w:ascii="宋体" w:hAnsi="宋体" w:cs="宋体"/>
      <w:sz w:val="24"/>
    </w:rPr>
  </w:style>
  <w:style w:type="paragraph" w:styleId="aff">
    <w:name w:val="No Spacing"/>
    <w:uiPriority w:val="1"/>
    <w:qFormat/>
    <w:pPr>
      <w:widowControl w:val="0"/>
      <w:jc w:val="both"/>
    </w:pPr>
    <w:rPr>
      <w:kern w:val="2"/>
      <w:sz w:val="21"/>
      <w:szCs w:val="24"/>
    </w:rPr>
  </w:style>
  <w:style w:type="paragraph" w:customStyle="1" w:styleId="StyleBefore78ptLinespacing15linesFirstline2ch">
    <w:name w:val="Style Before:  7.8 pt Line spacing:  1.5 lines First line:  2 ch"/>
    <w:basedOn w:val="a"/>
    <w:qFormat/>
    <w:pPr>
      <w:spacing w:before="156" w:line="360" w:lineRule="auto"/>
      <w:ind w:firstLineChars="200" w:firstLine="560"/>
    </w:pPr>
    <w:rPr>
      <w:rFonts w:cs="宋体"/>
      <w:sz w:val="28"/>
      <w:szCs w:val="20"/>
    </w:rPr>
  </w:style>
  <w:style w:type="paragraph" w:customStyle="1" w:styleId="Char0">
    <w:name w:val="Char"/>
    <w:basedOn w:val="a"/>
    <w:qFormat/>
    <w:pPr>
      <w:spacing w:line="360" w:lineRule="auto"/>
      <w:ind w:firstLineChars="200" w:firstLine="200"/>
    </w:pPr>
    <w:rPr>
      <w:szCs w:val="20"/>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CharCharChar">
    <w:name w:val="Char Char Char Char Char Char1 Char Char Char Char Char Char Char"/>
    <w:basedOn w:val="a"/>
    <w:qFormat/>
  </w:style>
  <w:style w:type="paragraph" w:customStyle="1" w:styleId="aff0">
    <w:name w:val="图表标题"/>
    <w:basedOn w:val="a"/>
    <w:next w:val="a"/>
    <w:qFormat/>
    <w:pPr>
      <w:jc w:val="center"/>
    </w:pPr>
    <w:rPr>
      <w:b/>
      <w:szCs w:val="22"/>
    </w:rPr>
  </w:style>
  <w:style w:type="paragraph" w:customStyle="1" w:styleId="Char10">
    <w:name w:val="Char1"/>
    <w:basedOn w:val="a"/>
    <w:qFormat/>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aff1">
    <w:name w:val="样式"/>
    <w:basedOn w:val="a"/>
    <w:next w:val="a9"/>
    <w:qFormat/>
    <w:pPr>
      <w:spacing w:line="480" w:lineRule="auto"/>
      <w:ind w:left="360" w:firstLine="540"/>
    </w:pPr>
    <w:rPr>
      <w:rFonts w:eastAsia="楷体_GB2312"/>
      <w:sz w:val="28"/>
      <w:szCs w:val="28"/>
    </w:rPr>
  </w:style>
  <w:style w:type="paragraph" w:customStyle="1" w:styleId="TOC10">
    <w:name w:val="TOC 标题1"/>
    <w:basedOn w:val="1"/>
    <w:next w:val="a"/>
    <w:uiPriority w:val="39"/>
    <w:qFormat/>
    <w:pPr>
      <w:widowControl/>
      <w:spacing w:before="480" w:line="276" w:lineRule="auto"/>
      <w:jc w:val="left"/>
      <w:outlineLvl w:val="9"/>
    </w:pPr>
    <w:rPr>
      <w:rFonts w:ascii="Cambria" w:hAnsi="Cambria"/>
      <w:color w:val="365F91"/>
      <w:kern w:val="0"/>
      <w:sz w:val="28"/>
      <w:szCs w:val="28"/>
    </w:rPr>
  </w:style>
  <w:style w:type="paragraph" w:customStyle="1" w:styleId="110">
    <w:name w:val="1.1._级标题"/>
    <w:basedOn w:val="a"/>
    <w:next w:val="TOC5"/>
    <w:qFormat/>
    <w:pPr>
      <w:spacing w:beforeLines="50" w:before="156" w:afterLines="50" w:after="156" w:line="360" w:lineRule="auto"/>
      <w:outlineLvl w:val="1"/>
    </w:pPr>
    <w:rPr>
      <w:rFonts w:ascii="仿宋_GB2312" w:eastAsia="黑体"/>
      <w:b/>
      <w:bCs/>
      <w:kern w:val="0"/>
      <w:sz w:val="24"/>
      <w:szCs w:val="20"/>
    </w:rPr>
  </w:style>
  <w:style w:type="character" w:customStyle="1" w:styleId="a5">
    <w:name w:val="正文文本首行缩进 字符"/>
    <w:link w:val="a0"/>
    <w:qFormat/>
    <w:rPr>
      <w:rFonts w:eastAsia="宋体"/>
      <w:kern w:val="2"/>
      <w:sz w:val="21"/>
      <w:szCs w:val="24"/>
      <w:lang w:val="en-US" w:eastAsia="zh-CN" w:bidi="ar-SA"/>
    </w:rPr>
  </w:style>
  <w:style w:type="paragraph" w:customStyle="1" w:styleId="34">
    <w:name w:val="标题3"/>
    <w:basedOn w:val="3"/>
    <w:link w:val="35"/>
    <w:qFormat/>
    <w:pPr>
      <w:spacing w:before="0" w:after="0" w:line="360" w:lineRule="auto"/>
    </w:pPr>
    <w:rPr>
      <w:sz w:val="24"/>
    </w:rPr>
  </w:style>
  <w:style w:type="character" w:customStyle="1" w:styleId="35">
    <w:name w:val="标题3 字符"/>
    <w:link w:val="34"/>
    <w:qFormat/>
    <w:rPr>
      <w:b/>
      <w:bCs/>
      <w:kern w:val="2"/>
      <w:sz w:val="24"/>
      <w:szCs w:val="32"/>
    </w:rPr>
  </w:style>
  <w:style w:type="character" w:customStyle="1" w:styleId="30">
    <w:name w:val="标题 3 字符"/>
    <w:link w:val="3"/>
    <w:semiHidden/>
    <w:qFormat/>
    <w:rPr>
      <w:b/>
      <w:bCs/>
      <w:kern w:val="2"/>
      <w:sz w:val="32"/>
      <w:szCs w:val="32"/>
    </w:rPr>
  </w:style>
  <w:style w:type="paragraph" w:customStyle="1" w:styleId="B-">
    <w:name w:val="B-正文"/>
    <w:basedOn w:val="a"/>
    <w:qFormat/>
    <w:rPr>
      <w:rFonts w:ascii="宋体" w:hAnsi="宋体"/>
      <w:kern w:val="0"/>
      <w:szCs w:val="28"/>
    </w:rPr>
  </w:style>
  <w:style w:type="paragraph" w:customStyle="1" w:styleId="21">
    <w:name w:val="投标标题2"/>
    <w:basedOn w:val="a"/>
    <w:qFormat/>
    <w:pPr>
      <w:snapToGrid w:val="0"/>
      <w:spacing w:line="360" w:lineRule="auto"/>
      <w:ind w:firstLineChars="200" w:firstLine="200"/>
      <w:jc w:val="left"/>
      <w:outlineLvl w:val="1"/>
    </w:pPr>
    <w:rPr>
      <w:rFonts w:eastAsia="仿宋_GB2312"/>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1DA9355-B50C-49D1-86B7-5F1A38BAA8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2308</Words>
  <Characters>13157</Characters>
  <Application>Microsoft Office Word</Application>
  <DocSecurity>0</DocSecurity>
  <Lines>109</Lines>
  <Paragraphs>30</Paragraphs>
  <ScaleCrop>false</ScaleCrop>
  <Company>微软用户</Company>
  <LinksUpToDate>false</LinksUpToDate>
  <CharactersWithSpaces>15435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交通运输部行业标准制修订项目</dc:title>
  <dc:creator>微软用户</dc:creator>
  <cp:lastModifiedBy>瑶 李</cp:lastModifiedBy>
  <cp:revision>3</cp:revision>
  <cp:lastPrinted>2021-05-06T14:29:00Z</cp:lastPrinted>
  <dcterms:created xsi:type="dcterms:W3CDTF">2026-04-20T00:46:00Z</dcterms:created>
  <dcterms:modified xsi:type="dcterms:W3CDTF">2026-04-20T00:46:00Z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A05C81E07AD34DD1B75141E9891D9ECD</vt:lpwstr>
  </property>
</Properties>
</file>