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line="480" w:lineRule="auto"/>
        <w:ind w:left="470" w:hanging="462" w:hangingChars="100"/>
        <w:jc w:val="center"/>
        <w:rPr>
          <w:rFonts w:ascii="Times New Roman" w:hAnsi="Times New Roman" w:cs="Times New Roman"/>
          <w:b/>
          <w:bCs/>
          <w:color w:val="000000"/>
          <w:sz w:val="44"/>
          <w:szCs w:val="44"/>
        </w:rPr>
      </w:pPr>
      <w:r>
        <w:rPr>
          <w:rFonts w:hint="default" w:ascii="Times New Roman" w:hAnsi="Times New Roman" w:cs="Times New Roman"/>
          <w:b/>
          <w:bCs/>
          <w:color w:val="000000"/>
          <w:sz w:val="46"/>
          <w:szCs w:val="46"/>
        </w:rPr>
        <w:t>中 国 公 路 建 设 行 业 协 会 标 准</w:t>
      </w:r>
      <w:r>
        <w:rPr>
          <w:rFonts w:ascii="Times New Roman" w:hAnsi="Times New Roman" w:eastAsia="黑体" w:cs="Times New Roman"/>
          <w:b/>
          <w:bCs/>
          <w:color w:val="000000"/>
          <w:sz w:val="28"/>
          <w:szCs w:val="28"/>
        </w:rPr>
        <w:t xml:space="preserve">T/CHCA  </w:t>
      </w:r>
      <w:r>
        <w:rPr>
          <w:rFonts w:hint="default" w:ascii="Times New Roman" w:hAnsi="Times New Roman" w:eastAsia="黑体" w:cs="Times New Roman"/>
          <w:b/>
          <w:bCs/>
          <w:color w:val="000000"/>
          <w:sz w:val="28"/>
          <w:szCs w:val="28"/>
        </w:rPr>
        <w:t>xxx</w:t>
      </w:r>
      <w:r>
        <w:rPr>
          <w:rFonts w:ascii="Times New Roman" w:hAnsi="Times New Roman" w:eastAsia="黑体" w:cs="Times New Roman"/>
          <w:b/>
          <w:bCs/>
          <w:color w:val="000000"/>
          <w:sz w:val="28"/>
          <w:szCs w:val="28"/>
        </w:rPr>
        <w:t>-202</w:t>
      </w:r>
      <w:r>
        <w:rPr>
          <w:rFonts w:hint="default" w:ascii="Times New Roman" w:hAnsi="Times New Roman" w:eastAsia="黑体" w:cs="Times New Roman"/>
          <w:b/>
          <w:bCs/>
          <w:color w:val="000000"/>
          <w:sz w:val="28"/>
          <w:szCs w:val="28"/>
        </w:rPr>
        <w:t>x</w:t>
      </w:r>
    </w:p>
    <w:p>
      <w:pPr>
        <w:spacing w:before="0" w:beforeLines="0"/>
        <w:ind w:left="-240" w:leftChars="-100"/>
        <w:jc w:val="center"/>
        <w:rPr>
          <w:rFonts w:cs="Times New Roman"/>
          <w:szCs w:val="20"/>
          <w:u w:val="single"/>
        </w:rPr>
      </w:pPr>
      <w:r>
        <w:rPr>
          <w:rFonts w:cs="Times New Roman"/>
          <w:szCs w:val="20"/>
        </w:rPr>
        <mc:AlternateContent>
          <mc:Choice Requires="wps">
            <w:drawing>
              <wp:anchor distT="0" distB="0" distL="114300" distR="114300" simplePos="0" relativeHeight="251659264" behindDoc="0" locked="0" layoutInCell="1" allowOverlap="1">
                <wp:simplePos x="0" y="0"/>
                <wp:positionH relativeFrom="column">
                  <wp:posOffset>-182880</wp:posOffset>
                </wp:positionH>
                <wp:positionV relativeFrom="paragraph">
                  <wp:posOffset>0</wp:posOffset>
                </wp:positionV>
                <wp:extent cx="5534025"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53402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4.4pt;margin-top:0pt;height:0pt;width:435.75pt;z-index:251659264;mso-width-relative:page;mso-height-relative:page;" filled="f" stroked="t" coordsize="21600,21600" o:gfxdata="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PWy/jTAAAABQEAAA8AAAAA&#10;AAAAAQAgAAAAIgAAAGRycy9kb3ducmV2LnhtbFBLAQIUABQAAAAIAIdO4kBeslj34AEAAKoDAAAO&#10;AAAAAAAAAAEAIAAAACIBAABkcnMvZTJvRG9jLnhtbFBLBQYAAAAABgAGAFkBAAB0BQAAAAA=&#10;">
                <v:fill on="f" focussize="0,0"/>
                <v:stroke color="#000000" joinstyle="round"/>
                <v:imagedata o:title=""/>
                <o:lock v:ext="edit" aspectratio="f"/>
              </v:line>
            </w:pict>
          </mc:Fallback>
        </mc:AlternateContent>
      </w:r>
    </w:p>
    <w:p>
      <w:pPr>
        <w:spacing w:before="0" w:beforeLines="0"/>
        <w:ind w:left="-240" w:leftChars="-100"/>
        <w:jc w:val="center"/>
        <w:rPr>
          <w:rFonts w:cs="Times New Roman"/>
          <w:szCs w:val="20"/>
          <w:u w:val="thick"/>
        </w:rPr>
      </w:pPr>
    </w:p>
    <w:p>
      <w:pPr>
        <w:spacing w:before="0" w:beforeLines="0"/>
        <w:ind w:left="-240" w:leftChars="-100"/>
        <w:jc w:val="center"/>
        <w:rPr>
          <w:rFonts w:cs="Times New Roman"/>
          <w:szCs w:val="20"/>
          <w:u w:val="thick"/>
        </w:rPr>
      </w:pPr>
    </w:p>
    <w:p>
      <w:pPr>
        <w:spacing w:before="0" w:beforeLines="0"/>
        <w:ind w:left="-240" w:leftChars="-100"/>
        <w:jc w:val="center"/>
        <w:rPr>
          <w:rFonts w:cs="Times New Roman"/>
          <w:szCs w:val="20"/>
          <w:u w:val="thick"/>
        </w:rPr>
      </w:pPr>
    </w:p>
    <w:p>
      <w:pPr>
        <w:keepNext w:val="0"/>
        <w:keepLines w:val="0"/>
        <w:pageBreakBefore w:val="0"/>
        <w:widowControl w:val="0"/>
        <w:tabs>
          <w:tab w:val="center" w:pos="3362"/>
          <w:tab w:val="right" w:pos="6725"/>
        </w:tabs>
        <w:kinsoku/>
        <w:wordWrap/>
        <w:overflowPunct/>
        <w:topLinePunct w:val="0"/>
        <w:autoSpaceDE/>
        <w:autoSpaceDN/>
        <w:bidi w:val="0"/>
        <w:adjustRightInd/>
        <w:snapToGrid/>
        <w:spacing w:before="0" w:beforeLines="0"/>
        <w:ind w:left="-480" w:leftChars="-200" w:right="-480" w:rightChars="-200"/>
        <w:jc w:val="center"/>
        <w:textAlignment w:val="auto"/>
        <w:outlineLvl w:val="9"/>
        <w:rPr>
          <w:rFonts w:cs="Times New Roman"/>
          <w:b/>
          <w:sz w:val="72"/>
          <w:szCs w:val="72"/>
        </w:rPr>
      </w:pPr>
      <w:r>
        <w:rPr>
          <w:rFonts w:hint="eastAsia" w:cs="Times New Roman"/>
          <w:b/>
          <w:sz w:val="72"/>
          <w:szCs w:val="72"/>
        </w:rPr>
        <w:t>地锚式悬索桥钢桁梁</w:t>
      </w:r>
    </w:p>
    <w:p>
      <w:pPr>
        <w:tabs>
          <w:tab w:val="center" w:pos="3362"/>
          <w:tab w:val="right" w:pos="6725"/>
        </w:tabs>
        <w:spacing w:before="0" w:beforeLines="0"/>
        <w:ind w:left="-480" w:leftChars="-200" w:right="-480" w:rightChars="-200"/>
        <w:jc w:val="center"/>
        <w:rPr>
          <w:rFonts w:hint="eastAsia" w:eastAsia="宋体" w:cs="Times New Roman"/>
          <w:b/>
          <w:sz w:val="72"/>
          <w:szCs w:val="72"/>
          <w:lang w:eastAsia="zh-CN"/>
        </w:rPr>
      </w:pPr>
      <w:r>
        <w:rPr>
          <w:rFonts w:hint="eastAsia" w:cs="Times New Roman"/>
          <w:b/>
          <w:sz w:val="72"/>
          <w:szCs w:val="72"/>
        </w:rPr>
        <w:t>施工技术</w:t>
      </w:r>
      <w:r>
        <w:rPr>
          <w:rFonts w:hint="eastAsia" w:cs="Times New Roman"/>
          <w:b/>
          <w:sz w:val="72"/>
          <w:szCs w:val="72"/>
          <w:lang w:val="en-US" w:eastAsia="zh-CN"/>
        </w:rPr>
        <w:t>规范</w:t>
      </w:r>
    </w:p>
    <w:p>
      <w:pPr>
        <w:tabs>
          <w:tab w:val="center" w:pos="3362"/>
          <w:tab w:val="right" w:pos="6725"/>
        </w:tabs>
        <w:spacing w:before="0" w:beforeLines="0"/>
        <w:ind w:left="-240" w:leftChars="-100"/>
        <w:jc w:val="center"/>
        <w:rPr>
          <w:rFonts w:cs="Times New Roman"/>
          <w:b/>
          <w:position w:val="-10"/>
          <w:sz w:val="32"/>
          <w:szCs w:val="32"/>
        </w:rPr>
      </w:pPr>
    </w:p>
    <w:p>
      <w:pPr>
        <w:tabs>
          <w:tab w:val="center" w:pos="3362"/>
          <w:tab w:val="right" w:pos="6725"/>
        </w:tabs>
        <w:spacing w:before="0" w:beforeLines="0"/>
        <w:ind w:left="-240" w:leftChars="-100"/>
        <w:jc w:val="center"/>
        <w:rPr>
          <w:rFonts w:cs="Times New Roman"/>
          <w:b/>
          <w:position w:val="-10"/>
          <w:sz w:val="32"/>
          <w:szCs w:val="32"/>
        </w:rPr>
      </w:pPr>
      <w:r>
        <w:rPr>
          <w:rFonts w:cs="Times New Roman"/>
          <w:b/>
          <w:position w:val="-10"/>
          <w:sz w:val="32"/>
          <w:szCs w:val="32"/>
        </w:rPr>
        <w:t>Technical Standard for Steel Truss Beam Construction of Earth-anchored Suspension Bridge</w:t>
      </w:r>
    </w:p>
    <w:p>
      <w:pPr>
        <w:spacing w:before="0" w:beforeLines="0"/>
        <w:ind w:left="-240" w:leftChars="-100"/>
        <w:jc w:val="center"/>
        <w:rPr>
          <w:rFonts w:cs="Times New Roman"/>
          <w:szCs w:val="20"/>
        </w:rPr>
      </w:pPr>
    </w:p>
    <w:p>
      <w:pPr>
        <w:spacing w:after="156" w:afterLines="50"/>
        <w:ind w:firstLine="0" w:firstLineChars="0"/>
        <w:jc w:val="center"/>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（征求意见稿）</w:t>
      </w:r>
    </w:p>
    <w:p>
      <w:pPr>
        <w:spacing w:before="0" w:beforeLines="0"/>
        <w:ind w:left="-240" w:leftChars="-100"/>
        <w:jc w:val="center"/>
        <w:rPr>
          <w:rFonts w:cs="Times New Roman"/>
          <w:szCs w:val="20"/>
        </w:rPr>
      </w:pPr>
    </w:p>
    <w:p>
      <w:pPr>
        <w:spacing w:before="0" w:beforeLines="0"/>
        <w:ind w:left="-240" w:leftChars="-100"/>
        <w:jc w:val="center"/>
        <w:rPr>
          <w:rFonts w:cs="Times New Roman"/>
          <w:szCs w:val="20"/>
        </w:rPr>
      </w:pPr>
    </w:p>
    <w:p>
      <w:pPr>
        <w:spacing w:before="0" w:beforeLines="0"/>
        <w:ind w:left="-240" w:leftChars="-100"/>
        <w:jc w:val="center"/>
        <w:rPr>
          <w:rFonts w:cs="Times New Roman"/>
          <w:szCs w:val="20"/>
        </w:rPr>
      </w:pPr>
    </w:p>
    <w:p>
      <w:pPr>
        <w:spacing w:before="0" w:beforeLines="0"/>
        <w:ind w:left="-240" w:leftChars="-100"/>
        <w:jc w:val="center"/>
        <w:rPr>
          <w:rFonts w:cs="Times New Roman"/>
          <w:szCs w:val="20"/>
        </w:rPr>
      </w:pPr>
    </w:p>
    <w:p>
      <w:pPr>
        <w:spacing w:before="0" w:beforeLines="0"/>
        <w:ind w:left="-240" w:leftChars="-100"/>
        <w:jc w:val="center"/>
        <w:rPr>
          <w:rFonts w:cs="Times New Roman"/>
          <w:szCs w:val="20"/>
        </w:rPr>
      </w:pPr>
    </w:p>
    <w:p>
      <w:pPr>
        <w:spacing w:before="0" w:beforeLines="0"/>
        <w:ind w:left="-240" w:leftChars="-100"/>
        <w:jc w:val="center"/>
        <w:rPr>
          <w:rFonts w:eastAsia="黑体" w:cs="Times New Roman"/>
          <w:b/>
          <w:bCs/>
          <w:sz w:val="32"/>
          <w:szCs w:val="32"/>
        </w:rPr>
      </w:pPr>
      <w:r>
        <w:rPr>
          <w:rFonts w:hint="eastAsia" w:eastAsia="黑体" w:cs="Times New Roman"/>
          <w:b/>
          <w:bCs/>
          <w:sz w:val="32"/>
          <w:szCs w:val="32"/>
        </w:rPr>
        <w:t xml:space="preserve"> </w:t>
      </w:r>
      <w:r>
        <w:rPr>
          <w:rFonts w:hint="default" w:ascii="Times New Roman" w:hAnsi="Times New Roman" w:eastAsia="黑体" w:cs="Times New Roman"/>
          <w:color w:val="000000"/>
          <w:sz w:val="28"/>
          <w:szCs w:val="28"/>
        </w:rPr>
        <w:t>2</w:t>
      </w:r>
      <w:r>
        <w:rPr>
          <w:rFonts w:ascii="Times New Roman" w:hAnsi="Times New Roman" w:eastAsia="黑体" w:cs="Times New Roman"/>
          <w:color w:val="000000"/>
          <w:sz w:val="28"/>
          <w:szCs w:val="28"/>
        </w:rPr>
        <w:t>02</w:t>
      </w:r>
      <w:r>
        <w:rPr>
          <w:rFonts w:hint="default" w:ascii="Times New Roman" w:hAnsi="Times New Roman" w:eastAsia="黑体" w:cs="Times New Roman"/>
          <w:color w:val="000000"/>
          <w:sz w:val="28"/>
          <w:szCs w:val="28"/>
        </w:rPr>
        <w:t>x</w:t>
      </w:r>
      <w:r>
        <w:rPr>
          <w:rFonts w:ascii="Times New Roman" w:hAnsi="Times New Roman" w:eastAsia="黑体" w:cs="Times New Roman"/>
          <w:color w:val="000000"/>
          <w:sz w:val="28"/>
          <w:szCs w:val="28"/>
        </w:rPr>
        <w:t>-</w:t>
      </w:r>
      <w:r>
        <w:rPr>
          <w:rFonts w:hint="default" w:ascii="Times New Roman" w:hAnsi="Times New Roman" w:eastAsia="黑体" w:cs="Times New Roman"/>
          <w:color w:val="000000"/>
          <w:sz w:val="28"/>
          <w:szCs w:val="28"/>
        </w:rPr>
        <w:t>xx</w:t>
      </w:r>
      <w:r>
        <w:rPr>
          <w:rFonts w:ascii="Times New Roman" w:hAnsi="Times New Roman" w:eastAsia="黑体" w:cs="Times New Roman"/>
          <w:color w:val="000000"/>
          <w:sz w:val="28"/>
          <w:szCs w:val="28"/>
        </w:rPr>
        <w:t>-</w:t>
      </w:r>
      <w:r>
        <w:rPr>
          <w:rFonts w:hint="default" w:ascii="Times New Roman" w:hAnsi="Times New Roman" w:eastAsia="黑体" w:cs="Times New Roman"/>
          <w:color w:val="000000"/>
          <w:sz w:val="28"/>
          <w:szCs w:val="28"/>
        </w:rPr>
        <w:t xml:space="preserve">xx发布 </w:t>
      </w:r>
      <w:r>
        <w:rPr>
          <w:rFonts w:ascii="Times New Roman" w:hAnsi="Times New Roman" w:eastAsia="黑体" w:cs="Times New Roman"/>
          <w:color w:val="000000"/>
          <w:sz w:val="28"/>
          <w:szCs w:val="28"/>
        </w:rPr>
        <w:t xml:space="preserve">                            202</w:t>
      </w:r>
      <w:r>
        <w:rPr>
          <w:rFonts w:hint="default" w:ascii="Times New Roman" w:hAnsi="Times New Roman" w:eastAsia="黑体" w:cs="Times New Roman"/>
          <w:color w:val="000000"/>
          <w:sz w:val="28"/>
          <w:szCs w:val="28"/>
        </w:rPr>
        <w:t>x</w:t>
      </w:r>
      <w:r>
        <w:rPr>
          <w:rFonts w:ascii="Times New Roman" w:hAnsi="Times New Roman" w:eastAsia="黑体" w:cs="Times New Roman"/>
          <w:color w:val="000000"/>
          <w:sz w:val="28"/>
          <w:szCs w:val="28"/>
        </w:rPr>
        <w:t>-</w:t>
      </w:r>
      <w:r>
        <w:rPr>
          <w:rFonts w:hint="default" w:ascii="Times New Roman" w:hAnsi="Times New Roman" w:eastAsia="黑体" w:cs="Times New Roman"/>
          <w:color w:val="000000"/>
          <w:sz w:val="28"/>
          <w:szCs w:val="28"/>
        </w:rPr>
        <w:t>xx</w:t>
      </w:r>
      <w:r>
        <w:rPr>
          <w:rFonts w:ascii="Times New Roman" w:hAnsi="Times New Roman" w:eastAsia="黑体" w:cs="Times New Roman"/>
          <w:color w:val="000000"/>
          <w:sz w:val="28"/>
          <w:szCs w:val="28"/>
        </w:rPr>
        <w:t>-</w:t>
      </w:r>
      <w:r>
        <w:rPr>
          <w:rFonts w:hint="default" w:ascii="Times New Roman" w:hAnsi="Times New Roman" w:eastAsia="黑体" w:cs="Times New Roman"/>
          <w:color w:val="000000"/>
          <w:sz w:val="28"/>
          <w:szCs w:val="28"/>
        </w:rPr>
        <w:t>xx实施</w:t>
      </w:r>
    </w:p>
    <w:p>
      <w:pPr>
        <w:spacing w:before="0" w:beforeLines="0"/>
        <w:ind w:left="-240" w:leftChars="-100"/>
        <w:jc w:val="center"/>
        <w:rPr>
          <w:rFonts w:eastAsia="黑体" w:cs="Times New Roman"/>
          <w:b/>
          <w:bCs/>
          <w:szCs w:val="20"/>
        </w:rPr>
      </w:pPr>
      <w:r>
        <w:rPr>
          <w:rFonts w:cs="Times New Roman"/>
          <w:szCs w:val="20"/>
        </w:rPr>
        <mc:AlternateContent>
          <mc:Choice Requires="wps">
            <w:drawing>
              <wp:anchor distT="0" distB="0" distL="114300" distR="114300" simplePos="0" relativeHeight="251660288" behindDoc="0" locked="0" layoutInCell="1" allowOverlap="1">
                <wp:simplePos x="0" y="0"/>
                <wp:positionH relativeFrom="column">
                  <wp:posOffset>-113665</wp:posOffset>
                </wp:positionH>
                <wp:positionV relativeFrom="paragraph">
                  <wp:posOffset>116205</wp:posOffset>
                </wp:positionV>
                <wp:extent cx="5553710" cy="0"/>
                <wp:effectExtent l="0" t="0" r="0" b="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5553710" cy="0"/>
                        </a:xfrm>
                        <a:prstGeom prst="line">
                          <a:avLst/>
                        </a:prstGeom>
                        <a:noFill/>
                        <a:ln w="19050">
                          <a:solidFill>
                            <a:srgbClr val="000000"/>
                          </a:solidFill>
                          <a:round/>
                        </a:ln>
                      </wps:spPr>
                      <wps:bodyPr/>
                    </wps:wsp>
                  </a:graphicData>
                </a:graphic>
              </wp:anchor>
            </w:drawing>
          </mc:Choice>
          <mc:Fallback>
            <w:pict>
              <v:line id="_x0000_s1026" o:spid="_x0000_s1026" o:spt="20" style="position:absolute;left:0pt;margin-left:-8.95pt;margin-top:9.15pt;height:0pt;width:437.3pt;z-index:251660288;mso-width-relative:page;mso-height-relative:page;" filled="f" stroked="t" coordsize="21600,21600" o:gfxdata="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T5rLtYAAAAJ&#10;AQAADwAAAAAAAAABACAAAAAiAAAAZHJzL2Rvd25yZXYueG1sUEsBAhQAFAAAAAgAh07iQOKtuiXl&#10;AQAAqwMAAA4AAAAAAAAAAQAgAAAAJQEAAGRycy9lMm9Eb2MueG1sUEsFBgAAAAAGAAYAWQEAAHwF&#10;AAAAAA==&#10;">
                <v:fill on="f" focussize="0,0"/>
                <v:stroke weight="1.5pt" color="#000000" joinstyle="round"/>
                <v:imagedata o:title=""/>
                <o:lock v:ext="edit" aspectratio="f"/>
              </v:line>
            </w:pict>
          </mc:Fallback>
        </mc:AlternateContent>
      </w:r>
    </w:p>
    <w:p>
      <w:pPr>
        <w:widowControl/>
        <w:spacing w:before="0" w:beforeLines="0" w:line="240" w:lineRule="auto"/>
        <w:ind w:firstLine="1084" w:firstLineChars="300"/>
        <w:jc w:val="left"/>
        <w:rPr>
          <w:rFonts w:eastAsiaTheme="minorEastAsia"/>
          <w:b/>
          <w:color w:val="000000" w:themeColor="text1"/>
          <w:sz w:val="28"/>
          <w:szCs w:val="28"/>
          <w14:textFill>
            <w14:solidFill>
              <w14:schemeClr w14:val="tx1"/>
            </w14:solidFill>
          </w14:textFill>
        </w:rPr>
      </w:pPr>
      <w:r>
        <w:rPr>
          <w:rFonts w:hint="eastAsia" w:ascii="宋体" w:hAnsi="宋体"/>
          <w:b/>
          <w:bCs/>
          <w:sz w:val="36"/>
          <w:szCs w:val="36"/>
        </w:rPr>
        <w:t>中国公路建设行业协会</w:t>
      </w:r>
      <w:r>
        <w:rPr>
          <w:rFonts w:hint="eastAsia" w:ascii="黑体" w:hAnsi="黑体" w:eastAsia="黑体"/>
          <w:sz w:val="28"/>
          <w:szCs w:val="28"/>
        </w:rPr>
        <w:t xml:space="preserve"> </w:t>
      </w:r>
      <w:r>
        <w:rPr>
          <w:rFonts w:ascii="黑体" w:hAnsi="黑体" w:eastAsia="黑体"/>
          <w:sz w:val="28"/>
          <w:szCs w:val="28"/>
        </w:rPr>
        <w:t xml:space="preserve">    </w:t>
      </w:r>
      <w:r>
        <w:rPr>
          <w:rFonts w:hint="eastAsia" w:ascii="黑体" w:hAnsi="黑体" w:eastAsia="黑体"/>
          <w:sz w:val="28"/>
          <w:szCs w:val="28"/>
        </w:rPr>
        <w:t>发 布</w:t>
      </w:r>
    </w:p>
    <w:p>
      <w:pPr>
        <w:spacing w:before="0" w:beforeLines="0"/>
        <w:ind w:left="-240" w:leftChars="-100"/>
        <w:jc w:val="center"/>
        <w:rPr>
          <w:rFonts w:cs="Times New Roman"/>
          <w:szCs w:val="20"/>
        </w:rPr>
      </w:pPr>
    </w:p>
    <w:p>
      <w:pPr>
        <w:spacing w:before="0" w:beforeLines="0"/>
        <w:ind w:left="-240" w:leftChars="-100"/>
        <w:jc w:val="center"/>
        <w:rPr>
          <w:rFonts w:ascii="黑体" w:hAnsi="黑体" w:eastAsia="黑体" w:cs="Times New Roman"/>
          <w:b/>
          <w:sz w:val="36"/>
          <w:szCs w:val="36"/>
        </w:rPr>
      </w:pPr>
      <w:r>
        <w:rPr>
          <w:rFonts w:ascii="黑体" w:hAnsi="黑体" w:eastAsia="黑体" w:cs="Times New Roman"/>
          <w:b/>
          <w:sz w:val="36"/>
          <w:szCs w:val="36"/>
        </w:rPr>
        <w:br w:type="page"/>
      </w:r>
    </w:p>
    <w:p>
      <w:pPr>
        <w:spacing w:before="0" w:beforeLines="0" w:after="312" w:afterLines="100"/>
        <w:jc w:val="center"/>
        <w:rPr>
          <w:rFonts w:ascii="黑体" w:hAnsi="黑体" w:eastAsia="黑体" w:cs="Times New Roman"/>
          <w:b/>
          <w:sz w:val="36"/>
          <w:szCs w:val="36"/>
        </w:rPr>
      </w:pPr>
      <w:r>
        <w:rPr>
          <w:rFonts w:ascii="黑体" w:hAnsi="黑体" w:eastAsia="黑体" w:cs="Times New Roman"/>
          <w:b/>
          <w:sz w:val="36"/>
          <w:szCs w:val="36"/>
        </w:rPr>
        <w:t>前</w:t>
      </w:r>
      <w:r>
        <w:rPr>
          <w:rFonts w:hint="eastAsia" w:ascii="黑体" w:hAnsi="黑体" w:eastAsia="黑体" w:cs="Times New Roman"/>
          <w:b/>
          <w:sz w:val="36"/>
          <w:szCs w:val="36"/>
        </w:rPr>
        <w:t xml:space="preserve">  </w:t>
      </w:r>
      <w:r>
        <w:rPr>
          <w:rFonts w:ascii="黑体" w:hAnsi="黑体" w:eastAsia="黑体" w:cs="Times New Roman"/>
          <w:b/>
          <w:sz w:val="36"/>
          <w:szCs w:val="36"/>
        </w:rPr>
        <w:t xml:space="preserve"> 言</w:t>
      </w:r>
    </w:p>
    <w:p>
      <w:pPr>
        <w:adjustRightInd w:val="0"/>
        <w:snapToGrid w:val="0"/>
        <w:spacing w:before="0" w:beforeLines="0" w:line="540" w:lineRule="exact"/>
        <w:ind w:firstLine="573"/>
        <w:rPr>
          <w:rFonts w:cs="Times New Roman"/>
          <w:szCs w:val="20"/>
        </w:rPr>
      </w:pPr>
      <w:r>
        <w:rPr>
          <w:rFonts w:hint="eastAsia" w:cs="Times New Roman"/>
          <w:szCs w:val="20"/>
        </w:rPr>
        <w:t>根据中路建协技发〔2023〕91号关于下达〈预应力智能张拉和压浆施王技术标准〉等13项协会标准的编制通知的要求，由</w:t>
      </w:r>
      <w:r>
        <w:rPr>
          <w:rFonts w:hint="eastAsia" w:cs="Times New Roman"/>
          <w:szCs w:val="20"/>
          <w:lang w:val="en-US" w:eastAsia="zh-CN"/>
        </w:rPr>
        <w:t>中交第二航务工程局有限公司</w:t>
      </w:r>
      <w:r>
        <w:rPr>
          <w:rFonts w:hint="eastAsia" w:cs="Times New Roman"/>
          <w:szCs w:val="20"/>
        </w:rPr>
        <w:t>作为主编单位，承担对《地锚式悬索桥钢桁梁施工技术</w:t>
      </w:r>
      <w:r>
        <w:rPr>
          <w:rFonts w:hint="eastAsia" w:cs="Times New Roman"/>
          <w:szCs w:val="20"/>
          <w:lang w:val="en-US" w:eastAsia="zh-CN"/>
        </w:rPr>
        <w:t>规范</w:t>
      </w:r>
      <w:r>
        <w:rPr>
          <w:rFonts w:hint="eastAsia" w:cs="Times New Roman"/>
          <w:szCs w:val="20"/>
        </w:rPr>
        <w:t>》的编制工作。</w:t>
      </w:r>
    </w:p>
    <w:p>
      <w:pPr>
        <w:ind w:firstLine="480"/>
        <w:rPr>
          <w:rFonts w:hint="default" w:ascii="Times New Roman" w:hAnsi="Times New Roman" w:cs="Times New Roman"/>
          <w:color w:val="auto"/>
        </w:rPr>
      </w:pPr>
      <w:r>
        <w:rPr>
          <w:rFonts w:hint="default" w:ascii="Times New Roman" w:hAnsi="Times New Roman" w:cs="Times New Roman"/>
          <w:color w:val="auto"/>
        </w:rPr>
        <w:t>本标准在编制过程中，标准编制组基于地锚式悬索桥钢桁梁施工经验和现有工艺进行编制，并参考有关国际、国内、行业和团体的先进标准，并在广泛征求意见的基础上，最后经审查定稿，以后可结合国内外施工工艺的发展进行补充、修订。</w:t>
      </w:r>
    </w:p>
    <w:p>
      <w:pPr>
        <w:adjustRightInd w:val="0"/>
        <w:snapToGrid w:val="0"/>
        <w:spacing w:before="0" w:beforeLines="0" w:line="540" w:lineRule="exact"/>
        <w:ind w:firstLine="573"/>
        <w:rPr>
          <w:rFonts w:cs="Times New Roman"/>
          <w:szCs w:val="20"/>
        </w:rPr>
      </w:pPr>
      <w:r>
        <w:rPr>
          <w:rFonts w:hint="default" w:ascii="Times New Roman" w:hAnsi="Times New Roman" w:cs="Times New Roman"/>
          <w:color w:val="auto"/>
        </w:rPr>
        <w:t>本标准主要技术内容</w:t>
      </w:r>
      <w:r>
        <w:rPr>
          <w:rFonts w:hint="eastAsia" w:ascii="Times New Roman" w:hAnsi="Times New Roman" w:cs="Times New Roman"/>
          <w:color w:val="auto"/>
          <w:lang w:val="en-US" w:eastAsia="zh-CN"/>
        </w:rPr>
        <w:t>包括</w:t>
      </w:r>
      <w:r>
        <w:rPr>
          <w:rFonts w:hint="default" w:ascii="Times New Roman" w:hAnsi="Times New Roman" w:cs="Times New Roman"/>
          <w:color w:val="auto"/>
        </w:rPr>
        <w:t>：</w:t>
      </w:r>
      <w:r>
        <w:rPr>
          <w:rFonts w:hint="eastAsia" w:cs="Times New Roman"/>
          <w:szCs w:val="20"/>
        </w:rPr>
        <w:t>总则、</w:t>
      </w:r>
      <w:r>
        <w:rPr>
          <w:rFonts w:hint="eastAsia" w:cs="Times New Roman"/>
          <w:szCs w:val="20"/>
          <w:lang w:val="en-US" w:eastAsia="zh-CN"/>
        </w:rPr>
        <w:t>规范性引用文件</w:t>
      </w:r>
      <w:r>
        <w:rPr>
          <w:rFonts w:hint="eastAsia" w:cs="Times New Roman"/>
          <w:szCs w:val="20"/>
          <w:lang w:eastAsia="zh-CN"/>
        </w:rPr>
        <w:t>、</w:t>
      </w:r>
      <w:r>
        <w:rPr>
          <w:rFonts w:hint="eastAsia" w:cs="Times New Roman"/>
          <w:szCs w:val="20"/>
        </w:rPr>
        <w:t>术语、管理要求、钢桁梁节段现场拼装</w:t>
      </w:r>
      <w:r>
        <w:rPr>
          <w:rFonts w:hint="eastAsia" w:cs="Times New Roman"/>
          <w:szCs w:val="20"/>
          <w:lang w:eastAsia="zh-CN"/>
        </w:rPr>
        <w:t>、节段转运及临时存放、钢桁梁节段吊装、钢桁梁体系转换与合龙、 施工控制</w:t>
      </w:r>
      <w:r>
        <w:rPr>
          <w:rFonts w:hint="eastAsia" w:cs="Times New Roman"/>
          <w:szCs w:val="20"/>
          <w:lang w:eastAsia="zh-CN"/>
        </w:rPr>
        <w:tab/>
      </w:r>
      <w:r>
        <w:rPr>
          <w:rFonts w:hint="eastAsia" w:cs="Times New Roman"/>
          <w:szCs w:val="20"/>
          <w:lang w:eastAsia="zh-CN"/>
        </w:rPr>
        <w:t>、安全环保要求</w:t>
      </w:r>
      <w:r>
        <w:rPr>
          <w:rFonts w:hint="eastAsia" w:cs="Times New Roman"/>
          <w:szCs w:val="20"/>
        </w:rPr>
        <w:t>和附件。</w:t>
      </w:r>
    </w:p>
    <w:p>
      <w:pPr>
        <w:adjustRightInd w:val="0"/>
        <w:snapToGrid w:val="0"/>
        <w:spacing w:before="0" w:beforeLines="0" w:line="540" w:lineRule="exact"/>
        <w:ind w:firstLine="480"/>
        <w:rPr>
          <w:rFonts w:hint="eastAsia" w:eastAsia="宋体" w:cs="Times New Roman"/>
          <w:color w:val="000000"/>
          <w:szCs w:val="20"/>
          <w:lang w:eastAsia="zh-CN"/>
        </w:rPr>
      </w:pPr>
      <w:r>
        <w:rPr>
          <w:rFonts w:hint="eastAsia" w:cs="Times New Roman"/>
          <w:color w:val="000000"/>
          <w:szCs w:val="20"/>
          <w:lang w:val="en-US" w:eastAsia="zh-CN"/>
        </w:rPr>
        <w:t>本规范</w:t>
      </w:r>
      <w:r>
        <w:rPr>
          <w:rFonts w:hint="eastAsia" w:cs="Times New Roman"/>
          <w:color w:val="000000"/>
          <w:szCs w:val="20"/>
        </w:rPr>
        <w:t>的管理权和解释权归中囯公路建设行业协会</w:t>
      </w:r>
      <w:r>
        <w:rPr>
          <w:rFonts w:hint="eastAsia" w:cs="Times New Roman"/>
          <w:color w:val="000000"/>
          <w:szCs w:val="20"/>
          <w:lang w:eastAsia="zh-CN"/>
        </w:rPr>
        <w:t>，</w:t>
      </w:r>
      <w:r>
        <w:rPr>
          <w:rFonts w:hint="eastAsia" w:cs="Times New Roman"/>
          <w:color w:val="000000"/>
          <w:szCs w:val="20"/>
          <w:lang w:val="en-US" w:eastAsia="zh-CN"/>
        </w:rPr>
        <w:t>日常</w:t>
      </w:r>
      <w:r>
        <w:rPr>
          <w:rFonts w:hint="eastAsia" w:cs="Times New Roman"/>
          <w:color w:val="000000"/>
          <w:szCs w:val="20"/>
        </w:rPr>
        <w:t>管理和解释</w:t>
      </w:r>
      <w:r>
        <w:rPr>
          <w:rFonts w:hint="eastAsia" w:cs="Times New Roman"/>
          <w:color w:val="000000"/>
          <w:szCs w:val="20"/>
          <w:lang w:val="en-US" w:eastAsia="zh-CN"/>
        </w:rPr>
        <w:t>由中交第二航务工程局有限公司负责</w:t>
      </w:r>
      <w:r>
        <w:rPr>
          <w:rFonts w:hint="eastAsia" w:cs="Times New Roman"/>
          <w:color w:val="000000"/>
          <w:szCs w:val="20"/>
        </w:rPr>
        <w:t>，请各有关单位在执行过程中，将发现的问题和意见，函告本标准日常管理组，联系人</w:t>
      </w:r>
      <w:r>
        <w:rPr>
          <w:rFonts w:hint="eastAsia" w:cs="Times New Roman"/>
          <w:color w:val="000000"/>
          <w:szCs w:val="20"/>
          <w:lang w:eastAsia="zh-CN"/>
        </w:rPr>
        <w:t>：</w:t>
      </w:r>
      <w:r>
        <w:rPr>
          <w:rFonts w:hint="eastAsia" w:cs="Times New Roman"/>
          <w:color w:val="000000"/>
          <w:szCs w:val="20"/>
        </w:rPr>
        <w:t>彭</w:t>
      </w:r>
      <w:r>
        <w:rPr>
          <w:rFonts w:hint="eastAsia" w:cs="Times New Roman"/>
          <w:color w:val="000000"/>
          <w:szCs w:val="20"/>
          <w:lang w:val="en-US" w:eastAsia="zh-CN"/>
        </w:rPr>
        <w:t>志辉</w:t>
      </w:r>
      <w:r>
        <w:rPr>
          <w:rFonts w:hint="eastAsia" w:cs="Times New Roman"/>
          <w:color w:val="000000"/>
          <w:szCs w:val="20"/>
        </w:rPr>
        <w:t>，电话：</w:t>
      </w:r>
      <w:r>
        <w:rPr>
          <w:rFonts w:hint="eastAsia" w:cs="Times New Roman"/>
          <w:color w:val="000000"/>
          <w:szCs w:val="20"/>
          <w:lang w:val="en-US" w:eastAsia="zh-CN"/>
        </w:rPr>
        <w:t>15671608368</w:t>
      </w:r>
      <w:r>
        <w:rPr>
          <w:rFonts w:hint="eastAsia" w:cs="Times New Roman"/>
          <w:color w:val="000000"/>
          <w:szCs w:val="20"/>
        </w:rPr>
        <w:t>；电子邮箱：</w:t>
      </w:r>
      <w:r>
        <w:rPr>
          <w:rFonts w:hint="eastAsia" w:cs="Times New Roman"/>
          <w:color w:val="000000"/>
          <w:szCs w:val="20"/>
          <w:lang w:val="en-US" w:eastAsia="zh-CN"/>
        </w:rPr>
        <w:t>496143661</w:t>
      </w:r>
      <w:r>
        <w:rPr>
          <w:rFonts w:hint="eastAsia" w:cs="Times New Roman"/>
          <w:color w:val="000000"/>
          <w:szCs w:val="20"/>
        </w:rPr>
        <w:t>@qq.com，以便下次修订时参考</w:t>
      </w:r>
      <w:r>
        <w:rPr>
          <w:rFonts w:hint="eastAsia" w:cs="Times New Roman"/>
          <w:color w:val="000000"/>
          <w:szCs w:val="20"/>
          <w:lang w:eastAsia="zh-CN"/>
        </w:rPr>
        <w:t>。</w:t>
      </w:r>
    </w:p>
    <w:p>
      <w:pPr>
        <w:adjustRightInd w:val="0"/>
        <w:snapToGrid w:val="0"/>
        <w:spacing w:before="0" w:beforeLines="0" w:line="540" w:lineRule="exact"/>
        <w:ind w:firstLine="573"/>
        <w:jc w:val="left"/>
        <w:rPr>
          <w:rFonts w:hint="eastAsia" w:eastAsia="宋体" w:cs="Times New Roman"/>
          <w:bCs/>
          <w:szCs w:val="20"/>
          <w:lang w:val="en-US" w:eastAsia="zh-CN"/>
        </w:rPr>
      </w:pPr>
      <w:r>
        <w:rPr>
          <w:rFonts w:hint="eastAsia" w:ascii="Times New Roman" w:hAnsi="Times New Roman" w:eastAsia="黑体" w:cs="Times New Roman"/>
          <w:color w:val="auto"/>
          <w:spacing w:val="80"/>
          <w:kern w:val="0"/>
          <w:szCs w:val="22"/>
          <w:fitText w:val="1440" w:id="1291006518"/>
          <w:lang w:val="en-US" w:eastAsia="zh-CN"/>
        </w:rPr>
        <w:t>主编单</w:t>
      </w:r>
      <w:r>
        <w:rPr>
          <w:rFonts w:hint="eastAsia" w:ascii="Times New Roman" w:hAnsi="Times New Roman" w:eastAsia="黑体" w:cs="Times New Roman"/>
          <w:color w:val="auto"/>
          <w:spacing w:val="0"/>
          <w:kern w:val="0"/>
          <w:szCs w:val="22"/>
          <w:fitText w:val="1440" w:id="1291006518"/>
          <w:lang w:val="en-US" w:eastAsia="zh-CN"/>
        </w:rPr>
        <w:t>位</w:t>
      </w:r>
      <w:r>
        <w:rPr>
          <w:rFonts w:hint="eastAsia" w:ascii="Times New Roman" w:hAnsi="Times New Roman" w:eastAsia="黑体" w:cs="Times New Roman"/>
          <w:color w:val="auto"/>
          <w:szCs w:val="22"/>
          <w:lang w:val="en-US" w:eastAsia="zh-CN"/>
        </w:rPr>
        <w:t>：</w:t>
      </w:r>
      <w:r>
        <w:rPr>
          <w:rFonts w:hint="eastAsia" w:cs="Times New Roman"/>
          <w:color w:val="000000"/>
          <w:szCs w:val="20"/>
          <w:lang w:val="en-US" w:eastAsia="zh-CN"/>
        </w:rPr>
        <w:t>中交第二航务工程局有限公司</w:t>
      </w:r>
    </w:p>
    <w:p>
      <w:pPr>
        <w:adjustRightInd w:val="0"/>
        <w:snapToGrid w:val="0"/>
        <w:spacing w:before="0" w:beforeLines="0" w:line="540" w:lineRule="exact"/>
        <w:ind w:left="240" w:leftChars="100" w:firstLine="331" w:firstLineChars="138"/>
        <w:jc w:val="left"/>
        <w:rPr>
          <w:rFonts w:hint="default" w:eastAsia="宋体"/>
          <w:lang w:val="en-US" w:eastAsia="zh-CN"/>
        </w:rPr>
      </w:pPr>
      <w:r>
        <w:rPr>
          <w:rFonts w:hint="eastAsia" w:ascii="Times New Roman" w:hAnsi="Times New Roman" w:eastAsia="黑体" w:cs="Times New Roman"/>
          <w:color w:val="auto"/>
          <w:szCs w:val="22"/>
          <w:lang w:val="en-US" w:eastAsia="zh-CN"/>
        </w:rPr>
        <w:t>主要参编人员：</w:t>
      </w:r>
      <w:r>
        <w:rPr>
          <w:rFonts w:hint="eastAsia"/>
        </w:rPr>
        <w:t>彭成明</w:t>
      </w:r>
      <w:r>
        <w:rPr>
          <w:rFonts w:hint="eastAsia"/>
          <w:lang w:val="en-US" w:eastAsia="zh-CN"/>
        </w:rPr>
        <w:t xml:space="preserve">  彭志辉  </w:t>
      </w:r>
      <w:r>
        <w:rPr>
          <w:rFonts w:hint="eastAsia"/>
        </w:rPr>
        <w:t>郝聂冰</w:t>
      </w:r>
      <w:r>
        <w:rPr>
          <w:rFonts w:hint="eastAsia"/>
          <w:lang w:val="en-US" w:eastAsia="zh-CN"/>
        </w:rPr>
        <w:t xml:space="preserve">  </w:t>
      </w:r>
      <w:r>
        <w:rPr>
          <w:rFonts w:hint="eastAsia"/>
        </w:rPr>
        <w:t>张</w:t>
      </w:r>
      <w:r>
        <w:rPr>
          <w:rFonts w:hint="eastAsia"/>
          <w:lang w:val="en-US" w:eastAsia="zh-CN"/>
        </w:rPr>
        <w:t xml:space="preserve">  </w:t>
      </w:r>
      <w:r>
        <w:rPr>
          <w:rFonts w:hint="eastAsia"/>
        </w:rPr>
        <w:t>平</w:t>
      </w:r>
      <w:r>
        <w:rPr>
          <w:rFonts w:hint="eastAsia"/>
          <w:lang w:val="en-US" w:eastAsia="zh-CN"/>
        </w:rPr>
        <w:t xml:space="preserve">  彭  鹏  徐  洲</w:t>
      </w:r>
    </w:p>
    <w:p>
      <w:pPr>
        <w:adjustRightInd w:val="0"/>
        <w:snapToGrid w:val="0"/>
        <w:spacing w:before="0" w:beforeLines="0" w:line="540" w:lineRule="exact"/>
        <w:ind w:left="240" w:leftChars="100" w:firstLine="2011" w:firstLineChars="838"/>
        <w:jc w:val="left"/>
        <w:rPr>
          <w:rFonts w:hint="default" w:eastAsia="宋体"/>
          <w:lang w:val="en-US" w:eastAsia="zh-CN"/>
        </w:rPr>
      </w:pPr>
      <w:r>
        <w:rPr>
          <w:rFonts w:hint="eastAsia"/>
        </w:rPr>
        <w:t>彭高登</w:t>
      </w:r>
      <w:r>
        <w:rPr>
          <w:rFonts w:hint="eastAsia"/>
          <w:lang w:val="en-US" w:eastAsia="zh-CN"/>
        </w:rPr>
        <w:t xml:space="preserve">  </w:t>
      </w:r>
      <w:r>
        <w:rPr>
          <w:rFonts w:hint="eastAsia"/>
        </w:rPr>
        <w:t>杨凯旋</w:t>
      </w:r>
      <w:r>
        <w:rPr>
          <w:rFonts w:hint="eastAsia"/>
          <w:lang w:val="en-US" w:eastAsia="zh-CN"/>
        </w:rPr>
        <w:t xml:space="preserve">  </w:t>
      </w:r>
      <w:r>
        <w:rPr>
          <w:rFonts w:hint="eastAsia"/>
        </w:rPr>
        <w:t>汪仁威</w:t>
      </w:r>
      <w:r>
        <w:rPr>
          <w:rFonts w:hint="eastAsia"/>
          <w:lang w:val="en-US" w:eastAsia="zh-CN"/>
        </w:rPr>
        <w:t xml:space="preserve">  路国梁  徐  鑫  易  飞</w:t>
      </w:r>
    </w:p>
    <w:p>
      <w:pPr>
        <w:adjustRightInd w:val="0"/>
        <w:snapToGrid w:val="0"/>
        <w:spacing w:before="0" w:beforeLines="0" w:line="540" w:lineRule="exact"/>
        <w:ind w:left="240" w:leftChars="100" w:firstLine="2011" w:firstLineChars="838"/>
        <w:jc w:val="left"/>
      </w:pPr>
      <w:r>
        <w:rPr>
          <w:rFonts w:hint="eastAsia"/>
        </w:rPr>
        <w:t>杨建平</w:t>
      </w:r>
    </w:p>
    <w:p>
      <w:pPr>
        <w:adjustRightInd w:val="0"/>
        <w:snapToGrid w:val="0"/>
        <w:spacing w:before="0" w:beforeLines="0" w:line="540" w:lineRule="exact"/>
        <w:ind w:firstLine="480" w:firstLineChars="200"/>
        <w:jc w:val="left"/>
        <w:rPr>
          <w:rFonts w:hint="default" w:cs="Times New Roman"/>
          <w:bCs/>
          <w:szCs w:val="20"/>
        </w:rPr>
      </w:pPr>
      <w:r>
        <w:rPr>
          <w:rFonts w:hint="eastAsia" w:ascii="Times New Roman" w:hAnsi="Times New Roman" w:eastAsia="黑体" w:cs="Times New Roman"/>
          <w:color w:val="auto"/>
          <w:szCs w:val="22"/>
          <w:lang w:val="en-US" w:eastAsia="zh-CN"/>
        </w:rPr>
        <w:t>参与</w:t>
      </w:r>
      <w:r>
        <w:rPr>
          <w:rFonts w:hint="eastAsia" w:ascii="Times New Roman" w:hAnsi="Times New Roman" w:eastAsia="黑体" w:cs="Times New Roman"/>
          <w:color w:val="auto"/>
          <w:szCs w:val="22"/>
        </w:rPr>
        <w:t>审查人员：</w:t>
      </w:r>
    </w:p>
    <w:p>
      <w:pPr>
        <w:spacing w:before="0" w:beforeLines="0"/>
        <w:jc w:val="left"/>
        <w:rPr>
          <w:rFonts w:eastAsiaTheme="minorEastAsia"/>
          <w:color w:val="000000" w:themeColor="text1"/>
          <w:sz w:val="36"/>
          <w:szCs w:val="36"/>
          <w14:textFill>
            <w14:solidFill>
              <w14:schemeClr w14:val="tx1"/>
            </w14:solidFill>
          </w14:textFill>
        </w:rPr>
      </w:pPr>
    </w:p>
    <w:p>
      <w:pPr>
        <w:sectPr>
          <w:headerReference r:id="rId5" w:type="default"/>
          <w:footerReference r:id="rId6" w:type="default"/>
          <w:pgSz w:w="11906" w:h="16838"/>
          <w:pgMar w:top="1440" w:right="1800" w:bottom="1440" w:left="1800" w:header="851" w:footer="992" w:gutter="0"/>
          <w:cols w:space="425" w:num="1"/>
          <w:docGrid w:type="lines" w:linePitch="312" w:charSpace="0"/>
        </w:sectPr>
      </w:pPr>
    </w:p>
    <w:p>
      <w:pPr>
        <w:spacing w:before="0" w:beforeLines="0" w:after="156" w:afterLines="50"/>
        <w:jc w:val="center"/>
        <w:rPr>
          <w:rFonts w:cs="Times New Roman"/>
          <w:b/>
          <w:bCs/>
          <w:sz w:val="32"/>
          <w:szCs w:val="32"/>
        </w:rPr>
      </w:pPr>
      <w:r>
        <w:rPr>
          <w:rFonts w:hint="eastAsia" w:cs="Times New Roman"/>
          <w:b/>
          <w:bCs/>
          <w:sz w:val="32"/>
          <w:szCs w:val="32"/>
        </w:rPr>
        <w:t xml:space="preserve">目 </w:t>
      </w:r>
      <w:r>
        <w:rPr>
          <w:rFonts w:cs="Times New Roman"/>
          <w:b/>
          <w:bCs/>
          <w:sz w:val="32"/>
          <w:szCs w:val="32"/>
        </w:rPr>
        <w:t xml:space="preserve"> </w:t>
      </w:r>
      <w:r>
        <w:rPr>
          <w:rFonts w:hint="eastAsia" w:cs="Times New Roman"/>
          <w:b/>
          <w:bCs/>
          <w:sz w:val="32"/>
          <w:szCs w:val="32"/>
        </w:rPr>
        <w:t>次</w:t>
      </w:r>
    </w:p>
    <w:p>
      <w:pPr>
        <w:pStyle w:val="15"/>
        <w:tabs>
          <w:tab w:val="right" w:leader="dot" w:pos="8306"/>
          <w:tab w:val="clear" w:pos="8505"/>
        </w:tabs>
      </w:pPr>
      <w:r>
        <w:rPr>
          <w:rFonts w:ascii="Times New Roman" w:hAnsi="Times New Roman" w:cs="Times New Roman"/>
          <w:sz w:val="21"/>
        </w:rPr>
        <w:fldChar w:fldCharType="begin"/>
      </w:r>
      <w:r>
        <w:rPr>
          <w:rFonts w:ascii="Times New Roman" w:hAnsi="Times New Roman" w:cs="Times New Roman"/>
        </w:rPr>
        <w:instrText xml:space="preserve"> TOC \o "1-3" \u </w:instrText>
      </w:r>
      <w:r>
        <w:rPr>
          <w:rFonts w:ascii="Times New Roman" w:hAnsi="Times New Roman" w:cs="Times New Roman"/>
          <w:sz w:val="21"/>
        </w:rPr>
        <w:fldChar w:fldCharType="separate"/>
      </w:r>
      <w:r>
        <w:rPr>
          <w:rFonts w:hint="default" w:ascii="Times New Roman" w:hAnsi="Times New Roman" w:cs="Times New Roman"/>
        </w:rPr>
        <w:t xml:space="preserve">1 </w:t>
      </w:r>
      <w:r>
        <w:rPr>
          <w:rFonts w:hint="eastAsia"/>
          <w:highlight w:val="none"/>
        </w:rPr>
        <w:t>总则</w:t>
      </w:r>
      <w:r>
        <w:tab/>
      </w:r>
      <w:r>
        <w:fldChar w:fldCharType="begin"/>
      </w:r>
      <w:r>
        <w:instrText xml:space="preserve"> PAGEREF _Toc29096 \h </w:instrText>
      </w:r>
      <w:r>
        <w:fldChar w:fldCharType="separate"/>
      </w:r>
      <w:r>
        <w:t>1</w:t>
      </w:r>
      <w:r>
        <w:fldChar w:fldCharType="end"/>
      </w:r>
    </w:p>
    <w:p>
      <w:pPr>
        <w:pStyle w:val="15"/>
        <w:tabs>
          <w:tab w:val="right" w:leader="dot" w:pos="8306"/>
          <w:tab w:val="clear" w:pos="8505"/>
        </w:tabs>
      </w:pPr>
      <w:r>
        <w:rPr>
          <w:rFonts w:hint="default" w:ascii="Times New Roman" w:hAnsi="Times New Roman" w:cs="Times New Roman"/>
        </w:rPr>
        <w:t xml:space="preserve">2 </w:t>
      </w:r>
      <w:r>
        <w:rPr>
          <w:rFonts w:hint="eastAsia"/>
        </w:rPr>
        <w:t>规范性</w:t>
      </w:r>
      <w:r>
        <w:rPr>
          <w:rFonts w:hint="eastAsia"/>
          <w:highlight w:val="none"/>
        </w:rPr>
        <w:t>引用</w:t>
      </w:r>
      <w:r>
        <w:rPr>
          <w:rFonts w:hint="eastAsia"/>
        </w:rPr>
        <w:t>文件</w:t>
      </w:r>
      <w:r>
        <w:tab/>
      </w:r>
      <w:r>
        <w:fldChar w:fldCharType="begin"/>
      </w:r>
      <w:r>
        <w:instrText xml:space="preserve"> PAGEREF _Toc10469 \h </w:instrText>
      </w:r>
      <w:r>
        <w:fldChar w:fldCharType="separate"/>
      </w:r>
      <w:r>
        <w:t>2</w:t>
      </w:r>
      <w:r>
        <w:fldChar w:fldCharType="end"/>
      </w:r>
    </w:p>
    <w:p>
      <w:pPr>
        <w:pStyle w:val="15"/>
        <w:tabs>
          <w:tab w:val="right" w:leader="dot" w:pos="8306"/>
          <w:tab w:val="clear" w:pos="8505"/>
        </w:tabs>
      </w:pPr>
      <w:r>
        <w:rPr>
          <w:rFonts w:hint="default" w:ascii="Times New Roman" w:hAnsi="Times New Roman" w:cs="Times New Roman"/>
        </w:rPr>
        <w:t xml:space="preserve">3 </w:t>
      </w:r>
      <w:r>
        <w:rPr>
          <w:rFonts w:hint="eastAsia"/>
          <w:highlight w:val="none"/>
        </w:rPr>
        <w:t>术语</w:t>
      </w:r>
      <w:r>
        <w:tab/>
      </w:r>
      <w:r>
        <w:fldChar w:fldCharType="begin"/>
      </w:r>
      <w:r>
        <w:instrText xml:space="preserve"> PAGEREF _Toc31506 \h </w:instrText>
      </w:r>
      <w:r>
        <w:fldChar w:fldCharType="separate"/>
      </w:r>
      <w:r>
        <w:t>3</w:t>
      </w:r>
      <w:r>
        <w:fldChar w:fldCharType="end"/>
      </w:r>
    </w:p>
    <w:p>
      <w:pPr>
        <w:pStyle w:val="15"/>
        <w:tabs>
          <w:tab w:val="right" w:leader="dot" w:pos="8306"/>
          <w:tab w:val="clear" w:pos="8505"/>
        </w:tabs>
      </w:pPr>
      <w:r>
        <w:rPr>
          <w:rFonts w:hint="default" w:ascii="Times New Roman" w:hAnsi="Times New Roman" w:cs="Times New Roman"/>
        </w:rPr>
        <w:t xml:space="preserve">4 </w:t>
      </w:r>
      <w:r>
        <w:rPr>
          <w:rFonts w:hint="eastAsia"/>
          <w:highlight w:val="none"/>
        </w:rPr>
        <w:t>管理要</w:t>
      </w:r>
      <w:r>
        <w:rPr>
          <w:rFonts w:hint="eastAsia"/>
          <w:highlight w:val="none"/>
          <w:lang w:val="en-US" w:eastAsia="zh-CN"/>
        </w:rPr>
        <w:t>求</w:t>
      </w:r>
      <w:r>
        <w:tab/>
      </w:r>
      <w:r>
        <w:fldChar w:fldCharType="begin"/>
      </w:r>
      <w:r>
        <w:instrText xml:space="preserve"> PAGEREF _Toc1482 \h </w:instrText>
      </w:r>
      <w:r>
        <w:fldChar w:fldCharType="separate"/>
      </w:r>
      <w:r>
        <w:t>5</w:t>
      </w:r>
      <w:r>
        <w:fldChar w:fldCharType="end"/>
      </w:r>
    </w:p>
    <w:p>
      <w:pPr>
        <w:pStyle w:val="16"/>
        <w:tabs>
          <w:tab w:val="right" w:leader="dot" w:pos="8306"/>
          <w:tab w:val="clear" w:pos="8505"/>
        </w:tabs>
      </w:pPr>
      <w:r>
        <w:rPr>
          <w:rFonts w:hint="eastAsia"/>
        </w:rPr>
        <w:t>4.1 技术管理</w:t>
      </w:r>
      <w:r>
        <w:tab/>
      </w:r>
      <w:r>
        <w:fldChar w:fldCharType="begin"/>
      </w:r>
      <w:r>
        <w:instrText xml:space="preserve"> PAGEREF _Toc26389 \h </w:instrText>
      </w:r>
      <w:r>
        <w:fldChar w:fldCharType="separate"/>
      </w:r>
      <w:r>
        <w:t>5</w:t>
      </w:r>
      <w:r>
        <w:fldChar w:fldCharType="end"/>
      </w:r>
    </w:p>
    <w:p>
      <w:pPr>
        <w:pStyle w:val="16"/>
        <w:tabs>
          <w:tab w:val="right" w:leader="dot" w:pos="8306"/>
          <w:tab w:val="clear" w:pos="8505"/>
        </w:tabs>
      </w:pPr>
      <w:r>
        <w:rPr>
          <w:rFonts w:hint="eastAsia"/>
        </w:rPr>
        <w:t xml:space="preserve">4.2 </w:t>
      </w:r>
      <w:r>
        <w:rPr>
          <w:rFonts w:hint="eastAsia"/>
          <w:highlight w:val="none"/>
        </w:rPr>
        <w:t>构件及材料管理</w:t>
      </w:r>
      <w:r>
        <w:tab/>
      </w:r>
      <w:r>
        <w:fldChar w:fldCharType="begin"/>
      </w:r>
      <w:r>
        <w:instrText xml:space="preserve"> PAGEREF _Toc28497 \h </w:instrText>
      </w:r>
      <w:r>
        <w:fldChar w:fldCharType="separate"/>
      </w:r>
      <w:r>
        <w:t>6</w:t>
      </w:r>
      <w:r>
        <w:fldChar w:fldCharType="end"/>
      </w:r>
    </w:p>
    <w:p>
      <w:pPr>
        <w:pStyle w:val="16"/>
        <w:tabs>
          <w:tab w:val="right" w:leader="dot" w:pos="8306"/>
          <w:tab w:val="clear" w:pos="8505"/>
        </w:tabs>
      </w:pPr>
      <w:r>
        <w:rPr>
          <w:rFonts w:hint="eastAsia"/>
        </w:rPr>
        <w:t>4.3 设备管理</w:t>
      </w:r>
      <w:r>
        <w:tab/>
      </w:r>
      <w:r>
        <w:fldChar w:fldCharType="begin"/>
      </w:r>
      <w:r>
        <w:instrText xml:space="preserve"> PAGEREF _Toc249 \h </w:instrText>
      </w:r>
      <w:r>
        <w:fldChar w:fldCharType="separate"/>
      </w:r>
      <w:r>
        <w:t>9</w:t>
      </w:r>
      <w:r>
        <w:fldChar w:fldCharType="end"/>
      </w:r>
    </w:p>
    <w:p>
      <w:pPr>
        <w:pStyle w:val="15"/>
        <w:tabs>
          <w:tab w:val="right" w:leader="dot" w:pos="8306"/>
          <w:tab w:val="clear" w:pos="8505"/>
        </w:tabs>
      </w:pPr>
      <w:r>
        <w:rPr>
          <w:rFonts w:hint="default" w:ascii="Times New Roman" w:hAnsi="Times New Roman" w:cs="Times New Roman"/>
        </w:rPr>
        <w:t xml:space="preserve">5 </w:t>
      </w:r>
      <w:r>
        <w:rPr>
          <w:rFonts w:hint="eastAsia"/>
          <w:lang w:val="en-US" w:eastAsia="zh-CN"/>
        </w:rPr>
        <w:t>钢桁梁</w:t>
      </w:r>
      <w:r>
        <w:rPr>
          <w:rFonts w:hint="eastAsia"/>
        </w:rPr>
        <w:t>节段</w:t>
      </w:r>
      <w:r>
        <w:rPr>
          <w:rFonts w:hint="eastAsia"/>
          <w:highlight w:val="none"/>
        </w:rPr>
        <w:t>现场</w:t>
      </w:r>
      <w:r>
        <w:rPr>
          <w:rFonts w:hint="eastAsia"/>
        </w:rPr>
        <w:t>拼装</w:t>
      </w:r>
      <w:r>
        <w:tab/>
      </w:r>
      <w:r>
        <w:fldChar w:fldCharType="begin"/>
      </w:r>
      <w:r>
        <w:instrText xml:space="preserve"> PAGEREF _Toc220 \h </w:instrText>
      </w:r>
      <w:r>
        <w:fldChar w:fldCharType="separate"/>
      </w:r>
      <w:r>
        <w:t>13</w:t>
      </w:r>
      <w:r>
        <w:fldChar w:fldCharType="end"/>
      </w:r>
    </w:p>
    <w:p>
      <w:pPr>
        <w:pStyle w:val="16"/>
        <w:tabs>
          <w:tab w:val="right" w:leader="dot" w:pos="8306"/>
          <w:tab w:val="clear" w:pos="8505"/>
        </w:tabs>
      </w:pPr>
      <w:r>
        <w:rPr>
          <w:rFonts w:hint="eastAsia"/>
        </w:rPr>
        <w:t>5.1 场地布置</w:t>
      </w:r>
      <w:r>
        <w:tab/>
      </w:r>
      <w:r>
        <w:fldChar w:fldCharType="begin"/>
      </w:r>
      <w:r>
        <w:instrText xml:space="preserve"> PAGEREF _Toc1744 \h </w:instrText>
      </w:r>
      <w:r>
        <w:fldChar w:fldCharType="separate"/>
      </w:r>
      <w:r>
        <w:t>13</w:t>
      </w:r>
      <w:r>
        <w:fldChar w:fldCharType="end"/>
      </w:r>
    </w:p>
    <w:p>
      <w:pPr>
        <w:pStyle w:val="16"/>
        <w:tabs>
          <w:tab w:val="right" w:leader="dot" w:pos="8306"/>
          <w:tab w:val="clear" w:pos="8505"/>
        </w:tabs>
      </w:pPr>
      <w:r>
        <w:rPr>
          <w:rFonts w:hint="eastAsia"/>
        </w:rPr>
        <w:t>5.2 杆件存放</w:t>
      </w:r>
      <w:r>
        <w:tab/>
      </w:r>
      <w:r>
        <w:fldChar w:fldCharType="begin"/>
      </w:r>
      <w:r>
        <w:instrText xml:space="preserve"> PAGEREF _Toc14217 \h </w:instrText>
      </w:r>
      <w:r>
        <w:fldChar w:fldCharType="separate"/>
      </w:r>
      <w:r>
        <w:t>14</w:t>
      </w:r>
      <w:r>
        <w:fldChar w:fldCharType="end"/>
      </w:r>
    </w:p>
    <w:p>
      <w:pPr>
        <w:pStyle w:val="16"/>
        <w:tabs>
          <w:tab w:val="right" w:leader="dot" w:pos="8306"/>
          <w:tab w:val="clear" w:pos="8505"/>
        </w:tabs>
      </w:pPr>
      <w:r>
        <w:rPr>
          <w:rFonts w:hint="eastAsia"/>
        </w:rPr>
        <w:t>5.3 钢桁梁拼装</w:t>
      </w:r>
      <w:r>
        <w:tab/>
      </w:r>
      <w:r>
        <w:fldChar w:fldCharType="begin"/>
      </w:r>
      <w:r>
        <w:instrText xml:space="preserve"> PAGEREF _Toc9039 \h </w:instrText>
      </w:r>
      <w:r>
        <w:fldChar w:fldCharType="separate"/>
      </w:r>
      <w:r>
        <w:t>14</w:t>
      </w:r>
      <w:r>
        <w:fldChar w:fldCharType="end"/>
      </w:r>
    </w:p>
    <w:p>
      <w:pPr>
        <w:pStyle w:val="15"/>
        <w:tabs>
          <w:tab w:val="right" w:leader="dot" w:pos="8306"/>
          <w:tab w:val="clear" w:pos="8505"/>
        </w:tabs>
      </w:pPr>
      <w:r>
        <w:rPr>
          <w:rFonts w:hint="default" w:ascii="Times New Roman" w:hAnsi="Times New Roman" w:cs="Times New Roman"/>
        </w:rPr>
        <w:t xml:space="preserve">6 </w:t>
      </w:r>
      <w:r>
        <w:rPr>
          <w:rFonts w:hint="eastAsia"/>
        </w:rPr>
        <w:t>节段转运及临时存放</w:t>
      </w:r>
      <w:r>
        <w:tab/>
      </w:r>
      <w:r>
        <w:fldChar w:fldCharType="begin"/>
      </w:r>
      <w:r>
        <w:instrText xml:space="preserve"> PAGEREF _Toc21792 \h </w:instrText>
      </w:r>
      <w:r>
        <w:fldChar w:fldCharType="separate"/>
      </w:r>
      <w:r>
        <w:t>15</w:t>
      </w:r>
      <w:r>
        <w:fldChar w:fldCharType="end"/>
      </w:r>
    </w:p>
    <w:p>
      <w:pPr>
        <w:pStyle w:val="15"/>
        <w:tabs>
          <w:tab w:val="right" w:leader="dot" w:pos="8306"/>
          <w:tab w:val="clear" w:pos="8505"/>
        </w:tabs>
      </w:pPr>
      <w:r>
        <w:rPr>
          <w:rFonts w:hint="default" w:ascii="Times New Roman" w:hAnsi="Times New Roman" w:cs="Times New Roman"/>
        </w:rPr>
        <w:t xml:space="preserve">7 </w:t>
      </w:r>
      <w:r>
        <w:rPr>
          <w:rFonts w:hint="eastAsia"/>
          <w:lang w:val="en-US" w:eastAsia="zh-CN"/>
        </w:rPr>
        <w:t>钢桁梁</w:t>
      </w:r>
      <w:r>
        <w:rPr>
          <w:rFonts w:hint="eastAsia"/>
        </w:rPr>
        <w:t>节段</w:t>
      </w:r>
      <w:r>
        <w:rPr>
          <w:rFonts w:hint="eastAsia"/>
          <w:highlight w:val="none"/>
        </w:rPr>
        <w:t>吊装</w:t>
      </w:r>
      <w:r>
        <w:tab/>
      </w:r>
      <w:r>
        <w:fldChar w:fldCharType="begin"/>
      </w:r>
      <w:r>
        <w:instrText xml:space="preserve"> PAGEREF _Toc21363 \h </w:instrText>
      </w:r>
      <w:r>
        <w:fldChar w:fldCharType="separate"/>
      </w:r>
      <w:r>
        <w:t>17</w:t>
      </w:r>
      <w:r>
        <w:fldChar w:fldCharType="end"/>
      </w:r>
    </w:p>
    <w:p>
      <w:pPr>
        <w:pStyle w:val="16"/>
        <w:tabs>
          <w:tab w:val="right" w:leader="dot" w:pos="8306"/>
          <w:tab w:val="clear" w:pos="8505"/>
        </w:tabs>
      </w:pPr>
      <w:r>
        <w:rPr>
          <w:rFonts w:hint="eastAsia"/>
        </w:rPr>
        <w:t>7.1 梁段荡移</w:t>
      </w:r>
      <w:r>
        <w:tab/>
      </w:r>
      <w:r>
        <w:fldChar w:fldCharType="begin"/>
      </w:r>
      <w:r>
        <w:instrText xml:space="preserve"> PAGEREF _Toc917 \h </w:instrText>
      </w:r>
      <w:r>
        <w:fldChar w:fldCharType="separate"/>
      </w:r>
      <w:r>
        <w:t>17</w:t>
      </w:r>
      <w:r>
        <w:fldChar w:fldCharType="end"/>
      </w:r>
    </w:p>
    <w:p>
      <w:pPr>
        <w:pStyle w:val="16"/>
        <w:tabs>
          <w:tab w:val="right" w:leader="dot" w:pos="8306"/>
          <w:tab w:val="clear" w:pos="8505"/>
        </w:tabs>
      </w:pPr>
      <w:r>
        <w:rPr>
          <w:rFonts w:hint="eastAsia"/>
        </w:rPr>
        <w:t>7.2 梁段滑移</w:t>
      </w:r>
      <w:r>
        <w:tab/>
      </w:r>
      <w:r>
        <w:fldChar w:fldCharType="begin"/>
      </w:r>
      <w:r>
        <w:instrText xml:space="preserve"> PAGEREF _Toc32398 \h </w:instrText>
      </w:r>
      <w:r>
        <w:fldChar w:fldCharType="separate"/>
      </w:r>
      <w:r>
        <w:t>18</w:t>
      </w:r>
      <w:r>
        <w:fldChar w:fldCharType="end"/>
      </w:r>
    </w:p>
    <w:p>
      <w:pPr>
        <w:pStyle w:val="16"/>
        <w:tabs>
          <w:tab w:val="right" w:leader="dot" w:pos="8306"/>
          <w:tab w:val="clear" w:pos="8505"/>
        </w:tabs>
      </w:pPr>
      <w:r>
        <w:rPr>
          <w:rFonts w:hint="eastAsia"/>
        </w:rPr>
        <w:t>7.3 浮吊吊装</w:t>
      </w:r>
      <w:r>
        <w:tab/>
      </w:r>
      <w:r>
        <w:fldChar w:fldCharType="begin"/>
      </w:r>
      <w:r>
        <w:instrText xml:space="preserve"> PAGEREF _Toc1400 \h </w:instrText>
      </w:r>
      <w:r>
        <w:fldChar w:fldCharType="separate"/>
      </w:r>
      <w:r>
        <w:t>20</w:t>
      </w:r>
      <w:r>
        <w:fldChar w:fldCharType="end"/>
      </w:r>
    </w:p>
    <w:p>
      <w:pPr>
        <w:pStyle w:val="16"/>
        <w:tabs>
          <w:tab w:val="right" w:leader="dot" w:pos="8306"/>
          <w:tab w:val="clear" w:pos="8505"/>
        </w:tabs>
      </w:pPr>
      <w:r>
        <w:rPr>
          <w:rFonts w:hint="eastAsia"/>
        </w:rPr>
        <w:t>7.4 缆载吊机吊装</w:t>
      </w:r>
      <w:r>
        <w:tab/>
      </w:r>
      <w:r>
        <w:fldChar w:fldCharType="begin"/>
      </w:r>
      <w:r>
        <w:instrText xml:space="preserve"> PAGEREF _Toc31590 \h </w:instrText>
      </w:r>
      <w:r>
        <w:fldChar w:fldCharType="separate"/>
      </w:r>
      <w:r>
        <w:t>21</w:t>
      </w:r>
      <w:r>
        <w:fldChar w:fldCharType="end"/>
      </w:r>
    </w:p>
    <w:p>
      <w:pPr>
        <w:pStyle w:val="16"/>
        <w:tabs>
          <w:tab w:val="right" w:leader="dot" w:pos="8306"/>
          <w:tab w:val="clear" w:pos="8505"/>
        </w:tabs>
      </w:pPr>
      <w:r>
        <w:rPr>
          <w:rFonts w:hint="eastAsia"/>
        </w:rPr>
        <w:t>7.5 分体式吊机</w:t>
      </w:r>
      <w:r>
        <w:rPr>
          <w:rFonts w:hint="eastAsia"/>
          <w:lang w:val="en-US" w:eastAsia="zh-CN"/>
        </w:rPr>
        <w:t>吊装</w:t>
      </w:r>
      <w:r>
        <w:tab/>
      </w:r>
      <w:r>
        <w:fldChar w:fldCharType="begin"/>
      </w:r>
      <w:r>
        <w:instrText xml:space="preserve"> PAGEREF _Toc25355 \h </w:instrText>
      </w:r>
      <w:r>
        <w:fldChar w:fldCharType="separate"/>
      </w:r>
      <w:r>
        <w:t>21</w:t>
      </w:r>
      <w:r>
        <w:fldChar w:fldCharType="end"/>
      </w:r>
    </w:p>
    <w:p>
      <w:pPr>
        <w:pStyle w:val="16"/>
        <w:tabs>
          <w:tab w:val="right" w:leader="dot" w:pos="8306"/>
          <w:tab w:val="clear" w:pos="8505"/>
        </w:tabs>
      </w:pPr>
      <w:r>
        <w:rPr>
          <w:rFonts w:hint="eastAsia"/>
        </w:rPr>
        <w:t xml:space="preserve">7.6 </w:t>
      </w:r>
      <w:r>
        <w:rPr>
          <w:rFonts w:hint="eastAsia"/>
          <w:lang w:eastAsia="zh-CN"/>
        </w:rPr>
        <w:t>缆索起重机</w:t>
      </w:r>
      <w:r>
        <w:rPr>
          <w:rFonts w:hint="eastAsia"/>
        </w:rPr>
        <w:t>吊装</w:t>
      </w:r>
      <w:r>
        <w:tab/>
      </w:r>
      <w:r>
        <w:fldChar w:fldCharType="begin"/>
      </w:r>
      <w:r>
        <w:instrText xml:space="preserve"> PAGEREF _Toc21379 \h </w:instrText>
      </w:r>
      <w:r>
        <w:fldChar w:fldCharType="separate"/>
      </w:r>
      <w:r>
        <w:t>22</w:t>
      </w:r>
      <w:r>
        <w:fldChar w:fldCharType="end"/>
      </w:r>
    </w:p>
    <w:p>
      <w:pPr>
        <w:pStyle w:val="16"/>
        <w:tabs>
          <w:tab w:val="right" w:leader="dot" w:pos="8306"/>
          <w:tab w:val="clear" w:pos="8505"/>
        </w:tabs>
      </w:pPr>
      <w:r>
        <w:rPr>
          <w:rFonts w:hint="eastAsia"/>
        </w:rPr>
        <w:t>7.7 钢桁梁</w:t>
      </w:r>
      <w:r>
        <w:rPr>
          <w:rFonts w:hint="eastAsia"/>
          <w:lang w:val="en-US" w:eastAsia="zh-CN"/>
        </w:rPr>
        <w:t>铰接与</w:t>
      </w:r>
      <w:r>
        <w:rPr>
          <w:rFonts w:hint="eastAsia"/>
        </w:rPr>
        <w:t>刚接</w:t>
      </w:r>
      <w:r>
        <w:tab/>
      </w:r>
      <w:r>
        <w:fldChar w:fldCharType="begin"/>
      </w:r>
      <w:r>
        <w:instrText xml:space="preserve"> PAGEREF _Toc16593 \h </w:instrText>
      </w:r>
      <w:r>
        <w:fldChar w:fldCharType="separate"/>
      </w:r>
      <w:r>
        <w:t>23</w:t>
      </w:r>
      <w:r>
        <w:fldChar w:fldCharType="end"/>
      </w:r>
    </w:p>
    <w:p>
      <w:pPr>
        <w:pStyle w:val="15"/>
        <w:tabs>
          <w:tab w:val="right" w:leader="dot" w:pos="8306"/>
          <w:tab w:val="clear" w:pos="8505"/>
        </w:tabs>
      </w:pPr>
      <w:r>
        <w:rPr>
          <w:rFonts w:hint="default" w:ascii="Times New Roman" w:hAnsi="Times New Roman" w:cs="Times New Roman"/>
        </w:rPr>
        <w:t xml:space="preserve">8 </w:t>
      </w:r>
      <w:r>
        <w:rPr>
          <w:rFonts w:hint="eastAsia"/>
          <w:highlight w:val="none"/>
        </w:rPr>
        <w:t>钢桁梁</w:t>
      </w:r>
      <w:r>
        <w:rPr>
          <w:rFonts w:hint="eastAsia"/>
          <w:highlight w:val="none"/>
          <w:lang w:val="en-US" w:eastAsia="zh-CN"/>
        </w:rPr>
        <w:t>体系转换与</w:t>
      </w:r>
      <w:r>
        <w:rPr>
          <w:rFonts w:hint="eastAsia"/>
          <w:highlight w:val="none"/>
        </w:rPr>
        <w:t>合龙</w:t>
      </w:r>
      <w:r>
        <w:tab/>
      </w:r>
      <w:r>
        <w:fldChar w:fldCharType="begin"/>
      </w:r>
      <w:r>
        <w:instrText xml:space="preserve"> PAGEREF _Toc24052 \h </w:instrText>
      </w:r>
      <w:r>
        <w:fldChar w:fldCharType="separate"/>
      </w:r>
      <w:r>
        <w:t>25</w:t>
      </w:r>
      <w:r>
        <w:fldChar w:fldCharType="end"/>
      </w:r>
    </w:p>
    <w:p>
      <w:pPr>
        <w:pStyle w:val="16"/>
        <w:tabs>
          <w:tab w:val="right" w:leader="dot" w:pos="8306"/>
          <w:tab w:val="clear" w:pos="8505"/>
        </w:tabs>
      </w:pPr>
      <w:r>
        <w:rPr>
          <w:rFonts w:hint="eastAsia"/>
        </w:rPr>
        <w:t xml:space="preserve">8.1 </w:t>
      </w:r>
      <w:r>
        <w:rPr>
          <w:rFonts w:hint="eastAsia"/>
          <w:lang w:val="en-US" w:eastAsia="zh-CN"/>
        </w:rPr>
        <w:t>无索区钢桁梁</w:t>
      </w:r>
      <w:r>
        <w:rPr>
          <w:rFonts w:hint="eastAsia"/>
        </w:rPr>
        <w:t>体系转换</w:t>
      </w:r>
      <w:r>
        <w:tab/>
      </w:r>
      <w:r>
        <w:fldChar w:fldCharType="begin"/>
      </w:r>
      <w:r>
        <w:instrText xml:space="preserve"> PAGEREF _Toc13270 \h </w:instrText>
      </w:r>
      <w:r>
        <w:fldChar w:fldCharType="separate"/>
      </w:r>
      <w:r>
        <w:t>25</w:t>
      </w:r>
      <w:r>
        <w:fldChar w:fldCharType="end"/>
      </w:r>
    </w:p>
    <w:p>
      <w:pPr>
        <w:pStyle w:val="16"/>
        <w:tabs>
          <w:tab w:val="right" w:leader="dot" w:pos="8306"/>
          <w:tab w:val="clear" w:pos="8505"/>
        </w:tabs>
      </w:pPr>
      <w:r>
        <w:rPr>
          <w:rFonts w:hint="eastAsia"/>
        </w:rPr>
        <w:t>8.2 钢桁梁合龙</w:t>
      </w:r>
      <w:r>
        <w:tab/>
      </w:r>
      <w:r>
        <w:fldChar w:fldCharType="begin"/>
      </w:r>
      <w:r>
        <w:instrText xml:space="preserve"> PAGEREF _Toc21760 \h </w:instrText>
      </w:r>
      <w:r>
        <w:fldChar w:fldCharType="separate"/>
      </w:r>
      <w:r>
        <w:t>26</w:t>
      </w:r>
      <w:r>
        <w:fldChar w:fldCharType="end"/>
      </w:r>
    </w:p>
    <w:p>
      <w:pPr>
        <w:pStyle w:val="15"/>
        <w:tabs>
          <w:tab w:val="right" w:leader="dot" w:pos="8306"/>
          <w:tab w:val="clear" w:pos="8505"/>
        </w:tabs>
      </w:pPr>
      <w:r>
        <w:rPr>
          <w:rFonts w:hint="default" w:ascii="Times New Roman" w:hAnsi="Times New Roman" w:cs="Times New Roman"/>
        </w:rPr>
        <w:t xml:space="preserve">9 </w:t>
      </w:r>
      <w:r>
        <w:rPr>
          <w:rFonts w:hint="eastAsia"/>
          <w:highlight w:val="none"/>
        </w:rPr>
        <w:t>施工</w:t>
      </w:r>
      <w:r>
        <w:rPr>
          <w:rFonts w:hint="eastAsia"/>
        </w:rPr>
        <w:t>控制</w:t>
      </w:r>
      <w:r>
        <w:tab/>
      </w:r>
      <w:r>
        <w:fldChar w:fldCharType="begin"/>
      </w:r>
      <w:r>
        <w:instrText xml:space="preserve"> PAGEREF _Toc18691 \h </w:instrText>
      </w:r>
      <w:r>
        <w:fldChar w:fldCharType="separate"/>
      </w:r>
      <w:r>
        <w:t>28</w:t>
      </w:r>
      <w:r>
        <w:fldChar w:fldCharType="end"/>
      </w:r>
    </w:p>
    <w:p>
      <w:pPr>
        <w:pStyle w:val="15"/>
        <w:tabs>
          <w:tab w:val="right" w:leader="dot" w:pos="8306"/>
          <w:tab w:val="clear" w:pos="8505"/>
        </w:tabs>
      </w:pPr>
      <w:r>
        <w:rPr>
          <w:rFonts w:hint="default" w:ascii="Times New Roman" w:hAnsi="Times New Roman" w:cs="Times New Roman"/>
        </w:rPr>
        <w:t xml:space="preserve">10 </w:t>
      </w:r>
      <w:r>
        <w:rPr>
          <w:rFonts w:hint="eastAsia"/>
        </w:rPr>
        <w:t>安全、环保要求</w:t>
      </w:r>
      <w:r>
        <w:tab/>
      </w:r>
      <w:r>
        <w:fldChar w:fldCharType="begin"/>
      </w:r>
      <w:r>
        <w:instrText xml:space="preserve"> PAGEREF _Toc26276 \h </w:instrText>
      </w:r>
      <w:r>
        <w:fldChar w:fldCharType="separate"/>
      </w:r>
      <w:r>
        <w:t>31</w:t>
      </w:r>
      <w:r>
        <w:fldChar w:fldCharType="end"/>
      </w:r>
    </w:p>
    <w:p>
      <w:pPr>
        <w:pStyle w:val="16"/>
        <w:tabs>
          <w:tab w:val="right" w:leader="dot" w:pos="8306"/>
          <w:tab w:val="clear" w:pos="8505"/>
        </w:tabs>
      </w:pPr>
      <w:r>
        <w:rPr>
          <w:rFonts w:hint="eastAsia"/>
        </w:rPr>
        <w:t>10.1 安全防护措施</w:t>
      </w:r>
      <w:r>
        <w:tab/>
      </w:r>
      <w:r>
        <w:fldChar w:fldCharType="begin"/>
      </w:r>
      <w:r>
        <w:instrText xml:space="preserve"> PAGEREF _Toc24630 \h </w:instrText>
      </w:r>
      <w:r>
        <w:fldChar w:fldCharType="separate"/>
      </w:r>
      <w:r>
        <w:t>31</w:t>
      </w:r>
      <w:r>
        <w:fldChar w:fldCharType="end"/>
      </w:r>
    </w:p>
    <w:p>
      <w:pPr>
        <w:pStyle w:val="16"/>
        <w:tabs>
          <w:tab w:val="right" w:leader="dot" w:pos="8306"/>
          <w:tab w:val="clear" w:pos="8505"/>
        </w:tabs>
      </w:pPr>
      <w:r>
        <w:rPr>
          <w:rFonts w:hint="eastAsia"/>
        </w:rPr>
        <w:t>10.2 环境保护措施</w:t>
      </w:r>
      <w:r>
        <w:tab/>
      </w:r>
      <w:r>
        <w:fldChar w:fldCharType="begin"/>
      </w:r>
      <w:r>
        <w:instrText xml:space="preserve"> PAGEREF _Toc32210 \h </w:instrText>
      </w:r>
      <w:r>
        <w:fldChar w:fldCharType="separate"/>
      </w:r>
      <w:r>
        <w:t>32</w:t>
      </w:r>
      <w:r>
        <w:fldChar w:fldCharType="end"/>
      </w:r>
    </w:p>
    <w:p>
      <w:pPr>
        <w:pStyle w:val="15"/>
        <w:tabs>
          <w:tab w:val="right" w:leader="dot" w:pos="8306"/>
          <w:tab w:val="clear" w:pos="8505"/>
        </w:tabs>
      </w:pPr>
      <w:r>
        <w:rPr>
          <w:rFonts w:hint="eastAsia"/>
        </w:rPr>
        <w:t>附件</w:t>
      </w:r>
      <w:r>
        <w:rPr>
          <w:rFonts w:hint="eastAsia"/>
          <w:lang w:val="en-US" w:eastAsia="zh-CN"/>
        </w:rPr>
        <w:t>一</w:t>
      </w:r>
      <w:r>
        <w:rPr>
          <w:rFonts w:hint="eastAsia"/>
        </w:rPr>
        <w:t>：缆载吊机吊装检查记录表</w:t>
      </w:r>
      <w:r>
        <w:tab/>
      </w:r>
      <w:r>
        <w:fldChar w:fldCharType="begin"/>
      </w:r>
      <w:r>
        <w:instrText xml:space="preserve"> PAGEREF _Toc16632 \h </w:instrText>
      </w:r>
      <w:r>
        <w:fldChar w:fldCharType="separate"/>
      </w:r>
      <w:r>
        <w:t>34</w:t>
      </w:r>
      <w:r>
        <w:fldChar w:fldCharType="end"/>
      </w:r>
    </w:p>
    <w:p>
      <w:pPr>
        <w:pStyle w:val="15"/>
        <w:tabs>
          <w:tab w:val="right" w:leader="dot" w:pos="8306"/>
          <w:tab w:val="clear" w:pos="8505"/>
        </w:tabs>
      </w:pPr>
      <w:r>
        <w:rPr>
          <w:rFonts w:hint="eastAsia"/>
        </w:rPr>
        <w:t>附件</w:t>
      </w:r>
      <w:r>
        <w:rPr>
          <w:rFonts w:hint="eastAsia"/>
          <w:lang w:val="en-US" w:eastAsia="zh-CN"/>
        </w:rPr>
        <w:t>二</w:t>
      </w:r>
      <w:r>
        <w:rPr>
          <w:rFonts w:hint="eastAsia"/>
        </w:rPr>
        <w:t>：</w:t>
      </w:r>
      <w:r>
        <w:rPr>
          <w:rFonts w:hint="eastAsia"/>
          <w:lang w:eastAsia="zh-CN"/>
        </w:rPr>
        <w:t>缆索起重机</w:t>
      </w:r>
      <w:r>
        <w:rPr>
          <w:rFonts w:hint="eastAsia"/>
          <w:lang w:val="en-US" w:eastAsia="zh-CN"/>
        </w:rPr>
        <w:t>吊装</w:t>
      </w:r>
      <w:r>
        <w:rPr>
          <w:rFonts w:hint="eastAsia"/>
        </w:rPr>
        <w:t>检查记录表</w:t>
      </w:r>
      <w:r>
        <w:tab/>
      </w:r>
      <w:r>
        <w:fldChar w:fldCharType="begin"/>
      </w:r>
      <w:r>
        <w:instrText xml:space="preserve"> PAGEREF _Toc12998 \h </w:instrText>
      </w:r>
      <w:r>
        <w:fldChar w:fldCharType="separate"/>
      </w:r>
      <w:r>
        <w:t>36</w:t>
      </w:r>
      <w:r>
        <w:fldChar w:fldCharType="end"/>
      </w:r>
    </w:p>
    <w:p>
      <w:pPr>
        <w:pStyle w:val="15"/>
        <w:tabs>
          <w:tab w:val="right" w:leader="dot" w:pos="8306"/>
          <w:tab w:val="clear" w:pos="8505"/>
        </w:tabs>
      </w:pPr>
      <w:r>
        <w:rPr>
          <w:rFonts w:hint="eastAsia"/>
          <w:highlight w:val="none"/>
        </w:rPr>
        <w:t>附件</w:t>
      </w:r>
      <w:r>
        <w:rPr>
          <w:rFonts w:hint="eastAsia"/>
          <w:highlight w:val="none"/>
          <w:lang w:val="en-US" w:eastAsia="zh-CN"/>
        </w:rPr>
        <w:t>三</w:t>
      </w:r>
      <w:r>
        <w:rPr>
          <w:rFonts w:hint="eastAsia"/>
          <w:highlight w:val="none"/>
        </w:rPr>
        <w:t>：分体式吊机</w:t>
      </w:r>
      <w:r>
        <w:rPr>
          <w:rFonts w:hint="eastAsia"/>
          <w:highlight w:val="none"/>
          <w:lang w:val="en-US" w:eastAsia="zh-CN"/>
        </w:rPr>
        <w:t>吊装</w:t>
      </w:r>
      <w:r>
        <w:rPr>
          <w:rFonts w:hint="eastAsia"/>
          <w:highlight w:val="none"/>
        </w:rPr>
        <w:t>检查记录表</w:t>
      </w:r>
      <w:r>
        <w:tab/>
      </w:r>
      <w:r>
        <w:fldChar w:fldCharType="begin"/>
      </w:r>
      <w:r>
        <w:instrText xml:space="preserve"> PAGEREF _Toc15880 \h </w:instrText>
      </w:r>
      <w:r>
        <w:fldChar w:fldCharType="separate"/>
      </w:r>
      <w:r>
        <w:t>38</w:t>
      </w:r>
      <w:r>
        <w:fldChar w:fldCharType="end"/>
      </w:r>
    </w:p>
    <w:p>
      <w:pPr>
        <w:pStyle w:val="15"/>
        <w:tabs>
          <w:tab w:val="right" w:leader="dot" w:pos="8306"/>
          <w:tab w:val="clear" w:pos="8505"/>
        </w:tabs>
      </w:pPr>
      <w:r>
        <w:rPr>
          <w:rFonts w:hint="eastAsia"/>
        </w:rPr>
        <w:t>附件</w:t>
      </w:r>
      <w:r>
        <w:rPr>
          <w:rFonts w:hint="eastAsia"/>
          <w:lang w:val="en-US" w:eastAsia="zh-CN"/>
        </w:rPr>
        <w:t>四</w:t>
      </w:r>
      <w:r>
        <w:rPr>
          <w:rFonts w:hint="eastAsia"/>
        </w:rPr>
        <w:t>：钢桁梁</w:t>
      </w:r>
      <w:r>
        <w:t>安装检查验收表</w:t>
      </w:r>
      <w:r>
        <w:tab/>
      </w:r>
      <w:r>
        <w:fldChar w:fldCharType="begin"/>
      </w:r>
      <w:r>
        <w:instrText xml:space="preserve"> PAGEREF _Toc754 \h </w:instrText>
      </w:r>
      <w:r>
        <w:fldChar w:fldCharType="separate"/>
      </w:r>
      <w:r>
        <w:t>40</w:t>
      </w:r>
      <w:r>
        <w:fldChar w:fldCharType="end"/>
      </w:r>
    </w:p>
    <w:p>
      <w:pPr>
        <w:pStyle w:val="15"/>
        <w:tabs>
          <w:tab w:val="right" w:leader="dot" w:pos="8306"/>
          <w:tab w:val="clear" w:pos="8505"/>
        </w:tabs>
      </w:pPr>
      <w:r>
        <w:rPr>
          <w:rFonts w:cs="Times New Roman"/>
        </w:rPr>
        <w:fldChar w:fldCharType="end"/>
      </w:r>
    </w:p>
    <w:p>
      <w:pPr>
        <w:spacing w:before="0" w:beforeLines="0"/>
        <w:ind w:firstLine="480"/>
        <w:sectPr>
          <w:headerReference r:id="rId7" w:type="default"/>
          <w:footerReference r:id="rId8" w:type="default"/>
          <w:pgSz w:w="11906" w:h="16838"/>
          <w:pgMar w:top="1440" w:right="1800" w:bottom="1440" w:left="1800" w:header="851" w:footer="992" w:gutter="0"/>
          <w:pgNumType w:fmt="upperRoman" w:start="1"/>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beforeLines="0"/>
        <w:textAlignment w:val="auto"/>
      </w:pPr>
      <w:bookmarkStart w:id="0" w:name="_Toc29096"/>
      <w:bookmarkStart w:id="1" w:name="_Toc23064"/>
      <w:r>
        <w:rPr>
          <w:rFonts w:hint="eastAsia"/>
          <w:highlight w:val="none"/>
        </w:rPr>
        <w:t>总则</w:t>
      </w:r>
      <w:bookmarkEnd w:id="0"/>
      <w:bookmarkEnd w:id="1"/>
    </w:p>
    <w:p>
      <w:pPr>
        <w:spacing w:before="326"/>
        <w:rPr>
          <w:rFonts w:hint="eastAsia"/>
          <w:highlight w:val="none"/>
        </w:rPr>
      </w:pPr>
      <w:r>
        <w:rPr>
          <w:rFonts w:hint="eastAsia"/>
          <w:b/>
          <w:highlight w:val="none"/>
        </w:rPr>
        <w:t>1</w:t>
      </w:r>
      <w:r>
        <w:rPr>
          <w:b/>
          <w:highlight w:val="none"/>
        </w:rPr>
        <w:t>.0.1</w:t>
      </w:r>
      <w:r>
        <w:rPr>
          <w:highlight w:val="none"/>
        </w:rPr>
        <w:t xml:space="preserve"> </w:t>
      </w:r>
      <w:r>
        <w:rPr>
          <w:rFonts w:hint="eastAsia"/>
          <w:highlight w:val="none"/>
        </w:rPr>
        <w:t>为规范地锚式悬索桥钢桁梁</w:t>
      </w:r>
      <w:r>
        <w:rPr>
          <w:rFonts w:hint="eastAsia"/>
          <w:highlight w:val="none"/>
          <w:lang w:val="en-US" w:eastAsia="zh-CN"/>
        </w:rPr>
        <w:t>施工，做到技术先进、经济合理、绿色环保，特制定本规范</w:t>
      </w:r>
      <w:r>
        <w:rPr>
          <w:rFonts w:hint="eastAsia"/>
          <w:highlight w:val="none"/>
        </w:rPr>
        <w:t>。</w:t>
      </w:r>
    </w:p>
    <w:p>
      <w:pPr>
        <w:spacing w:before="240"/>
        <w:outlineLvl w:val="9"/>
        <w:rPr>
          <w:rFonts w:hint="eastAsia" w:ascii="Times New Roman" w:hAnsi="Times New Roman" w:eastAsia="宋体" w:cs="Times New Roman"/>
          <w:lang w:eastAsia="zh-CN"/>
        </w:rPr>
      </w:pPr>
      <w:r>
        <w:rPr>
          <w:rFonts w:hint="default" w:ascii="Times New Roman" w:hAnsi="Times New Roman" w:cs="Times New Roman"/>
          <w:b/>
          <w:bCs/>
          <w:color w:val="auto"/>
        </w:rPr>
        <w:t>1.0.</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 xml:space="preserve"> </w:t>
      </w:r>
      <w:r>
        <w:rPr>
          <w:rFonts w:hint="default" w:ascii="Times New Roman" w:hAnsi="Times New Roman" w:cs="Times New Roman"/>
          <w:bCs/>
          <w:color w:val="auto"/>
        </w:rPr>
        <w:t>本</w:t>
      </w:r>
      <w:r>
        <w:rPr>
          <w:rFonts w:hint="eastAsia" w:cs="Times New Roman"/>
          <w:bCs/>
          <w:color w:val="auto"/>
          <w:lang w:val="en-US" w:eastAsia="zh-CN"/>
        </w:rPr>
        <w:t>规范</w:t>
      </w:r>
      <w:r>
        <w:rPr>
          <w:rFonts w:hint="default" w:ascii="Times New Roman" w:hAnsi="Times New Roman" w:cs="Times New Roman"/>
          <w:bCs/>
          <w:color w:val="auto"/>
        </w:rPr>
        <w:t>适用于地锚式钢桁梁悬索桥加劲梁的组拼、转运、临时存放、吊装、体系转换</w:t>
      </w:r>
      <w:r>
        <w:rPr>
          <w:rFonts w:hint="eastAsia" w:cs="Times New Roman"/>
          <w:bCs/>
          <w:color w:val="auto"/>
          <w:lang w:eastAsia="zh-CN"/>
        </w:rPr>
        <w:t>、</w:t>
      </w:r>
      <w:r>
        <w:rPr>
          <w:rFonts w:hint="default" w:ascii="Times New Roman" w:hAnsi="Times New Roman" w:cs="Times New Roman"/>
          <w:bCs/>
          <w:color w:val="auto"/>
        </w:rPr>
        <w:t>合龙及施工控制</w:t>
      </w:r>
      <w:r>
        <w:rPr>
          <w:rFonts w:hint="eastAsia" w:cs="Times New Roman"/>
          <w:bCs/>
          <w:color w:val="auto"/>
          <w:lang w:eastAsia="zh-CN"/>
        </w:rPr>
        <w:t>。主要就钢桁梁常用工法进行规定，不含桥面吊机散拼、轨索移梁等特殊工法。</w:t>
      </w:r>
    </w:p>
    <w:p>
      <w:pPr>
        <w:spacing w:before="326"/>
        <w:rPr>
          <w:rFonts w:cs="Times New Roman"/>
          <w:szCs w:val="20"/>
        </w:rPr>
      </w:pPr>
      <w:r>
        <w:rPr>
          <w:rFonts w:hint="eastAsia"/>
          <w:b/>
        </w:rPr>
        <w:t>1</w:t>
      </w:r>
      <w:r>
        <w:rPr>
          <w:b/>
        </w:rPr>
        <w:t>.0.</w:t>
      </w:r>
      <w:r>
        <w:rPr>
          <w:rFonts w:hint="eastAsia"/>
          <w:b/>
          <w:lang w:val="en-US" w:eastAsia="zh-CN"/>
        </w:rPr>
        <w:t>3</w:t>
      </w:r>
      <w:r>
        <w:t xml:space="preserve"> </w:t>
      </w:r>
      <w:r>
        <w:rPr>
          <w:rFonts w:hint="eastAsia"/>
          <w:lang w:val="en-US" w:eastAsia="zh-CN"/>
        </w:rPr>
        <w:t>地锚式悬索桥钢桁梁施工除应符合本规程的规定外，尚应符合国家和行业现行有关标准的规定</w:t>
      </w:r>
      <w:bookmarkStart w:id="35" w:name="_GoBack"/>
      <w:bookmarkEnd w:id="35"/>
      <w:r>
        <w:rPr>
          <w:rFonts w:hint="eastAsia"/>
        </w:rPr>
        <w:t>。</w:t>
      </w:r>
    </w:p>
    <w:p>
      <w:pPr>
        <w:widowControl/>
        <w:spacing w:before="326"/>
        <w:jc w:val="left"/>
      </w:pPr>
    </w:p>
    <w:p>
      <w:pPr>
        <w:widowControl/>
        <w:spacing w:before="0" w:beforeLines="0" w:line="240" w:lineRule="auto"/>
        <w:jc w:val="left"/>
      </w:pPr>
      <w:r>
        <w:br w:type="page"/>
      </w:r>
    </w:p>
    <w:p>
      <w:pPr>
        <w:pStyle w:val="2"/>
        <w:keepNext/>
        <w:keepLines/>
        <w:pageBreakBefore w:val="0"/>
        <w:widowControl w:val="0"/>
        <w:kinsoku/>
        <w:wordWrap/>
        <w:overflowPunct/>
        <w:topLinePunct w:val="0"/>
        <w:autoSpaceDE/>
        <w:autoSpaceDN/>
        <w:bidi w:val="0"/>
        <w:adjustRightInd/>
        <w:snapToGrid/>
        <w:spacing w:before="0" w:beforeLines="0"/>
        <w:textAlignment w:val="auto"/>
      </w:pPr>
      <w:bookmarkStart w:id="2" w:name="_Toc10469"/>
      <w:r>
        <w:rPr>
          <w:rFonts w:hint="eastAsia"/>
        </w:rPr>
        <w:t>规范性</w:t>
      </w:r>
      <w:r>
        <w:rPr>
          <w:rFonts w:hint="eastAsia"/>
          <w:highlight w:val="none"/>
        </w:rPr>
        <w:t>引用</w:t>
      </w:r>
      <w:r>
        <w:rPr>
          <w:rFonts w:hint="eastAsia"/>
        </w:rPr>
        <w:t>文件</w:t>
      </w:r>
      <w:bookmarkEnd w:id="2"/>
    </w:p>
    <w:p>
      <w:pPr>
        <w:widowControl/>
        <w:spacing w:before="326"/>
        <w:ind w:firstLine="480" w:firstLineChars="200"/>
        <w:jc w:val="left"/>
      </w:pPr>
      <w:r>
        <w:rPr>
          <w:rFonts w:hint="eastAsia"/>
        </w:rPr>
        <w:t>下列文件对于本文件的应用是必不可少的。凡是注日期的引用文件，仅注日期的版本适用于本文件。凡是不注日期的引用文件，其最新版本（包括所有的修改单）适用于本文件。</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sz w:val="24"/>
          <w:szCs w:val="24"/>
        </w:rPr>
      </w:pPr>
      <w:r>
        <w:rPr>
          <w:rFonts w:hint="eastAsia"/>
          <w:sz w:val="24"/>
          <w:szCs w:val="24"/>
        </w:rPr>
        <w:t>GB</w:t>
      </w:r>
      <w:r>
        <w:rPr>
          <w:rFonts w:hint="eastAsia"/>
          <w:sz w:val="24"/>
          <w:szCs w:val="24"/>
          <w:lang w:val="en-US" w:eastAsia="zh-CN"/>
        </w:rPr>
        <w:t xml:space="preserve"> </w:t>
      </w:r>
      <w:r>
        <w:rPr>
          <w:rFonts w:hint="eastAsia"/>
          <w:sz w:val="24"/>
          <w:szCs w:val="24"/>
        </w:rPr>
        <w:t>50755</w:t>
      </w:r>
      <w:r>
        <w:rPr>
          <w:sz w:val="24"/>
          <w:szCs w:val="24"/>
        </w:rPr>
        <w:t xml:space="preserve">  </w:t>
      </w:r>
      <w:r>
        <w:rPr>
          <w:rFonts w:hint="eastAsia"/>
          <w:sz w:val="24"/>
          <w:szCs w:val="24"/>
        </w:rPr>
        <w:t>钢结构工程施工规范</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sz w:val="24"/>
          <w:szCs w:val="24"/>
        </w:rPr>
      </w:pPr>
      <w:r>
        <w:rPr>
          <w:rFonts w:hint="eastAsia"/>
          <w:sz w:val="24"/>
          <w:szCs w:val="24"/>
        </w:rPr>
        <w:t>GB</w:t>
      </w:r>
      <w:r>
        <w:rPr>
          <w:rFonts w:hint="eastAsia"/>
          <w:sz w:val="24"/>
          <w:szCs w:val="24"/>
          <w:lang w:val="en-US" w:eastAsia="zh-CN"/>
        </w:rPr>
        <w:t xml:space="preserve"> </w:t>
      </w:r>
      <w:r>
        <w:rPr>
          <w:rFonts w:hint="eastAsia"/>
          <w:sz w:val="24"/>
          <w:szCs w:val="24"/>
        </w:rPr>
        <w:t>50661</w:t>
      </w:r>
      <w:r>
        <w:rPr>
          <w:sz w:val="24"/>
          <w:szCs w:val="24"/>
        </w:rPr>
        <w:t xml:space="preserve">  </w:t>
      </w:r>
      <w:r>
        <w:rPr>
          <w:rFonts w:hint="eastAsia"/>
          <w:sz w:val="24"/>
          <w:szCs w:val="24"/>
        </w:rPr>
        <w:t>钢结构焊接规范</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sz w:val="24"/>
          <w:szCs w:val="24"/>
        </w:rPr>
      </w:pPr>
      <w:r>
        <w:rPr>
          <w:rFonts w:hint="eastAsia"/>
          <w:sz w:val="24"/>
          <w:szCs w:val="24"/>
        </w:rPr>
        <w:t>GB</w:t>
      </w:r>
      <w:r>
        <w:rPr>
          <w:rFonts w:hint="eastAsia"/>
          <w:sz w:val="24"/>
          <w:szCs w:val="24"/>
          <w:lang w:val="en-US" w:eastAsia="zh-CN"/>
        </w:rPr>
        <w:t xml:space="preserve"> </w:t>
      </w:r>
      <w:r>
        <w:rPr>
          <w:rFonts w:hint="eastAsia"/>
          <w:sz w:val="24"/>
          <w:szCs w:val="24"/>
        </w:rPr>
        <w:t>50205</w:t>
      </w:r>
      <w:r>
        <w:rPr>
          <w:sz w:val="24"/>
          <w:szCs w:val="24"/>
        </w:rPr>
        <w:t xml:space="preserve">  </w:t>
      </w:r>
      <w:r>
        <w:rPr>
          <w:rFonts w:hint="eastAsia"/>
          <w:sz w:val="24"/>
          <w:szCs w:val="24"/>
        </w:rPr>
        <w:t>钢结构工程施工质量验收规范</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rFonts w:hint="eastAsia"/>
          <w:sz w:val="24"/>
          <w:szCs w:val="24"/>
        </w:rPr>
      </w:pPr>
      <w:r>
        <w:rPr>
          <w:rFonts w:hint="eastAsia"/>
          <w:sz w:val="24"/>
          <w:szCs w:val="24"/>
        </w:rPr>
        <w:t>GB</w:t>
      </w:r>
      <w:r>
        <w:rPr>
          <w:rFonts w:hint="eastAsia"/>
          <w:sz w:val="24"/>
          <w:szCs w:val="24"/>
          <w:lang w:val="en-US" w:eastAsia="zh-CN"/>
        </w:rPr>
        <w:t xml:space="preserve"> </w:t>
      </w:r>
      <w:r>
        <w:rPr>
          <w:rFonts w:hint="eastAsia"/>
          <w:sz w:val="24"/>
          <w:szCs w:val="24"/>
        </w:rPr>
        <w:t>50017</w:t>
      </w:r>
      <w:r>
        <w:rPr>
          <w:rFonts w:hint="eastAsia"/>
          <w:sz w:val="24"/>
          <w:szCs w:val="24"/>
          <w:lang w:val="en-US" w:eastAsia="zh-CN"/>
        </w:rPr>
        <w:t xml:space="preserve">  </w:t>
      </w:r>
      <w:r>
        <w:rPr>
          <w:rFonts w:hint="eastAsia"/>
          <w:sz w:val="24"/>
          <w:szCs w:val="24"/>
        </w:rPr>
        <w:t>钢结构设计</w:t>
      </w:r>
      <w:r>
        <w:rPr>
          <w:rFonts w:hint="eastAsia"/>
          <w:sz w:val="24"/>
          <w:szCs w:val="24"/>
          <w:lang w:val="en-US" w:eastAsia="zh-CN"/>
        </w:rPr>
        <w:t>规范</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sz w:val="24"/>
          <w:szCs w:val="24"/>
        </w:rPr>
      </w:pPr>
      <w:r>
        <w:rPr>
          <w:rFonts w:hint="eastAsia"/>
          <w:sz w:val="24"/>
          <w:szCs w:val="24"/>
        </w:rPr>
        <w:t>G</w:t>
      </w:r>
      <w:r>
        <w:rPr>
          <w:sz w:val="24"/>
          <w:szCs w:val="24"/>
        </w:rPr>
        <w:t xml:space="preserve">B/T 3811  </w:t>
      </w:r>
      <w:r>
        <w:rPr>
          <w:rFonts w:hint="eastAsia"/>
          <w:sz w:val="24"/>
          <w:szCs w:val="24"/>
        </w:rPr>
        <w:t>起重机设计规范</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sz w:val="24"/>
          <w:szCs w:val="24"/>
        </w:rPr>
      </w:pPr>
      <w:r>
        <w:rPr>
          <w:rFonts w:hint="eastAsia"/>
          <w:sz w:val="24"/>
          <w:szCs w:val="24"/>
        </w:rPr>
        <w:t>G</w:t>
      </w:r>
      <w:r>
        <w:rPr>
          <w:sz w:val="24"/>
          <w:szCs w:val="24"/>
        </w:rPr>
        <w:t>B</w:t>
      </w:r>
      <w:r>
        <w:rPr>
          <w:rFonts w:hint="eastAsia"/>
          <w:sz w:val="24"/>
          <w:szCs w:val="24"/>
          <w:lang w:val="en-US" w:eastAsia="zh-CN"/>
        </w:rPr>
        <w:t xml:space="preserve"> </w:t>
      </w:r>
      <w:r>
        <w:rPr>
          <w:sz w:val="24"/>
          <w:szCs w:val="24"/>
        </w:rPr>
        <w:t xml:space="preserve">28756  </w:t>
      </w:r>
      <w:r>
        <w:rPr>
          <w:rFonts w:hint="eastAsia"/>
          <w:sz w:val="24"/>
          <w:szCs w:val="24"/>
        </w:rPr>
        <w:t>缆索起重机</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sz w:val="24"/>
          <w:szCs w:val="24"/>
        </w:rPr>
      </w:pPr>
      <w:r>
        <w:rPr>
          <w:rFonts w:hint="eastAsia"/>
          <w:sz w:val="24"/>
          <w:szCs w:val="24"/>
        </w:rPr>
        <w:t>GB/T 5905</w:t>
      </w:r>
      <w:r>
        <w:rPr>
          <w:rFonts w:hint="eastAsia"/>
          <w:sz w:val="24"/>
          <w:szCs w:val="24"/>
          <w:lang w:val="en-US" w:eastAsia="zh-CN"/>
        </w:rPr>
        <w:t xml:space="preserve">  </w:t>
      </w:r>
      <w:r>
        <w:rPr>
          <w:rFonts w:hint="eastAsia"/>
          <w:sz w:val="24"/>
          <w:szCs w:val="24"/>
        </w:rPr>
        <w:t>起重机试验试验规范和程序</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sz w:val="24"/>
          <w:szCs w:val="24"/>
        </w:rPr>
      </w:pPr>
      <w:r>
        <w:rPr>
          <w:rFonts w:hint="eastAsia"/>
          <w:sz w:val="24"/>
          <w:szCs w:val="24"/>
        </w:rPr>
        <w:t>JTG</w:t>
      </w:r>
      <w:r>
        <w:rPr>
          <w:sz w:val="24"/>
          <w:szCs w:val="24"/>
        </w:rPr>
        <w:t>/</w:t>
      </w:r>
      <w:r>
        <w:rPr>
          <w:rFonts w:hint="eastAsia"/>
          <w:sz w:val="24"/>
          <w:szCs w:val="24"/>
        </w:rPr>
        <w:t xml:space="preserve">T </w:t>
      </w:r>
      <w:r>
        <w:rPr>
          <w:sz w:val="24"/>
          <w:szCs w:val="24"/>
        </w:rPr>
        <w:t xml:space="preserve">3650 </w:t>
      </w:r>
      <w:r>
        <w:rPr>
          <w:rFonts w:hint="eastAsia"/>
          <w:sz w:val="24"/>
          <w:szCs w:val="24"/>
        </w:rPr>
        <w:t xml:space="preserve"> 公路桥涵施工技术规范</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sz w:val="24"/>
          <w:szCs w:val="24"/>
        </w:rPr>
      </w:pPr>
      <w:r>
        <w:rPr>
          <w:rFonts w:hint="eastAsia"/>
          <w:sz w:val="24"/>
          <w:szCs w:val="24"/>
          <w:lang w:val="en-US" w:eastAsia="zh-CN"/>
        </w:rPr>
        <w:t>JTG/T D65-05  公路悬索桥设计规范</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sz w:val="24"/>
          <w:szCs w:val="24"/>
        </w:rPr>
      </w:pPr>
      <w:r>
        <w:rPr>
          <w:rFonts w:hint="eastAsia"/>
          <w:sz w:val="24"/>
          <w:szCs w:val="24"/>
        </w:rPr>
        <w:t>JTG F801</w:t>
      </w:r>
      <w:r>
        <w:rPr>
          <w:sz w:val="24"/>
          <w:szCs w:val="24"/>
        </w:rPr>
        <w:t xml:space="preserve"> </w:t>
      </w:r>
      <w:r>
        <w:rPr>
          <w:rFonts w:hint="eastAsia"/>
          <w:sz w:val="24"/>
          <w:szCs w:val="24"/>
        </w:rPr>
        <w:t xml:space="preserve"> 公路工程质量检验评定标准</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sz w:val="24"/>
          <w:szCs w:val="24"/>
        </w:rPr>
      </w:pPr>
      <w:r>
        <w:rPr>
          <w:rFonts w:hint="eastAsia"/>
          <w:sz w:val="24"/>
          <w:szCs w:val="24"/>
          <w:lang w:val="en-US" w:eastAsia="zh-CN"/>
        </w:rPr>
        <w:t>JT/T 278  船舶起重机安全技术操作规程</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rFonts w:hint="eastAsia"/>
          <w:sz w:val="24"/>
          <w:szCs w:val="24"/>
        </w:rPr>
      </w:pPr>
      <w:r>
        <w:rPr>
          <w:rFonts w:hint="eastAsia"/>
          <w:sz w:val="24"/>
          <w:szCs w:val="24"/>
          <w:lang w:val="en-US" w:eastAsia="zh-CN"/>
        </w:rPr>
        <w:t>JTG/T 3651  公路钢结构桥梁制造和安装施工规范</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rFonts w:hint="eastAsia"/>
          <w:sz w:val="24"/>
          <w:szCs w:val="24"/>
        </w:rPr>
      </w:pPr>
      <w:r>
        <w:rPr>
          <w:rFonts w:hint="eastAsia"/>
          <w:sz w:val="24"/>
          <w:szCs w:val="24"/>
        </w:rPr>
        <w:t>JTG F90</w:t>
      </w:r>
      <w:r>
        <w:rPr>
          <w:rFonts w:hint="eastAsia"/>
          <w:sz w:val="24"/>
          <w:szCs w:val="24"/>
          <w:lang w:val="en-US" w:eastAsia="zh-CN"/>
        </w:rPr>
        <w:t xml:space="preserve">  </w:t>
      </w:r>
      <w:r>
        <w:rPr>
          <w:rFonts w:hint="eastAsia"/>
          <w:sz w:val="24"/>
          <w:szCs w:val="24"/>
        </w:rPr>
        <w:t>公路工程施工安全技术规范</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sz w:val="24"/>
          <w:szCs w:val="24"/>
        </w:rPr>
      </w:pPr>
      <w:r>
        <w:rPr>
          <w:rFonts w:hint="eastAsia"/>
          <w:sz w:val="24"/>
          <w:szCs w:val="24"/>
        </w:rPr>
        <w:t>JGJ</w:t>
      </w:r>
      <w:r>
        <w:rPr>
          <w:rFonts w:hint="eastAsia"/>
          <w:sz w:val="24"/>
          <w:szCs w:val="24"/>
          <w:lang w:val="en-US" w:eastAsia="zh-CN"/>
        </w:rPr>
        <w:t xml:space="preserve"> </w:t>
      </w:r>
      <w:r>
        <w:rPr>
          <w:rFonts w:hint="eastAsia"/>
          <w:sz w:val="24"/>
          <w:szCs w:val="24"/>
        </w:rPr>
        <w:t>82</w:t>
      </w:r>
      <w:r>
        <w:rPr>
          <w:sz w:val="24"/>
          <w:szCs w:val="24"/>
        </w:rPr>
        <w:t xml:space="preserve">  </w:t>
      </w:r>
      <w:r>
        <w:rPr>
          <w:rFonts w:hint="eastAsia"/>
          <w:sz w:val="24"/>
          <w:szCs w:val="24"/>
        </w:rPr>
        <w:t>钢结构高强度螺栓连接技术规程</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rFonts w:hint="eastAsia"/>
          <w:sz w:val="24"/>
          <w:szCs w:val="24"/>
        </w:rPr>
      </w:pPr>
      <w:r>
        <w:rPr>
          <w:rFonts w:hint="eastAsia"/>
          <w:sz w:val="24"/>
          <w:szCs w:val="24"/>
        </w:rPr>
        <w:t>Q/CR 9211</w:t>
      </w:r>
      <w:r>
        <w:rPr>
          <w:sz w:val="24"/>
          <w:szCs w:val="24"/>
        </w:rPr>
        <w:t xml:space="preserve">  </w:t>
      </w:r>
      <w:r>
        <w:rPr>
          <w:rFonts w:hint="eastAsia"/>
          <w:sz w:val="24"/>
          <w:szCs w:val="24"/>
        </w:rPr>
        <w:t>铁路钢桥制造规范</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rFonts w:hint="eastAsia"/>
          <w:sz w:val="24"/>
          <w:szCs w:val="24"/>
        </w:rPr>
      </w:pPr>
      <w:r>
        <w:rPr>
          <w:rFonts w:hint="eastAsia"/>
          <w:sz w:val="24"/>
          <w:szCs w:val="24"/>
        </w:rPr>
        <w:t>TCSCS 009</w:t>
      </w:r>
      <w:r>
        <w:rPr>
          <w:rFonts w:hint="eastAsia"/>
          <w:sz w:val="24"/>
          <w:szCs w:val="24"/>
          <w:lang w:val="en-US" w:eastAsia="zh-CN"/>
        </w:rPr>
        <w:t xml:space="preserve">  </w:t>
      </w:r>
      <w:r>
        <w:rPr>
          <w:rFonts w:hint="eastAsia"/>
          <w:sz w:val="24"/>
          <w:szCs w:val="24"/>
        </w:rPr>
        <w:t>钢结构滑移施工技术标准</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left="420" w:leftChars="0"/>
        <w:jc w:val="left"/>
        <w:textAlignment w:val="auto"/>
        <w:rPr>
          <w:rFonts w:hint="eastAsia"/>
          <w:sz w:val="24"/>
          <w:szCs w:val="24"/>
        </w:rPr>
      </w:pPr>
      <w:r>
        <w:rPr>
          <w:rFonts w:hint="eastAsia"/>
          <w:sz w:val="24"/>
          <w:szCs w:val="24"/>
        </w:rPr>
        <w:t>Q/CCCC GL208</w:t>
      </w:r>
      <w:r>
        <w:rPr>
          <w:rFonts w:hint="eastAsia"/>
          <w:sz w:val="24"/>
          <w:szCs w:val="24"/>
          <w:lang w:val="en-US" w:eastAsia="zh-CN"/>
        </w:rPr>
        <w:t xml:space="preserve">  </w:t>
      </w:r>
      <w:r>
        <w:rPr>
          <w:rFonts w:hint="eastAsia"/>
          <w:sz w:val="24"/>
          <w:szCs w:val="24"/>
        </w:rPr>
        <w:t>缆索起重机施工技术规程</w:t>
      </w: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firstLine="480" w:firstLineChars="200"/>
        <w:jc w:val="left"/>
        <w:textAlignment w:val="auto"/>
        <w:rPr>
          <w:rFonts w:hint="eastAsia"/>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beforeLines="0" w:line="360" w:lineRule="auto"/>
        <w:ind w:firstLine="480" w:firstLineChars="200"/>
        <w:jc w:val="left"/>
        <w:textAlignment w:val="auto"/>
      </w:pPr>
      <w:r>
        <w:br w:type="page"/>
      </w:r>
    </w:p>
    <w:p>
      <w:pPr>
        <w:pStyle w:val="2"/>
        <w:keepNext/>
        <w:keepLines/>
        <w:pageBreakBefore w:val="0"/>
        <w:widowControl w:val="0"/>
        <w:kinsoku/>
        <w:wordWrap/>
        <w:overflowPunct/>
        <w:topLinePunct w:val="0"/>
        <w:autoSpaceDE/>
        <w:autoSpaceDN/>
        <w:bidi w:val="0"/>
        <w:adjustRightInd/>
        <w:snapToGrid/>
        <w:spacing w:before="0" w:beforeLines="0"/>
        <w:textAlignment w:val="auto"/>
      </w:pPr>
      <w:bookmarkStart w:id="3" w:name="_Toc31506"/>
      <w:r>
        <w:rPr>
          <w:rFonts w:hint="eastAsia"/>
          <w:highlight w:val="none"/>
        </w:rPr>
        <w:t>术语</w:t>
      </w:r>
      <w:bookmarkEnd w:id="3"/>
    </w:p>
    <w:p>
      <w:pPr>
        <w:spacing w:before="326"/>
      </w:pPr>
      <w:r>
        <w:rPr>
          <w:b/>
        </w:rPr>
        <w:t>3.0.1</w:t>
      </w:r>
      <w:r>
        <w:rPr>
          <w:b w:val="0"/>
          <w:bCs/>
        </w:rPr>
        <w:t xml:space="preserve"> </w:t>
      </w:r>
      <w:r>
        <w:rPr>
          <w:rFonts w:hint="eastAsia"/>
          <w:b w:val="0"/>
          <w:bCs/>
        </w:rPr>
        <w:t xml:space="preserve">地锚式悬索桥 </w:t>
      </w:r>
      <w:r>
        <w:t>earth-anchored</w:t>
      </w:r>
      <w:r>
        <w:rPr>
          <w:rFonts w:hint="eastAsia"/>
        </w:rPr>
        <w:t xml:space="preserve"> suspension bridge</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rPr>
      </w:pPr>
      <w:r>
        <w:rPr>
          <w:rFonts w:hint="eastAsia"/>
        </w:rPr>
        <w:t>通过索塔悬挂并锚固于两岸锚碇</w:t>
      </w:r>
      <w:r>
        <w:rPr>
          <w:rFonts w:hint="eastAsia"/>
          <w:lang w:eastAsia="zh-CN"/>
        </w:rPr>
        <w:t>、</w:t>
      </w:r>
      <w:r>
        <w:rPr>
          <w:rFonts w:hint="eastAsia"/>
        </w:rPr>
        <w:t>以缆索（或钢链）作为上部结构主要承重构件的桥梁体系。</w:t>
      </w:r>
    </w:p>
    <w:p>
      <w:pPr>
        <w:spacing w:before="326"/>
      </w:pPr>
      <w:r>
        <w:rPr>
          <w:b/>
        </w:rPr>
        <w:t>3.0.</w:t>
      </w:r>
      <w:r>
        <w:rPr>
          <w:rFonts w:hint="eastAsia"/>
          <w:b/>
          <w:lang w:val="en-US" w:eastAsia="zh-CN"/>
        </w:rPr>
        <w:t>2</w:t>
      </w:r>
      <w:r>
        <w:rPr>
          <w:b w:val="0"/>
          <w:bCs w:val="0"/>
        </w:rPr>
        <w:t xml:space="preserve"> </w:t>
      </w:r>
      <w:r>
        <w:rPr>
          <w:rFonts w:hint="eastAsia"/>
        </w:rPr>
        <w:t>大节段钢桁梁 large section steel girder</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default" w:eastAsia="宋体"/>
          <w:lang w:val="en-US" w:eastAsia="zh-CN"/>
        </w:rPr>
      </w:pPr>
      <w:r>
        <w:rPr>
          <w:rFonts w:hint="eastAsia"/>
          <w:lang w:val="en-US" w:eastAsia="zh-CN"/>
        </w:rPr>
        <w:t>由主桁架、桥面系组成的钢梁节段，采用整节段方式进行运输及吊装。</w:t>
      </w:r>
    </w:p>
    <w:p>
      <w:pPr>
        <w:spacing w:before="326"/>
        <w:rPr>
          <w:highlight w:val="none"/>
        </w:rPr>
      </w:pPr>
      <w:r>
        <w:rPr>
          <w:b/>
          <w:highlight w:val="none"/>
        </w:rPr>
        <w:t>3.0.</w:t>
      </w:r>
      <w:r>
        <w:rPr>
          <w:rFonts w:hint="eastAsia"/>
          <w:b/>
          <w:highlight w:val="none"/>
        </w:rPr>
        <w:t>3</w:t>
      </w:r>
      <w:r>
        <w:rPr>
          <w:b w:val="0"/>
          <w:bCs/>
          <w:highlight w:val="none"/>
        </w:rPr>
        <w:t xml:space="preserve"> </w:t>
      </w:r>
      <w:r>
        <w:rPr>
          <w:rFonts w:hint="eastAsia"/>
          <w:highlight w:val="none"/>
        </w:rPr>
        <w:t>索鞍预偏量 pre-bias of cable saddle</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highlight w:val="none"/>
        </w:rPr>
      </w:pPr>
      <w:r>
        <w:rPr>
          <w:rFonts w:hint="eastAsia"/>
          <w:highlight w:val="none"/>
        </w:rPr>
        <w:t>为使空缆状态下索鞍两侧主缆水平分力相等，在主索鞍安装时向边跨设置的一定的预偏量及散索鞍安装时向锚跨设置的预偏角。</w:t>
      </w:r>
    </w:p>
    <w:p>
      <w:pPr>
        <w:spacing w:before="326"/>
        <w:rPr>
          <w:highlight w:val="none"/>
        </w:rPr>
      </w:pPr>
      <w:r>
        <w:rPr>
          <w:b/>
          <w:highlight w:val="none"/>
        </w:rPr>
        <w:t>3.0.</w:t>
      </w:r>
      <w:r>
        <w:rPr>
          <w:rFonts w:hint="eastAsia"/>
          <w:b/>
          <w:highlight w:val="none"/>
        </w:rPr>
        <w:t>4</w:t>
      </w:r>
      <w:r>
        <w:rPr>
          <w:b w:val="0"/>
          <w:bCs/>
          <w:highlight w:val="none"/>
        </w:rPr>
        <w:t xml:space="preserve"> </w:t>
      </w:r>
      <w:r>
        <w:rPr>
          <w:rFonts w:hint="eastAsia"/>
          <w:highlight w:val="none"/>
        </w:rPr>
        <w:t>索鞍顶推 saddle pushing</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highlight w:val="none"/>
        </w:rPr>
      </w:pPr>
      <w:r>
        <w:rPr>
          <w:rFonts w:hint="eastAsia"/>
          <w:highlight w:val="none"/>
        </w:rPr>
        <w:t>为使成桥时主索鞍中心和桥塔中心线重合，在主梁的架设过程中对主索鞍进行的多次顶推过程。</w:t>
      </w:r>
    </w:p>
    <w:p>
      <w:pPr>
        <w:spacing w:before="326"/>
        <w:rPr>
          <w:highlight w:val="none"/>
        </w:rPr>
      </w:pPr>
      <w:r>
        <w:rPr>
          <w:b/>
          <w:highlight w:val="none"/>
        </w:rPr>
        <w:t>3.0.</w:t>
      </w:r>
      <w:r>
        <w:rPr>
          <w:rFonts w:hint="eastAsia"/>
          <w:b/>
          <w:highlight w:val="none"/>
        </w:rPr>
        <w:t>5</w:t>
      </w:r>
      <w:r>
        <w:rPr>
          <w:b w:val="0"/>
          <w:bCs/>
          <w:highlight w:val="none"/>
        </w:rPr>
        <w:t xml:space="preserve"> </w:t>
      </w:r>
      <w:r>
        <w:rPr>
          <w:rFonts w:hint="eastAsia"/>
          <w:highlight w:val="none"/>
        </w:rPr>
        <w:t>主缆滑移 main saddle</w:t>
      </w:r>
      <w:r>
        <w:rPr>
          <w:highlight w:val="none"/>
        </w:rPr>
        <w:t xml:space="preserve"> </w:t>
      </w:r>
      <w:r>
        <w:rPr>
          <w:rFonts w:hint="eastAsia"/>
          <w:highlight w:val="none"/>
        </w:rPr>
        <w:t>sli</w:t>
      </w:r>
      <w:r>
        <w:rPr>
          <w:highlight w:val="none"/>
        </w:rPr>
        <w:t>ding</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highlight w:val="none"/>
        </w:rPr>
      </w:pPr>
      <w:r>
        <w:rPr>
          <w:rFonts w:hint="eastAsia"/>
          <w:highlight w:val="none"/>
        </w:rPr>
        <w:t>由于索鞍</w:t>
      </w:r>
      <w:r>
        <w:rPr>
          <w:rFonts w:hint="eastAsia"/>
        </w:rPr>
        <w:t>两侧</w:t>
      </w:r>
      <w:r>
        <w:rPr>
          <w:rFonts w:hint="eastAsia"/>
          <w:highlight w:val="none"/>
        </w:rPr>
        <w:t>主缆不平衡力超过主缆与索鞍之间的摩擦力而引起两者产生相对位移的现像。</w:t>
      </w:r>
    </w:p>
    <w:p>
      <w:pPr>
        <w:spacing w:before="326"/>
      </w:pPr>
      <w:r>
        <w:rPr>
          <w:b/>
        </w:rPr>
        <w:t>3.0.</w:t>
      </w:r>
      <w:r>
        <w:rPr>
          <w:rFonts w:hint="eastAsia"/>
          <w:b/>
        </w:rPr>
        <w:t>6</w:t>
      </w:r>
      <w:r>
        <w:rPr>
          <w:b w:val="0"/>
          <w:bCs/>
        </w:rPr>
        <w:t xml:space="preserve"> </w:t>
      </w:r>
      <w:r>
        <w:rPr>
          <w:rFonts w:hint="eastAsia"/>
        </w:rPr>
        <w:t xml:space="preserve">分体式吊机 </w:t>
      </w:r>
      <w:r>
        <w:rPr>
          <w:rFonts w:hint="eastAsia"/>
          <w:lang w:val="en-US" w:eastAsia="zh-CN"/>
        </w:rPr>
        <w:t>split type crane</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cs="Times New Roman"/>
        </w:rPr>
      </w:pPr>
      <w:r>
        <w:rPr>
          <w:rFonts w:hint="eastAsia"/>
        </w:rPr>
        <w:t>一种悬挂在悬索桥主缆上，通过多点同步提升方式解决吊</w:t>
      </w:r>
      <w:r>
        <w:rPr>
          <w:rFonts w:hint="eastAsia"/>
          <w:lang w:val="en-US" w:eastAsia="zh-CN"/>
        </w:rPr>
        <w:t>装</w:t>
      </w:r>
      <w:r>
        <w:rPr>
          <w:rFonts w:hint="eastAsia"/>
        </w:rPr>
        <w:t>需求的提升设备</w:t>
      </w:r>
      <w:r>
        <w:rPr>
          <w:rFonts w:hint="eastAsia"/>
          <w:lang w:eastAsia="zh-CN"/>
        </w:rPr>
        <w:t>，</w:t>
      </w:r>
      <w:r>
        <w:rPr>
          <w:rFonts w:hint="eastAsia"/>
          <w:lang w:val="en-US" w:eastAsia="zh-CN"/>
        </w:rPr>
        <w:t>采用免横梁结构设计，适应性强</w:t>
      </w:r>
      <w:r>
        <w:rPr>
          <w:rFonts w:hint="eastAsia"/>
        </w:rPr>
        <w:t>。单台提升设备结构一</w:t>
      </w:r>
      <w:r>
        <w:rPr>
          <w:rFonts w:cs="Times New Roman"/>
        </w:rPr>
        <w:t>般可分为钢绞线及提升油缸集群（承重部件）、液压泵站（驱动部件）、传感检测和计算机控制（控制部件），以及远程监视系统等几个部分</w:t>
      </w:r>
      <w:r>
        <w:rPr>
          <w:rFonts w:hint="eastAsia" w:cs="Times New Roman"/>
        </w:rPr>
        <w:t>。</w:t>
      </w:r>
    </w:p>
    <w:p>
      <w:pPr>
        <w:spacing w:before="326"/>
      </w:pPr>
      <w:r>
        <w:rPr>
          <w:b/>
        </w:rPr>
        <w:t>3.0.</w:t>
      </w:r>
      <w:r>
        <w:rPr>
          <w:rFonts w:hint="eastAsia"/>
          <w:b/>
        </w:rPr>
        <w:t>7</w:t>
      </w:r>
      <w:r>
        <w:rPr>
          <w:b w:val="0"/>
          <w:bCs/>
        </w:rPr>
        <w:t xml:space="preserve"> </w:t>
      </w:r>
      <w:r>
        <w:rPr>
          <w:rFonts w:hint="eastAsia"/>
        </w:rPr>
        <w:t>自行式模块运输车</w:t>
      </w:r>
      <w:r>
        <w:t xml:space="preserve"> </w:t>
      </w:r>
      <w:r>
        <w:rPr>
          <w:rFonts w:hint="eastAsia"/>
          <w:lang w:val="en-US" w:eastAsia="zh-CN"/>
        </w:rPr>
        <w:t>self-propelled modular transporter</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cs="Times New Roman"/>
        </w:rPr>
      </w:pPr>
      <w:r>
        <w:rPr>
          <w:rFonts w:hint="eastAsia" w:cs="Times New Roman"/>
        </w:rPr>
        <w:t>一种主要应用于重、大、高、异型结构物运输的特种车辆，其优点主要是使用灵活、装卸方便，载重量大。</w:t>
      </w:r>
    </w:p>
    <w:p>
      <w:pPr>
        <w:spacing w:before="326"/>
        <w:rPr>
          <w:rFonts w:hint="default"/>
          <w:lang w:val="en-US"/>
        </w:rPr>
      </w:pPr>
      <w:r>
        <w:rPr>
          <w:b/>
          <w:bCs/>
        </w:rPr>
        <w:t>3.0.</w:t>
      </w:r>
      <w:r>
        <w:rPr>
          <w:rFonts w:hint="eastAsia"/>
          <w:b/>
          <w:bCs/>
          <w:lang w:val="en-US" w:eastAsia="zh-CN"/>
        </w:rPr>
        <w:t>8</w:t>
      </w:r>
      <w:r>
        <w:t xml:space="preserve"> </w:t>
      </w:r>
      <w:r>
        <w:rPr>
          <w:rFonts w:hint="eastAsia"/>
          <w:lang w:val="en-US" w:eastAsia="zh-CN"/>
        </w:rPr>
        <w:t>梁段刚接</w:t>
      </w:r>
      <w:r>
        <w:t xml:space="preserve"> </w:t>
      </w:r>
      <w:r>
        <w:rPr>
          <w:rFonts w:hint="eastAsia"/>
          <w:lang w:val="en-US" w:eastAsia="zh-CN"/>
        </w:rPr>
        <w:t>permanent connection of beam segment</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pPr>
      <w:r>
        <w:rPr>
          <w:rFonts w:hint="eastAsia"/>
          <w:lang w:val="en-US" w:eastAsia="zh-CN"/>
        </w:rPr>
        <w:t>梁段刚接</w:t>
      </w:r>
      <w:r>
        <w:rPr>
          <w:rFonts w:hint="eastAsia"/>
        </w:rPr>
        <w:t>是</w:t>
      </w:r>
      <w:r>
        <w:rPr>
          <w:rFonts w:hint="eastAsia"/>
          <w:lang w:val="en-US" w:eastAsia="zh-CN"/>
        </w:rPr>
        <w:t>指悬索桥采用整体大节段吊装时，梁段间进行永久连接，通常为焊接、栓接或栓焊结合</w:t>
      </w:r>
      <w:r>
        <w:rPr>
          <w:rFonts w:hint="eastAsia"/>
        </w:rPr>
        <w:t>。</w:t>
      </w:r>
    </w:p>
    <w:p>
      <w:pPr>
        <w:spacing w:before="326"/>
      </w:pPr>
      <w:r>
        <w:rPr>
          <w:b/>
        </w:rPr>
        <w:t>3.0.</w:t>
      </w:r>
      <w:r>
        <w:rPr>
          <w:rFonts w:hint="eastAsia"/>
          <w:b/>
          <w:lang w:val="en-US" w:eastAsia="zh-CN"/>
        </w:rPr>
        <w:t>9</w:t>
      </w:r>
      <w:r>
        <w:rPr>
          <w:b w:val="0"/>
          <w:bCs/>
        </w:rPr>
        <w:t xml:space="preserve"> </w:t>
      </w:r>
      <w:r>
        <w:rPr>
          <w:rFonts w:hint="eastAsia"/>
        </w:rPr>
        <w:t>窗口刚接法</w:t>
      </w:r>
      <w:r>
        <w:t xml:space="preserve"> the method of rigid connection in window period</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eastAsia="宋体" w:cs="Times New Roman"/>
          <w:lang w:eastAsia="zh-CN"/>
        </w:rPr>
      </w:pPr>
      <w:r>
        <w:rPr>
          <w:rFonts w:hint="eastAsia" w:cs="Times New Roman"/>
        </w:rPr>
        <w:t>一种</w:t>
      </w:r>
      <w:r>
        <w:rPr>
          <w:rFonts w:hint="eastAsia" w:cs="Times New Roman"/>
          <w:lang w:val="en-US" w:eastAsia="zh-CN"/>
        </w:rPr>
        <w:t>钢桁梁悬索桥</w:t>
      </w:r>
      <w:r>
        <w:rPr>
          <w:rFonts w:hint="eastAsia" w:cs="Times New Roman"/>
        </w:rPr>
        <w:t>梁</w:t>
      </w:r>
      <w:r>
        <w:rPr>
          <w:rFonts w:hint="eastAsia" w:cs="Times New Roman"/>
          <w:lang w:val="en-US" w:eastAsia="zh-CN"/>
        </w:rPr>
        <w:t>段</w:t>
      </w:r>
      <w:r>
        <w:rPr>
          <w:rFonts w:hint="eastAsia"/>
        </w:rPr>
        <w:t>吊装</w:t>
      </w:r>
      <w:r>
        <w:rPr>
          <w:rFonts w:hint="eastAsia" w:cs="Times New Roman"/>
        </w:rPr>
        <w:t>过程中</w:t>
      </w:r>
      <w:r>
        <w:rPr>
          <w:rFonts w:hint="eastAsia" w:cs="Times New Roman"/>
          <w:lang w:val="en-US" w:eastAsia="zh-CN"/>
        </w:rPr>
        <w:t>节段</w:t>
      </w:r>
      <w:r>
        <w:rPr>
          <w:rFonts w:hint="eastAsia" w:cs="Times New Roman"/>
        </w:rPr>
        <w:t>间的刚接方式，</w:t>
      </w:r>
      <w:r>
        <w:rPr>
          <w:rFonts w:hint="eastAsia" w:cs="Times New Roman"/>
          <w:lang w:val="en-US" w:eastAsia="zh-CN"/>
        </w:rPr>
        <w:t>梁段吊装过程中</w:t>
      </w:r>
      <w:r>
        <w:rPr>
          <w:rFonts w:hint="eastAsia" w:cs="Times New Roman"/>
        </w:rPr>
        <w:t>线形慢慢由凹形过渡到凸形，下弦杆由张口状态逐步过渡到抵拢状态，钢桁梁逐渐抵拢的状态就是栓接的时机</w:t>
      </w:r>
      <w:r>
        <w:rPr>
          <w:rFonts w:hint="eastAsia" w:cs="Times New Roman"/>
          <w:lang w:eastAsia="zh-CN"/>
        </w:rPr>
        <w:t>（</w:t>
      </w:r>
      <w:r>
        <w:rPr>
          <w:rFonts w:hint="eastAsia" w:cs="Times New Roman"/>
          <w:lang w:val="en-US" w:eastAsia="zh-CN"/>
        </w:rPr>
        <w:t>即窗口期</w:t>
      </w:r>
      <w:r>
        <w:rPr>
          <w:rFonts w:hint="eastAsia" w:cs="Times New Roman"/>
          <w:lang w:eastAsia="zh-CN"/>
        </w:rPr>
        <w:t>），</w:t>
      </w:r>
      <w:r>
        <w:rPr>
          <w:rFonts w:hint="eastAsia" w:cs="Times New Roman"/>
          <w:lang w:val="en-US" w:eastAsia="zh-CN"/>
        </w:rPr>
        <w:t>此时可</w:t>
      </w:r>
      <w:r>
        <w:rPr>
          <w:rFonts w:hint="eastAsia" w:cs="Times New Roman"/>
          <w:lang w:eastAsia="zh-CN"/>
        </w:rPr>
        <w:t>以实现铰接</w:t>
      </w:r>
      <w:r>
        <w:rPr>
          <w:rFonts w:hint="eastAsia" w:cs="Times New Roman"/>
          <w:lang w:val="en-US" w:eastAsia="zh-CN"/>
        </w:rPr>
        <w:t>至刚接</w:t>
      </w:r>
      <w:r>
        <w:rPr>
          <w:rFonts w:hint="eastAsia" w:cs="Times New Roman"/>
          <w:lang w:eastAsia="zh-CN"/>
        </w:rPr>
        <w:t>的无应力转换。</w:t>
      </w:r>
    </w:p>
    <w:p>
      <w:pPr>
        <w:spacing w:before="326"/>
      </w:pPr>
      <w:r>
        <w:rPr>
          <w:b/>
          <w:bCs/>
        </w:rPr>
        <w:t>3.0.</w:t>
      </w:r>
      <w:r>
        <w:rPr>
          <w:rFonts w:hint="eastAsia"/>
          <w:b/>
          <w:bCs/>
          <w:lang w:val="en-US" w:eastAsia="zh-CN"/>
        </w:rPr>
        <w:t>10</w:t>
      </w:r>
      <w:r>
        <w:t xml:space="preserve"> </w:t>
      </w:r>
      <w:r>
        <w:rPr>
          <w:rFonts w:hint="eastAsia"/>
          <w:lang w:val="en-US" w:eastAsia="zh-CN"/>
        </w:rPr>
        <w:t>体系转换</w:t>
      </w:r>
      <w:r>
        <w:t xml:space="preserve"> </w:t>
      </w:r>
      <w:r>
        <w:rPr>
          <w:rFonts w:hint="eastAsia"/>
          <w:lang w:val="en-US" w:eastAsia="zh-CN"/>
        </w:rPr>
        <w:t>s</w:t>
      </w:r>
      <w:r>
        <w:rPr>
          <w:rFonts w:hint="eastAsia"/>
        </w:rPr>
        <w:t>ystem transformation</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pPr>
      <w:r>
        <w:rPr>
          <w:rFonts w:hint="eastAsia"/>
        </w:rPr>
        <w:t>体系转换是指多跨悬索桥塔区或过渡墩处无索梁段荷载转移至相邻有吊索梁段承担，</w:t>
      </w:r>
      <w:r>
        <w:rPr>
          <w:rFonts w:hint="eastAsia"/>
          <w:lang w:val="en-US" w:eastAsia="zh-CN"/>
        </w:rPr>
        <w:t>或单跨悬索桥塔区无索梁段荷载转移至相邻有吊索梁段承担的过程</w:t>
      </w:r>
      <w:r>
        <w:rPr>
          <w:rFonts w:hint="eastAsia"/>
        </w:rPr>
        <w:t>。</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pP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br w:type="page"/>
      </w:r>
    </w:p>
    <w:p>
      <w:pPr>
        <w:pStyle w:val="2"/>
        <w:keepNext/>
        <w:keepLines/>
        <w:pageBreakBefore w:val="0"/>
        <w:widowControl w:val="0"/>
        <w:kinsoku/>
        <w:wordWrap/>
        <w:overflowPunct/>
        <w:topLinePunct w:val="0"/>
        <w:autoSpaceDE/>
        <w:autoSpaceDN/>
        <w:bidi w:val="0"/>
        <w:adjustRightInd/>
        <w:snapToGrid/>
        <w:spacing w:before="0" w:beforeLines="0"/>
        <w:textAlignment w:val="auto"/>
        <w:rPr>
          <w:highlight w:val="none"/>
        </w:rPr>
      </w:pPr>
      <w:bookmarkStart w:id="4" w:name="_Toc1482"/>
      <w:r>
        <w:rPr>
          <w:rFonts w:hint="eastAsia"/>
          <w:highlight w:val="none"/>
        </w:rPr>
        <w:t>管理要</w:t>
      </w:r>
      <w:r>
        <w:rPr>
          <w:rFonts w:hint="eastAsia"/>
          <w:highlight w:val="none"/>
          <w:lang w:val="en-US" w:eastAsia="zh-CN"/>
        </w:rPr>
        <w:t>求</w:t>
      </w:r>
      <w:bookmarkEnd w:id="4"/>
    </w:p>
    <w:p>
      <w:pPr>
        <w:pStyle w:val="3"/>
        <w:spacing w:before="163" w:beforeLines="50"/>
      </w:pPr>
      <w:bookmarkStart w:id="5" w:name="_Toc26389"/>
      <w:r>
        <w:rPr>
          <w:rFonts w:hint="eastAsia"/>
        </w:rPr>
        <w:t>技术管理</w:t>
      </w:r>
      <w:bookmarkEnd w:id="5"/>
    </w:p>
    <w:p>
      <w:pPr>
        <w:spacing w:before="326"/>
        <w:rPr>
          <w:rFonts w:hint="eastAsia"/>
          <w:highlight w:val="none"/>
          <w:lang w:val="en-US" w:eastAsia="zh-CN"/>
        </w:rPr>
      </w:pPr>
      <w:r>
        <w:rPr>
          <w:b/>
          <w:highlight w:val="none"/>
        </w:rPr>
        <w:t>4</w:t>
      </w:r>
      <w:r>
        <w:rPr>
          <w:rFonts w:hint="eastAsia"/>
          <w:b/>
          <w:highlight w:val="none"/>
        </w:rPr>
        <w:t>.1.</w:t>
      </w:r>
      <w:r>
        <w:rPr>
          <w:rFonts w:hint="eastAsia"/>
          <w:b/>
          <w:highlight w:val="none"/>
          <w:lang w:val="en-US" w:eastAsia="zh-CN"/>
        </w:rPr>
        <w:t>1</w:t>
      </w:r>
      <w:r>
        <w:rPr>
          <w:highlight w:val="none"/>
        </w:rPr>
        <w:t xml:space="preserve"> </w:t>
      </w:r>
      <w:r>
        <w:rPr>
          <w:rFonts w:hint="default"/>
          <w:highlight w:val="none"/>
          <w:lang w:val="en-US" w:eastAsia="zh-CN"/>
        </w:rPr>
        <w:t>施工前应对施工图进行审查，重点包括下列内容</w:t>
      </w:r>
      <w:r>
        <w:rPr>
          <w:rFonts w:hint="eastAsia"/>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default" w:ascii="Times New Roman" w:hAnsi="Times New Roman" w:eastAsia="宋体"/>
          <w:b w:val="0"/>
          <w:bCs/>
          <w:lang w:val="en-US" w:eastAsia="zh-CN"/>
        </w:rPr>
      </w:pPr>
      <w:r>
        <w:rPr>
          <w:rFonts w:hint="eastAsia" w:ascii="Times New Roman" w:hAnsi="Times New Roman"/>
          <w:b w:val="0"/>
          <w:bCs/>
        </w:rPr>
        <w:t xml:space="preserve">1 </w:t>
      </w:r>
      <w:r>
        <w:rPr>
          <w:rFonts w:hint="eastAsia" w:ascii="Times New Roman" w:hAnsi="Times New Roman"/>
          <w:b w:val="0"/>
          <w:bCs/>
          <w:lang w:val="en-US" w:eastAsia="zh-CN"/>
        </w:rPr>
        <w:t>各类型</w:t>
      </w:r>
      <w:r>
        <w:rPr>
          <w:rFonts w:hint="eastAsia"/>
          <w:b w:val="0"/>
          <w:bCs/>
          <w:lang w:val="en-US" w:eastAsia="zh-CN"/>
        </w:rPr>
        <w:t>散拼节段杆件尺寸、重量及组成</w:t>
      </w:r>
      <w:r>
        <w:rPr>
          <w:rFonts w:hint="eastAsia" w:ascii="Times New Roman" w:hAnsi="Times New Roman"/>
          <w:b w:val="0"/>
          <w:bCs/>
        </w:rPr>
        <w:t>。</w:t>
      </w:r>
      <w:r>
        <w:rPr>
          <w:rFonts w:hint="eastAsia" w:ascii="Times New Roman" w:hAnsi="Times New Roman"/>
          <w:b w:val="0"/>
          <w:bCs/>
          <w:lang w:val="en-US" w:eastAsia="zh-CN"/>
        </w:rPr>
        <w:t>整节段吊装钢桁梁节段分类，各类型节段数量、尺寸、重量</w:t>
      </w:r>
      <w:r>
        <w:rPr>
          <w:rFonts w:hint="eastAsia" w:ascii="Times New Roman" w:hAnsi="Times New Roman"/>
          <w:b w:val="0"/>
          <w:bCs/>
        </w:rPr>
        <w:t>。</w:t>
      </w:r>
      <w:r>
        <w:rPr>
          <w:rFonts w:hint="eastAsia"/>
          <w:b w:val="0"/>
          <w:bCs/>
          <w:lang w:val="en-US" w:eastAsia="zh-CN"/>
        </w:rPr>
        <w:t>节段间临时铰接、永久刚接方案。</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default"/>
          <w:b w:val="0"/>
          <w:bCs/>
          <w:lang w:val="en-US" w:eastAsia="zh-CN"/>
        </w:rPr>
      </w:pPr>
      <w:r>
        <w:rPr>
          <w:rFonts w:hint="eastAsia"/>
          <w:b w:val="0"/>
          <w:bCs/>
          <w:lang w:val="en-US" w:eastAsia="zh-CN"/>
        </w:rPr>
        <w:t>2 高强螺栓、竖向支座、阻尼器、横向抗风支座、抗风稳定板、检查车等。</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default"/>
          <w:b w:val="0"/>
          <w:bCs/>
          <w:lang w:val="en-US" w:eastAsia="zh-CN"/>
        </w:rPr>
      </w:pPr>
      <w:r>
        <w:rPr>
          <w:rFonts w:hint="eastAsia"/>
          <w:b w:val="0"/>
          <w:bCs/>
          <w:lang w:val="en-US" w:eastAsia="zh-CN"/>
        </w:rPr>
        <w:t>3 钢桁梁制造、安装技术要求。</w:t>
      </w:r>
    </w:p>
    <w:p>
      <w:pPr>
        <w:spacing w:before="326"/>
        <w:rPr>
          <w:rFonts w:hint="eastAsia"/>
          <w:color w:val="auto"/>
          <w:highlight w:val="none"/>
          <w:lang w:val="en-US" w:eastAsia="zh-CN"/>
        </w:rPr>
      </w:pPr>
      <w:r>
        <w:rPr>
          <w:b/>
          <w:highlight w:val="none"/>
        </w:rPr>
        <w:t>4</w:t>
      </w:r>
      <w:r>
        <w:rPr>
          <w:rFonts w:hint="eastAsia"/>
          <w:b/>
          <w:highlight w:val="none"/>
        </w:rPr>
        <w:t>.1.</w:t>
      </w:r>
      <w:r>
        <w:rPr>
          <w:rFonts w:hint="eastAsia"/>
          <w:b/>
          <w:highlight w:val="none"/>
          <w:lang w:val="en-US" w:eastAsia="zh-CN"/>
        </w:rPr>
        <w:t xml:space="preserve">2 </w:t>
      </w:r>
      <w:r>
        <w:rPr>
          <w:rFonts w:hint="eastAsia"/>
          <w:color w:val="auto"/>
          <w:highlight w:val="none"/>
          <w:lang w:val="en-US" w:eastAsia="zh-CN"/>
        </w:rPr>
        <w:t>施工前应根据结构特点、建设条件，编制地锚式悬索桥钢桁梁施工专项施工方案</w:t>
      </w:r>
      <w:r>
        <w:rPr>
          <w:rFonts w:hint="eastAsia" w:ascii="Times New Roman" w:eastAsia="宋体"/>
          <w:color w:val="auto"/>
          <w:highlight w:val="none"/>
          <w:lang w:val="en-US" w:eastAsia="zh-CN"/>
        </w:rPr>
        <w:t>并进行评审</w:t>
      </w:r>
      <w:r>
        <w:rPr>
          <w:rFonts w:hint="eastAsia"/>
          <w:color w:val="auto"/>
          <w:highlight w:val="none"/>
          <w:lang w:val="en-US" w:eastAsia="zh-CN"/>
        </w:rPr>
        <w:t>，重点包括下列内容：</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ascii="Times New Roman" w:hAnsi="Times New Roman"/>
          <w:b w:val="0"/>
          <w:bCs/>
          <w:lang w:val="en-US" w:eastAsia="zh-CN"/>
        </w:rPr>
      </w:pPr>
      <w:r>
        <w:rPr>
          <w:rFonts w:hint="eastAsia"/>
          <w:b w:val="0"/>
          <w:bCs/>
          <w:lang w:val="en-US" w:eastAsia="zh-CN"/>
        </w:rPr>
        <w:t>1</w:t>
      </w:r>
      <w:r>
        <w:rPr>
          <w:rFonts w:hint="eastAsia" w:ascii="Times New Roman" w:hAnsi="Times New Roman"/>
          <w:b w:val="0"/>
          <w:bCs/>
          <w:lang w:val="en-US" w:eastAsia="zh-CN"/>
        </w:rPr>
        <w:t xml:space="preserve"> 工程概况。</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ascii="Times New Roman" w:hAnsi="Times New Roman"/>
          <w:b w:val="0"/>
          <w:bCs/>
          <w:lang w:val="en-US" w:eastAsia="zh-CN"/>
        </w:rPr>
      </w:pPr>
      <w:r>
        <w:rPr>
          <w:rFonts w:hint="eastAsia" w:ascii="Times New Roman" w:hAnsi="Times New Roman"/>
          <w:b w:val="0"/>
          <w:bCs/>
          <w:lang w:val="en-US" w:eastAsia="zh-CN"/>
        </w:rPr>
        <w:t>2 施工总体部署。</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ascii="Times New Roman" w:hAnsi="Times New Roman"/>
          <w:b w:val="0"/>
          <w:bCs/>
          <w:lang w:val="en-US" w:eastAsia="zh-CN"/>
        </w:rPr>
      </w:pPr>
      <w:r>
        <w:rPr>
          <w:rFonts w:hint="eastAsia" w:ascii="Times New Roman" w:hAnsi="Times New Roman"/>
          <w:b w:val="0"/>
          <w:bCs/>
          <w:lang w:val="en-US" w:eastAsia="zh-CN"/>
        </w:rPr>
        <w:t xml:space="preserve">3 </w:t>
      </w:r>
      <w:r>
        <w:rPr>
          <w:rFonts w:hint="eastAsia"/>
          <w:b w:val="0"/>
          <w:bCs/>
          <w:lang w:val="en-US" w:eastAsia="zh-CN"/>
        </w:rPr>
        <w:t>关键施工设备、重要临时结构</w:t>
      </w:r>
      <w:r>
        <w:rPr>
          <w:rFonts w:hint="eastAsia" w:ascii="Times New Roman" w:hAnsi="Times New Roman"/>
          <w:b w:val="0"/>
          <w:bCs/>
          <w:lang w:val="en-US" w:eastAsia="zh-CN"/>
        </w:rPr>
        <w:t>。</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ascii="Times New Roman" w:hAnsi="Times New Roman"/>
          <w:b w:val="0"/>
          <w:bCs/>
          <w:lang w:val="en-US" w:eastAsia="zh-CN"/>
        </w:rPr>
      </w:pPr>
      <w:r>
        <w:rPr>
          <w:rFonts w:hint="eastAsia" w:ascii="Times New Roman" w:hAnsi="Times New Roman"/>
          <w:b w:val="0"/>
          <w:bCs/>
          <w:lang w:val="en-US" w:eastAsia="zh-CN"/>
        </w:rPr>
        <w:t xml:space="preserve">4 </w:t>
      </w:r>
      <w:r>
        <w:rPr>
          <w:rFonts w:hint="eastAsia"/>
          <w:b w:val="0"/>
          <w:bCs/>
          <w:lang w:val="en-US" w:eastAsia="zh-CN"/>
        </w:rPr>
        <w:t>主要施工工艺包括：钢桁梁拼装、转运及临时存放、吊装、钢桁梁体系转换与合龙</w:t>
      </w:r>
      <w:r>
        <w:rPr>
          <w:rFonts w:hint="eastAsia" w:ascii="Times New Roman" w:hAnsi="Times New Roman"/>
          <w:b w:val="0"/>
          <w:bCs/>
          <w:lang w:val="en-US" w:eastAsia="zh-CN"/>
        </w:rPr>
        <w:t>。</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ascii="Times New Roman" w:hAnsi="Times New Roman"/>
          <w:b w:val="0"/>
          <w:bCs/>
          <w:lang w:val="en-US" w:eastAsia="zh-CN"/>
        </w:rPr>
      </w:pPr>
      <w:r>
        <w:rPr>
          <w:rFonts w:hint="eastAsia"/>
          <w:b w:val="0"/>
          <w:bCs/>
          <w:lang w:val="en-US" w:eastAsia="zh-CN"/>
        </w:rPr>
        <w:t xml:space="preserve">5 </w:t>
      </w:r>
      <w:r>
        <w:rPr>
          <w:rFonts w:hint="eastAsia" w:ascii="Times New Roman" w:hAnsi="Times New Roman"/>
          <w:b w:val="0"/>
          <w:bCs/>
          <w:lang w:val="en-US" w:eastAsia="zh-CN"/>
        </w:rPr>
        <w:t>质量、安全及环境保护等保证措施。</w:t>
      </w:r>
    </w:p>
    <w:p>
      <w:pPr>
        <w:spacing w:before="326"/>
        <w:rPr>
          <w:rFonts w:hint="eastAsia"/>
          <w:color w:val="auto"/>
          <w:highlight w:val="none"/>
          <w:lang w:val="en-US" w:eastAsia="zh-CN"/>
        </w:rPr>
      </w:pPr>
      <w:r>
        <w:rPr>
          <w:b/>
          <w:highlight w:val="none"/>
        </w:rPr>
        <w:t>4</w:t>
      </w:r>
      <w:r>
        <w:rPr>
          <w:rFonts w:hint="eastAsia"/>
          <w:b/>
          <w:highlight w:val="none"/>
        </w:rPr>
        <w:t>.1.</w:t>
      </w:r>
      <w:r>
        <w:rPr>
          <w:rFonts w:hint="eastAsia"/>
          <w:b/>
          <w:highlight w:val="none"/>
          <w:lang w:val="en-US" w:eastAsia="zh-CN"/>
        </w:rPr>
        <w:t>3</w:t>
      </w:r>
      <w:r>
        <w:rPr>
          <w:rFonts w:hint="eastAsia" w:ascii="Times New Roman" w:eastAsia="宋体"/>
          <w:b/>
          <w:highlight w:val="none"/>
          <w:lang w:val="en-US" w:eastAsia="zh-CN"/>
        </w:rPr>
        <w:t xml:space="preserve"> </w:t>
      </w:r>
      <w:r>
        <w:rPr>
          <w:rFonts w:hint="eastAsia" w:ascii="Times New Roman" w:eastAsia="宋体"/>
          <w:color w:val="auto"/>
          <w:highlight w:val="none"/>
          <w:lang w:val="en-US" w:eastAsia="zh-CN"/>
        </w:rPr>
        <w:t>针对结构体系复杂或处于恶劣环境地区悬索桥，应就钢桁梁安装顺序、方法和工艺进行专题研究</w:t>
      </w:r>
      <w:r>
        <w:rPr>
          <w:rFonts w:hint="eastAsia"/>
          <w:color w:val="auto"/>
          <w:highlight w:val="none"/>
          <w:lang w:val="en-US" w:eastAsia="zh-CN"/>
        </w:rPr>
        <w:t>。</w:t>
      </w:r>
    </w:p>
    <w:p>
      <w:pPr>
        <w:spacing w:before="326"/>
        <w:rPr>
          <w:rFonts w:hint="default"/>
          <w:color w:val="auto"/>
          <w:highlight w:val="none"/>
          <w:lang w:val="en-US" w:eastAsia="zh-CN"/>
        </w:rPr>
      </w:pPr>
      <w:r>
        <w:rPr>
          <w:b/>
          <w:highlight w:val="none"/>
        </w:rPr>
        <w:t>4</w:t>
      </w:r>
      <w:r>
        <w:rPr>
          <w:rFonts w:hint="eastAsia"/>
          <w:b/>
          <w:highlight w:val="none"/>
        </w:rPr>
        <w:t>.1.</w:t>
      </w:r>
      <w:r>
        <w:rPr>
          <w:rFonts w:hint="eastAsia"/>
          <w:b/>
          <w:highlight w:val="none"/>
          <w:lang w:val="en-US" w:eastAsia="zh-CN"/>
        </w:rPr>
        <w:t>4</w:t>
      </w:r>
      <w:r>
        <w:rPr>
          <w:highlight w:val="none"/>
        </w:rPr>
        <w:t xml:space="preserve"> </w:t>
      </w:r>
      <w:r>
        <w:rPr>
          <w:rFonts w:hint="eastAsia"/>
          <w:highlight w:val="none"/>
          <w:lang w:val="en-US" w:eastAsia="zh-CN"/>
        </w:rPr>
        <w:t>针对塔区梁段体系转换、钢桁梁合龙等复杂工序，应</w:t>
      </w:r>
      <w:r>
        <w:rPr>
          <w:rFonts w:hint="eastAsia"/>
          <w:color w:val="auto"/>
          <w:highlight w:val="none"/>
          <w:lang w:val="en-US" w:eastAsia="zh-CN"/>
        </w:rPr>
        <w:t>编制实施细则并与监控单位充分沟通。</w:t>
      </w:r>
    </w:p>
    <w:p>
      <w:pPr>
        <w:spacing w:before="326"/>
        <w:rPr>
          <w:rFonts w:hint="eastAsia"/>
          <w:color w:val="auto"/>
          <w:highlight w:val="none"/>
          <w:lang w:val="en-US" w:eastAsia="zh-CN"/>
        </w:rPr>
      </w:pPr>
      <w:r>
        <w:rPr>
          <w:b/>
          <w:highlight w:val="none"/>
        </w:rPr>
        <w:t>4</w:t>
      </w:r>
      <w:r>
        <w:rPr>
          <w:rFonts w:hint="eastAsia"/>
          <w:b/>
          <w:highlight w:val="none"/>
        </w:rPr>
        <w:t>.1.</w:t>
      </w:r>
      <w:r>
        <w:rPr>
          <w:rFonts w:hint="eastAsia"/>
          <w:b/>
          <w:highlight w:val="none"/>
          <w:lang w:val="en-US" w:eastAsia="zh-CN"/>
        </w:rPr>
        <w:t>5</w:t>
      </w:r>
      <w:r>
        <w:rPr>
          <w:highlight w:val="none"/>
        </w:rPr>
        <w:t xml:space="preserve"> </w:t>
      </w:r>
      <w:r>
        <w:rPr>
          <w:rFonts w:hint="eastAsia"/>
          <w:highlight w:val="none"/>
          <w:lang w:val="en-US" w:eastAsia="zh-CN"/>
        </w:rPr>
        <w:t>设计图纸中如未给出铰接结构设计详图，应在钢桁梁制造前，与监控单位、设计单位共同确定铰接结构设计详图</w:t>
      </w:r>
      <w:r>
        <w:rPr>
          <w:rFonts w:hint="eastAsia" w:ascii="Times New Roman" w:eastAsia="宋体"/>
          <w:color w:val="auto"/>
          <w:highlight w:val="none"/>
          <w:lang w:val="en-US" w:eastAsia="zh-CN"/>
        </w:rPr>
        <w:t>。</w:t>
      </w:r>
    </w:p>
    <w:p>
      <w:pPr>
        <w:spacing w:before="326"/>
        <w:rPr>
          <w:rFonts w:hint="eastAsia" w:ascii="Times New Roman" w:eastAsia="宋体"/>
          <w:color w:val="auto"/>
          <w:highlight w:val="none"/>
          <w:lang w:val="en-US" w:eastAsia="zh-CN"/>
        </w:rPr>
      </w:pPr>
      <w:r>
        <w:rPr>
          <w:b/>
          <w:highlight w:val="none"/>
        </w:rPr>
        <w:t>4</w:t>
      </w:r>
      <w:r>
        <w:rPr>
          <w:rFonts w:hint="eastAsia"/>
          <w:b/>
          <w:highlight w:val="none"/>
        </w:rPr>
        <w:t>.1.</w:t>
      </w:r>
      <w:r>
        <w:rPr>
          <w:rFonts w:hint="eastAsia"/>
          <w:b/>
          <w:highlight w:val="none"/>
          <w:lang w:val="en-US" w:eastAsia="zh-CN"/>
        </w:rPr>
        <w:t>6</w:t>
      </w:r>
      <w:r>
        <w:rPr>
          <w:highlight w:val="none"/>
        </w:rPr>
        <w:t xml:space="preserve"> </w:t>
      </w:r>
      <w:r>
        <w:rPr>
          <w:rFonts w:hint="eastAsia"/>
          <w:highlight w:val="none"/>
          <w:lang w:val="en-US" w:eastAsia="zh-CN"/>
        </w:rPr>
        <w:t>塔区支架设计高度应结合施工工艺与监控单位、临时结构设计单位共同确定</w:t>
      </w:r>
      <w:r>
        <w:rPr>
          <w:rFonts w:hint="eastAsia" w:ascii="Times New Roman" w:eastAsia="宋体"/>
          <w:color w:val="auto"/>
          <w:highlight w:val="none"/>
          <w:lang w:val="en-US" w:eastAsia="zh-CN"/>
        </w:rPr>
        <w:t>。</w:t>
      </w:r>
    </w:p>
    <w:p>
      <w:pPr>
        <w:spacing w:before="326"/>
        <w:rPr>
          <w:rFonts w:ascii="Times New Roman" w:hAnsi="Times New Roman" w:eastAsia="楷体"/>
          <w:b/>
          <w:szCs w:val="22"/>
        </w:rPr>
      </w:pPr>
      <w:r>
        <w:rPr>
          <w:rFonts w:hint="eastAsia" w:ascii="Times New Roman" w:hAnsi="Times New Roman" w:eastAsia="楷体"/>
          <w:b/>
          <w:szCs w:val="22"/>
        </w:rPr>
        <w:t>条文</w:t>
      </w:r>
      <w:r>
        <w:rPr>
          <w:rFonts w:ascii="Times New Roman" w:hAnsi="Times New Roman" w:eastAsia="楷体"/>
          <w:b/>
          <w:szCs w:val="22"/>
        </w:rPr>
        <w:t>说明</w:t>
      </w:r>
    </w:p>
    <w:p>
      <w:pPr>
        <w:spacing w:before="0" w:beforeLines="0"/>
        <w:ind w:firstLine="480" w:firstLineChars="200"/>
        <w:rPr>
          <w:rFonts w:hint="default" w:ascii="Times New Roman" w:hAnsi="Times New Roman" w:eastAsia="楷体"/>
          <w:lang w:val="en-US" w:eastAsia="zh-CN"/>
        </w:rPr>
      </w:pPr>
      <w:r>
        <w:rPr>
          <w:rFonts w:hint="eastAsia" w:eastAsia="楷体"/>
          <w:lang w:val="en-US" w:eastAsia="zh-CN"/>
        </w:rPr>
        <w:t>塔区钢桁梁为无吊装梁段，涉及体系转换、顶落梁施工、支座安装等工序，较为复杂</w:t>
      </w:r>
      <w:r>
        <w:rPr>
          <w:rFonts w:hint="eastAsia" w:ascii="Times New Roman" w:hAnsi="Times New Roman" w:eastAsia="楷体"/>
        </w:rPr>
        <w:t>。</w:t>
      </w:r>
      <w:r>
        <w:rPr>
          <w:rFonts w:hint="eastAsia" w:eastAsia="楷体"/>
          <w:lang w:val="en-US" w:eastAsia="zh-CN"/>
        </w:rPr>
        <w:t>应结合施工工艺并通过有限元计算分析确定合理支架高度。支架过高、过低都将增加施工难度，甚至无法施工。</w:t>
      </w:r>
    </w:p>
    <w:p>
      <w:pPr>
        <w:keepNext w:val="0"/>
        <w:keepLines w:val="0"/>
        <w:pageBreakBefore w:val="0"/>
        <w:widowControl w:val="0"/>
        <w:kinsoku/>
        <w:wordWrap/>
        <w:overflowPunct/>
        <w:topLinePunct w:val="0"/>
        <w:autoSpaceDE/>
        <w:autoSpaceDN/>
        <w:bidi w:val="0"/>
        <w:adjustRightInd/>
        <w:snapToGrid/>
        <w:spacing w:before="360" w:beforeLines="110"/>
        <w:textAlignment w:val="auto"/>
        <w:rPr>
          <w:rFonts w:hint="eastAsia" w:ascii="Times New Roman" w:eastAsia="宋体"/>
          <w:color w:val="auto"/>
          <w:highlight w:val="none"/>
          <w:lang w:val="en-US" w:eastAsia="zh-CN"/>
        </w:rPr>
      </w:pPr>
      <w:r>
        <w:rPr>
          <w:b/>
          <w:highlight w:val="none"/>
        </w:rPr>
        <w:t>4</w:t>
      </w:r>
      <w:r>
        <w:rPr>
          <w:rFonts w:hint="eastAsia"/>
          <w:b/>
          <w:highlight w:val="none"/>
        </w:rPr>
        <w:t>.1.</w:t>
      </w:r>
      <w:r>
        <w:rPr>
          <w:rFonts w:hint="eastAsia"/>
          <w:b/>
          <w:highlight w:val="none"/>
          <w:lang w:val="en-US" w:eastAsia="zh-CN"/>
        </w:rPr>
        <w:t>7</w:t>
      </w:r>
      <w:r>
        <w:rPr>
          <w:highlight w:val="none"/>
        </w:rPr>
        <w:t xml:space="preserve"> </w:t>
      </w:r>
      <w:r>
        <w:rPr>
          <w:rFonts w:hint="eastAsia"/>
          <w:highlight w:val="none"/>
          <w:lang w:val="en-US" w:eastAsia="zh-CN"/>
        </w:rPr>
        <w:t>索鞍顶推设备选型应与监控单位共同确定</w:t>
      </w:r>
      <w:r>
        <w:rPr>
          <w:rFonts w:hint="eastAsia" w:ascii="Times New Roman" w:eastAsia="宋体"/>
          <w:color w:val="auto"/>
          <w:highlight w:val="none"/>
          <w:lang w:val="en-US" w:eastAsia="zh-CN"/>
        </w:rPr>
        <w:t>。</w:t>
      </w:r>
    </w:p>
    <w:p>
      <w:pPr>
        <w:pStyle w:val="3"/>
        <w:spacing w:before="326"/>
        <w:rPr>
          <w:highlight w:val="none"/>
        </w:rPr>
      </w:pPr>
      <w:bookmarkStart w:id="6" w:name="_Toc28497"/>
      <w:r>
        <w:rPr>
          <w:rFonts w:hint="eastAsia"/>
          <w:highlight w:val="none"/>
        </w:rPr>
        <w:t>构件及材料管理</w:t>
      </w:r>
      <w:bookmarkEnd w:id="6"/>
    </w:p>
    <w:p>
      <w:pPr>
        <w:keepNext w:val="0"/>
        <w:keepLines w:val="0"/>
        <w:pageBreakBefore w:val="0"/>
        <w:widowControl w:val="0"/>
        <w:kinsoku/>
        <w:wordWrap/>
        <w:overflowPunct/>
        <w:topLinePunct w:val="0"/>
        <w:autoSpaceDE/>
        <w:autoSpaceDN/>
        <w:bidi w:val="0"/>
        <w:adjustRightInd/>
        <w:snapToGrid/>
        <w:spacing w:before="360" w:beforeLines="110"/>
        <w:textAlignment w:val="auto"/>
        <w:rPr>
          <w:rFonts w:hint="eastAsia"/>
        </w:rPr>
      </w:pPr>
      <w:r>
        <w:rPr>
          <w:b/>
        </w:rPr>
        <w:t>4</w:t>
      </w:r>
      <w:r>
        <w:rPr>
          <w:rFonts w:hint="eastAsia"/>
          <w:b/>
        </w:rPr>
        <w:t>.2.</w:t>
      </w:r>
      <w:r>
        <w:rPr>
          <w:b/>
        </w:rPr>
        <w:t>1</w:t>
      </w:r>
      <w:r>
        <w:rPr>
          <w:rFonts w:hint="eastAsia"/>
        </w:rPr>
        <w:t xml:space="preserve"> 钢</w:t>
      </w:r>
      <w:r>
        <w:rPr>
          <w:rFonts w:hint="eastAsia"/>
          <w:lang w:val="en-US" w:eastAsia="zh-CN"/>
        </w:rPr>
        <w:t>桁</w:t>
      </w:r>
      <w:r>
        <w:rPr>
          <w:rFonts w:hint="eastAsia"/>
        </w:rPr>
        <w:t>梁出厂前应进行节段称重，</w:t>
      </w:r>
      <w:r>
        <w:rPr>
          <w:rFonts w:hint="eastAsia"/>
          <w:lang w:val="en-US" w:eastAsia="zh-CN"/>
        </w:rPr>
        <w:t>并由</w:t>
      </w:r>
      <w:r>
        <w:rPr>
          <w:rFonts w:hint="eastAsia"/>
        </w:rPr>
        <w:t>厂家提供梁段重心</w:t>
      </w:r>
      <w:r>
        <w:rPr>
          <w:rFonts w:hint="eastAsia"/>
          <w:lang w:val="en-US" w:eastAsia="zh-CN"/>
        </w:rPr>
        <w:t>位置</w:t>
      </w:r>
      <w:r>
        <w:rPr>
          <w:rFonts w:hint="eastAsia"/>
        </w:rPr>
        <w:t>。</w:t>
      </w:r>
    </w:p>
    <w:p>
      <w:pPr>
        <w:spacing w:before="326"/>
        <w:rPr>
          <w:rFonts w:ascii="Times New Roman" w:hAnsi="Times New Roman" w:eastAsia="楷体"/>
          <w:b/>
          <w:szCs w:val="22"/>
        </w:rPr>
      </w:pPr>
      <w:r>
        <w:rPr>
          <w:rFonts w:hint="eastAsia" w:ascii="Times New Roman" w:hAnsi="Times New Roman" w:eastAsia="楷体"/>
          <w:b/>
          <w:szCs w:val="22"/>
        </w:rPr>
        <w:t>条文</w:t>
      </w:r>
      <w:r>
        <w:rPr>
          <w:rFonts w:ascii="Times New Roman" w:hAnsi="Times New Roman" w:eastAsia="楷体"/>
          <w:b/>
          <w:szCs w:val="22"/>
        </w:rPr>
        <w:t>说明</w:t>
      </w:r>
    </w:p>
    <w:p>
      <w:pPr>
        <w:spacing w:before="0" w:beforeLines="0"/>
        <w:ind w:firstLine="480" w:firstLineChars="200"/>
        <w:rPr>
          <w:rFonts w:hint="eastAsia" w:ascii="Times New Roman" w:hAnsi="Times New Roman" w:eastAsia="楷体"/>
        </w:rPr>
      </w:pPr>
      <w:r>
        <w:rPr>
          <w:rFonts w:hint="eastAsia" w:ascii="Times New Roman" w:hAnsi="Times New Roman" w:eastAsia="楷体"/>
          <w:lang w:val="en-US" w:eastAsia="zh-CN"/>
        </w:rPr>
        <w:t>钢桁梁采用单台缆载吊机起吊时，上下游均只有一个吊点，为保证吊装过程梁段不发生倾斜，吊点位置需在钢梁重心位置</w:t>
      </w:r>
      <w:r>
        <w:rPr>
          <w:rFonts w:hint="eastAsia" w:ascii="Times New Roman" w:hAnsi="Times New Roman" w:eastAsia="楷体"/>
        </w:rPr>
        <w:t>。</w:t>
      </w:r>
    </w:p>
    <w:p>
      <w:pPr>
        <w:spacing w:before="326"/>
        <w:rPr>
          <w:rFonts w:ascii="Times New Roman" w:hAnsi="Times New Roman"/>
        </w:rPr>
      </w:pPr>
      <w:r>
        <w:rPr>
          <w:rFonts w:ascii="Times New Roman" w:hAnsi="Times New Roman"/>
          <w:b/>
        </w:rPr>
        <w:t>4</w:t>
      </w:r>
      <w:r>
        <w:rPr>
          <w:rFonts w:hint="eastAsia" w:ascii="Times New Roman" w:hAnsi="Times New Roman"/>
          <w:b/>
        </w:rPr>
        <w:t>.2.2</w:t>
      </w:r>
      <w:r>
        <w:rPr>
          <w:rFonts w:hint="eastAsia" w:ascii="Times New Roman" w:hAnsi="Times New Roman"/>
        </w:rPr>
        <w:t xml:space="preserve"> </w:t>
      </w:r>
      <w:r>
        <w:rPr>
          <w:rFonts w:hint="eastAsia" w:ascii="Times New Roman" w:hAnsi="Times New Roman"/>
          <w:lang w:val="en-US" w:eastAsia="zh-CN"/>
        </w:rPr>
        <w:t>钢桁梁散拼</w:t>
      </w:r>
      <w:r>
        <w:rPr>
          <w:rFonts w:hint="eastAsia"/>
          <w:lang w:val="en-US" w:eastAsia="zh-CN"/>
        </w:rPr>
        <w:t>杆件进场</w:t>
      </w:r>
      <w:r>
        <w:rPr>
          <w:rFonts w:hint="eastAsia" w:ascii="Times New Roman" w:hAnsi="Times New Roman"/>
          <w:lang w:val="en-US" w:eastAsia="zh-CN"/>
        </w:rPr>
        <w:t>验收应</w:t>
      </w:r>
      <w:r>
        <w:rPr>
          <w:rFonts w:hint="eastAsia"/>
          <w:lang w:val="en-US" w:eastAsia="zh-CN"/>
        </w:rPr>
        <w:t>符合</w:t>
      </w:r>
      <w:r>
        <w:rPr>
          <w:rFonts w:hint="eastAsia" w:ascii="Times New Roman" w:hAnsi="Times New Roman"/>
        </w:rPr>
        <w:t>以下规定：</w:t>
      </w:r>
    </w:p>
    <w:p>
      <w:pPr>
        <w:keepNext w:val="0"/>
        <w:keepLines w:val="0"/>
        <w:pageBreakBefore w:val="0"/>
        <w:widowControl w:val="0"/>
        <w:kinsoku/>
        <w:wordWrap/>
        <w:overflowPunct/>
        <w:topLinePunct w:val="0"/>
        <w:autoSpaceDE/>
        <w:autoSpaceDN/>
        <w:bidi w:val="0"/>
        <w:adjustRightInd/>
        <w:snapToGrid/>
        <w:spacing w:before="0" w:beforeLines="0" w:line="384" w:lineRule="auto"/>
        <w:ind w:firstLine="480" w:firstLineChars="200"/>
        <w:textAlignment w:val="auto"/>
        <w:rPr>
          <w:rFonts w:hint="eastAsia" w:ascii="Times New Roman" w:hAnsi="Times New Roman"/>
          <w:b w:val="0"/>
          <w:bCs/>
        </w:rPr>
      </w:pPr>
      <w:r>
        <w:rPr>
          <w:rFonts w:hint="eastAsia" w:ascii="Times New Roman" w:hAnsi="Times New Roman"/>
          <w:b w:val="0"/>
          <w:bCs/>
        </w:rPr>
        <w:t>1 钢桁梁杆件应按试装图进行厂内试拼装，未经试拼装检验合格，不得运输至施工现场。</w:t>
      </w:r>
    </w:p>
    <w:p>
      <w:pPr>
        <w:keepNext w:val="0"/>
        <w:keepLines w:val="0"/>
        <w:pageBreakBefore w:val="0"/>
        <w:widowControl w:val="0"/>
        <w:kinsoku/>
        <w:wordWrap/>
        <w:overflowPunct/>
        <w:topLinePunct w:val="0"/>
        <w:autoSpaceDE/>
        <w:autoSpaceDN/>
        <w:bidi w:val="0"/>
        <w:adjustRightInd/>
        <w:snapToGrid/>
        <w:spacing w:before="0" w:beforeLines="0" w:line="384" w:lineRule="auto"/>
        <w:ind w:firstLine="480" w:firstLineChars="200"/>
        <w:textAlignment w:val="auto"/>
        <w:rPr>
          <w:rFonts w:hint="eastAsia" w:ascii="Times New Roman" w:hAnsi="Times New Roman"/>
          <w:b w:val="0"/>
          <w:bCs/>
        </w:rPr>
      </w:pPr>
      <w:r>
        <w:rPr>
          <w:rFonts w:hint="eastAsia" w:ascii="Times New Roman" w:hAnsi="Times New Roman"/>
          <w:b w:val="0"/>
          <w:bCs/>
        </w:rPr>
        <w:t>2 钢桁梁杆件运输至施工现场后，应按设计文件对出厂提供的技术资料和实物进行检查核</w:t>
      </w:r>
      <w:r>
        <w:rPr>
          <w:rFonts w:hint="eastAsia"/>
          <w:b w:val="0"/>
          <w:bCs/>
          <w:lang w:eastAsia="zh-CN"/>
        </w:rPr>
        <w:t>，</w:t>
      </w:r>
      <w:r>
        <w:rPr>
          <w:rFonts w:hint="eastAsia" w:ascii="Times New Roman" w:hAnsi="Times New Roman"/>
          <w:b w:val="0"/>
          <w:bCs/>
        </w:rPr>
        <w:t>发现有不允许的缺陷时，应由制造单位整修后才能安装。</w:t>
      </w:r>
    </w:p>
    <w:p>
      <w:pPr>
        <w:keepNext w:val="0"/>
        <w:keepLines w:val="0"/>
        <w:pageBreakBefore w:val="0"/>
        <w:widowControl w:val="0"/>
        <w:kinsoku/>
        <w:wordWrap/>
        <w:overflowPunct/>
        <w:topLinePunct w:val="0"/>
        <w:autoSpaceDE/>
        <w:autoSpaceDN/>
        <w:bidi w:val="0"/>
        <w:adjustRightInd/>
        <w:snapToGrid/>
        <w:spacing w:before="0" w:beforeLines="0" w:line="384" w:lineRule="auto"/>
        <w:ind w:firstLine="480" w:firstLineChars="200"/>
        <w:textAlignment w:val="auto"/>
        <w:rPr>
          <w:rFonts w:hint="default" w:ascii="Times New Roman" w:hAnsi="Times New Roman"/>
          <w:b w:val="0"/>
          <w:bCs/>
          <w:lang w:val="en-US"/>
        </w:rPr>
      </w:pPr>
      <w:r>
        <w:rPr>
          <w:rFonts w:hint="eastAsia"/>
          <w:b w:val="0"/>
          <w:bCs/>
          <w:lang w:val="en-US" w:eastAsia="zh-CN"/>
        </w:rPr>
        <w:t>3 钢桁梁杆件基本尺寸应</w:t>
      </w:r>
      <w:r>
        <w:rPr>
          <w:rFonts w:hint="eastAsia" w:ascii="Times New Roman" w:hAnsi="Times New Roman"/>
          <w:b w:val="0"/>
          <w:bCs/>
          <w:lang w:val="en-US" w:eastAsia="zh-CN"/>
        </w:rPr>
        <w:t>满足《公路钢结构桥梁制造和安装施工规范》（JTG/T 3651）规范要求，同时</w:t>
      </w:r>
      <w:r>
        <w:rPr>
          <w:rFonts w:hint="eastAsia"/>
          <w:b w:val="0"/>
          <w:bCs/>
          <w:lang w:val="en-US" w:eastAsia="zh-CN"/>
        </w:rPr>
        <w:t>满足以下规定：</w:t>
      </w:r>
    </w:p>
    <w:p>
      <w:pPr>
        <w:pStyle w:val="31"/>
        <w:keepNext w:val="0"/>
        <w:keepLines w:val="0"/>
        <w:pageBreakBefore w:val="0"/>
        <w:widowControl w:val="0"/>
        <w:kinsoku/>
        <w:wordWrap/>
        <w:overflowPunct/>
        <w:topLinePunct w:val="0"/>
        <w:autoSpaceDE/>
        <w:autoSpaceDN/>
        <w:bidi w:val="0"/>
        <w:adjustRightInd/>
        <w:snapToGrid/>
        <w:spacing w:before="0" w:beforeLines="0" w:after="66" w:afterLines="20" w:line="360" w:lineRule="auto"/>
        <w:textAlignment w:val="auto"/>
        <w:rPr>
          <w:rFonts w:hint="default" w:ascii="Times New Roman" w:hAnsi="Times New Roman" w:cs="Times New Roman"/>
        </w:rPr>
      </w:pPr>
      <w:r>
        <w:rPr>
          <w:rFonts w:hint="default" w:ascii="Times New Roman" w:hAnsi="Times New Roman" w:cs="Times New Roman"/>
          <w:lang w:val="en-US" w:eastAsia="zh-CN"/>
        </w:rPr>
        <w:t>表4</w:t>
      </w:r>
      <w:r>
        <w:rPr>
          <w:rFonts w:hint="default" w:ascii="Times New Roman" w:hAnsi="Times New Roman" w:cs="Times New Roman"/>
        </w:rPr>
        <w:t xml:space="preserve">.2-1 </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钢桁梁杆件现场验收</w:t>
      </w:r>
      <w:r>
        <w:rPr>
          <w:rFonts w:hint="default" w:ascii="Times New Roman" w:hAnsi="Times New Roman" w:cs="Times New Roman"/>
        </w:rPr>
        <w:t>检查指标</w:t>
      </w:r>
    </w:p>
    <w:tbl>
      <w:tblPr>
        <w:tblStyle w:val="17"/>
        <w:tblW w:w="846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7"/>
        <w:gridCol w:w="1309"/>
        <w:gridCol w:w="1474"/>
        <w:gridCol w:w="3075"/>
        <w:gridCol w:w="191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97"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r>
              <w:rPr>
                <w:rFonts w:hint="eastAsia"/>
              </w:rPr>
              <w:t>序号</w:t>
            </w:r>
          </w:p>
        </w:tc>
        <w:tc>
          <w:tcPr>
            <w:tcW w:w="2783" w:type="dxa"/>
            <w:gridSpan w:val="2"/>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r>
              <w:rPr>
                <w:rFonts w:hint="eastAsia"/>
                <w:lang w:val="en-US" w:eastAsia="zh-CN"/>
              </w:rPr>
              <w:t>名称</w:t>
            </w:r>
          </w:p>
        </w:tc>
        <w:tc>
          <w:tcPr>
            <w:tcW w:w="3075"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r>
              <w:rPr>
                <w:rFonts w:hint="eastAsia"/>
              </w:rPr>
              <w:t>允许偏差（mm）</w:t>
            </w:r>
          </w:p>
        </w:tc>
        <w:tc>
          <w:tcPr>
            <w:tcW w:w="1913"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val="en-US" w:eastAsia="zh-CN"/>
              </w:rPr>
            </w:pPr>
            <w:r>
              <w:rPr>
                <w:rFonts w:hint="eastAsia"/>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7"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r>
              <w:rPr>
                <w:rFonts w:hint="eastAsia"/>
              </w:rPr>
              <w:t>1</w:t>
            </w:r>
          </w:p>
        </w:tc>
        <w:tc>
          <w:tcPr>
            <w:tcW w:w="1309" w:type="dxa"/>
            <w:vMerge w:val="restart"/>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eastAsia="宋体"/>
                <w:lang w:val="en-US" w:eastAsia="zh-CN"/>
              </w:rPr>
            </w:pPr>
            <w:r>
              <w:rPr>
                <w:rFonts w:hint="eastAsia"/>
                <w:lang w:val="en-US" w:eastAsia="zh-CN"/>
              </w:rPr>
              <w:t>主桁构件</w:t>
            </w:r>
          </w:p>
        </w:tc>
        <w:tc>
          <w:tcPr>
            <w:tcW w:w="1474"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eastAsia="宋体"/>
                <w:lang w:val="en-US" w:eastAsia="zh-CN"/>
              </w:rPr>
            </w:pPr>
            <w:r>
              <w:rPr>
                <w:rFonts w:hint="eastAsia"/>
                <w:lang w:val="en-US" w:eastAsia="zh-CN"/>
              </w:rPr>
              <w:t>高度</w:t>
            </w:r>
          </w:p>
        </w:tc>
        <w:tc>
          <w:tcPr>
            <w:tcW w:w="3075"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val="en-US" w:eastAsia="zh-CN"/>
              </w:rPr>
            </w:pPr>
            <w:r>
              <w:rPr>
                <w:rFonts w:hint="eastAsia"/>
              </w:rPr>
              <w:t>±</w:t>
            </w:r>
            <w:r>
              <w:rPr>
                <w:rFonts w:hint="eastAsia"/>
                <w:lang w:val="en-US" w:eastAsia="zh-CN"/>
              </w:rPr>
              <w:t>1</w:t>
            </w:r>
          </w:p>
        </w:tc>
        <w:tc>
          <w:tcPr>
            <w:tcW w:w="1913"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7"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r>
              <w:rPr>
                <w:rFonts w:hint="eastAsia"/>
              </w:rPr>
              <w:t>2</w:t>
            </w:r>
          </w:p>
        </w:tc>
        <w:tc>
          <w:tcPr>
            <w:tcW w:w="1309" w:type="dxa"/>
            <w:vMerge w:val="continue"/>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c>
          <w:tcPr>
            <w:tcW w:w="1474"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val="en-US" w:eastAsia="zh-CN"/>
              </w:rPr>
            </w:pPr>
            <w:r>
              <w:rPr>
                <w:rFonts w:hint="eastAsia"/>
                <w:lang w:val="en-US" w:eastAsia="zh-CN"/>
              </w:rPr>
              <w:t>宽度</w:t>
            </w:r>
          </w:p>
        </w:tc>
        <w:tc>
          <w:tcPr>
            <w:tcW w:w="3075"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r>
              <w:rPr>
                <w:rFonts w:hint="eastAsia"/>
              </w:rPr>
              <w:t>±</w:t>
            </w:r>
            <w:r>
              <w:rPr>
                <w:rFonts w:hint="eastAsia"/>
                <w:lang w:val="en-US" w:eastAsia="zh-CN"/>
              </w:rPr>
              <w:t>1</w:t>
            </w:r>
          </w:p>
        </w:tc>
        <w:tc>
          <w:tcPr>
            <w:tcW w:w="1913"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7"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eastAsia="zh-CN"/>
              </w:rPr>
            </w:pPr>
            <w:r>
              <w:rPr>
                <w:rFonts w:hint="eastAsia"/>
                <w:lang w:val="en-US" w:eastAsia="zh-CN"/>
              </w:rPr>
              <w:t>3</w:t>
            </w:r>
          </w:p>
        </w:tc>
        <w:tc>
          <w:tcPr>
            <w:tcW w:w="1309" w:type="dxa"/>
            <w:vMerge w:val="continue"/>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c>
          <w:tcPr>
            <w:tcW w:w="1474"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val="en-US" w:eastAsia="zh-CN"/>
              </w:rPr>
            </w:pPr>
            <w:r>
              <w:rPr>
                <w:rFonts w:hint="eastAsia"/>
                <w:lang w:val="en-US" w:eastAsia="zh-CN"/>
              </w:rPr>
              <w:t>长度</w:t>
            </w:r>
          </w:p>
        </w:tc>
        <w:tc>
          <w:tcPr>
            <w:tcW w:w="3075"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val="en-US" w:eastAsia="zh-CN"/>
              </w:rPr>
            </w:pPr>
            <w:r>
              <w:rPr>
                <w:rFonts w:hint="eastAsia"/>
              </w:rPr>
              <w:t>±</w:t>
            </w:r>
            <w:r>
              <w:rPr>
                <w:rFonts w:hint="eastAsia"/>
                <w:lang w:val="en-US" w:eastAsia="zh-CN"/>
              </w:rPr>
              <w:t>4</w:t>
            </w:r>
          </w:p>
        </w:tc>
        <w:tc>
          <w:tcPr>
            <w:tcW w:w="1913"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7"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val="en-US" w:eastAsia="zh-CN"/>
              </w:rPr>
            </w:pPr>
            <w:r>
              <w:rPr>
                <w:rFonts w:hint="eastAsia"/>
                <w:lang w:val="en-US" w:eastAsia="zh-CN"/>
              </w:rPr>
              <w:t>4</w:t>
            </w:r>
          </w:p>
        </w:tc>
        <w:tc>
          <w:tcPr>
            <w:tcW w:w="1309" w:type="dxa"/>
            <w:vMerge w:val="continue"/>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c>
          <w:tcPr>
            <w:tcW w:w="1474" w:type="dxa"/>
            <w:vMerge w:val="restart"/>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lang w:val="en-US" w:eastAsia="zh-CN"/>
              </w:rPr>
            </w:pPr>
            <w:r>
              <w:rPr>
                <w:rFonts w:hint="eastAsia"/>
                <w:lang w:val="en-US" w:eastAsia="zh-CN"/>
              </w:rPr>
              <w:t>弯曲</w:t>
            </w:r>
          </w:p>
        </w:tc>
        <w:tc>
          <w:tcPr>
            <w:tcW w:w="3075"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eastAsia="zh-CN"/>
              </w:rPr>
            </w:pPr>
            <w:r>
              <w:rPr>
                <w:rFonts w:hint="eastAsia"/>
              </w:rPr>
              <w:t>≤</w:t>
            </w:r>
            <w:r>
              <w:rPr>
                <w:rFonts w:hint="eastAsia"/>
                <w:lang w:val="en-US" w:eastAsia="zh-CN"/>
              </w:rPr>
              <w:t>2（L≤4000）</w:t>
            </w:r>
          </w:p>
        </w:tc>
        <w:tc>
          <w:tcPr>
            <w:tcW w:w="1913"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7"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val="en-US" w:eastAsia="zh-CN"/>
              </w:rPr>
            </w:pPr>
            <w:r>
              <w:rPr>
                <w:rFonts w:hint="eastAsia"/>
                <w:lang w:val="en-US" w:eastAsia="zh-CN"/>
              </w:rPr>
              <w:t>5</w:t>
            </w:r>
          </w:p>
        </w:tc>
        <w:tc>
          <w:tcPr>
            <w:tcW w:w="1309" w:type="dxa"/>
            <w:vMerge w:val="continue"/>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c>
          <w:tcPr>
            <w:tcW w:w="1474" w:type="dxa"/>
            <w:vMerge w:val="continue"/>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lang w:val="en-US" w:eastAsia="zh-CN"/>
              </w:rPr>
            </w:pPr>
          </w:p>
        </w:tc>
        <w:tc>
          <w:tcPr>
            <w:tcW w:w="3075"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r>
              <w:rPr>
                <w:rFonts w:hint="eastAsia"/>
              </w:rPr>
              <w:t>≤</w:t>
            </w:r>
            <w:r>
              <w:rPr>
                <w:rFonts w:hint="eastAsia"/>
                <w:lang w:val="en-US" w:eastAsia="zh-CN"/>
              </w:rPr>
              <w:t>3（4000＜L≤16000）</w:t>
            </w:r>
          </w:p>
        </w:tc>
        <w:tc>
          <w:tcPr>
            <w:tcW w:w="1913"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7"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val="en-US" w:eastAsia="zh-CN"/>
              </w:rPr>
            </w:pPr>
            <w:r>
              <w:rPr>
                <w:rFonts w:hint="eastAsia"/>
                <w:lang w:val="en-US" w:eastAsia="zh-CN"/>
              </w:rPr>
              <w:t>6</w:t>
            </w:r>
          </w:p>
        </w:tc>
        <w:tc>
          <w:tcPr>
            <w:tcW w:w="1309" w:type="dxa"/>
            <w:vMerge w:val="continue"/>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c>
          <w:tcPr>
            <w:tcW w:w="1474" w:type="dxa"/>
            <w:vMerge w:val="continue"/>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lang w:val="en-US" w:eastAsia="zh-CN"/>
              </w:rPr>
            </w:pPr>
          </w:p>
        </w:tc>
        <w:tc>
          <w:tcPr>
            <w:tcW w:w="3075"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r>
              <w:rPr>
                <w:rFonts w:hint="eastAsia"/>
              </w:rPr>
              <w:t>≤</w:t>
            </w:r>
            <w:r>
              <w:rPr>
                <w:rFonts w:hint="eastAsia"/>
                <w:lang w:val="en-US" w:eastAsia="zh-CN"/>
              </w:rPr>
              <w:t>5（L＞16000）</w:t>
            </w:r>
          </w:p>
        </w:tc>
        <w:tc>
          <w:tcPr>
            <w:tcW w:w="1913"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7"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val="en-US" w:eastAsia="zh-CN"/>
              </w:rPr>
            </w:pPr>
            <w:r>
              <w:rPr>
                <w:rFonts w:hint="eastAsia"/>
                <w:lang w:val="en-US" w:eastAsia="zh-CN"/>
              </w:rPr>
              <w:t>7</w:t>
            </w:r>
          </w:p>
        </w:tc>
        <w:tc>
          <w:tcPr>
            <w:tcW w:w="1309" w:type="dxa"/>
            <w:vMerge w:val="restart"/>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val="en-US" w:eastAsia="zh-CN"/>
              </w:rPr>
            </w:pPr>
            <w:r>
              <w:rPr>
                <w:rFonts w:hint="eastAsia"/>
                <w:lang w:val="en-US" w:eastAsia="zh-CN"/>
              </w:rPr>
              <w:t>纵梁</w:t>
            </w:r>
          </w:p>
        </w:tc>
        <w:tc>
          <w:tcPr>
            <w:tcW w:w="1474"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eastAsia="宋体"/>
                <w:lang w:val="en-US" w:eastAsia="zh-CN"/>
              </w:rPr>
            </w:pPr>
            <w:r>
              <w:rPr>
                <w:rFonts w:hint="default" w:eastAsia="宋体"/>
                <w:lang w:val="en-US" w:eastAsia="zh-CN"/>
              </w:rPr>
              <w:t>高度</w:t>
            </w:r>
          </w:p>
        </w:tc>
        <w:tc>
          <w:tcPr>
            <w:tcW w:w="3075"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r>
              <w:rPr>
                <w:rFonts w:hint="eastAsia"/>
              </w:rPr>
              <w:t>±</w:t>
            </w:r>
            <w:r>
              <w:rPr>
                <w:rFonts w:hint="eastAsia"/>
                <w:lang w:val="en-US" w:eastAsia="zh-CN"/>
              </w:rPr>
              <w:t>1</w:t>
            </w:r>
          </w:p>
        </w:tc>
        <w:tc>
          <w:tcPr>
            <w:tcW w:w="1913"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7"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val="en-US" w:eastAsia="zh-CN"/>
              </w:rPr>
            </w:pPr>
            <w:r>
              <w:rPr>
                <w:rFonts w:hint="eastAsia"/>
                <w:lang w:val="en-US" w:eastAsia="zh-CN"/>
              </w:rPr>
              <w:t>8</w:t>
            </w:r>
          </w:p>
        </w:tc>
        <w:tc>
          <w:tcPr>
            <w:tcW w:w="1309" w:type="dxa"/>
            <w:vMerge w:val="continue"/>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val="en-US" w:eastAsia="zh-CN"/>
              </w:rPr>
            </w:pPr>
          </w:p>
        </w:tc>
        <w:tc>
          <w:tcPr>
            <w:tcW w:w="1474"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eastAsia="宋体"/>
                <w:lang w:val="en-US" w:eastAsia="zh-CN"/>
              </w:rPr>
            </w:pPr>
            <w:r>
              <w:rPr>
                <w:rFonts w:hint="eastAsia"/>
                <w:lang w:val="en-US" w:eastAsia="zh-CN"/>
              </w:rPr>
              <w:t>翼缘板宽度</w:t>
            </w:r>
          </w:p>
        </w:tc>
        <w:tc>
          <w:tcPr>
            <w:tcW w:w="3075"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r>
              <w:rPr>
                <w:rFonts w:hint="eastAsia"/>
              </w:rPr>
              <w:t>±</w:t>
            </w:r>
            <w:r>
              <w:rPr>
                <w:rFonts w:hint="eastAsia"/>
                <w:lang w:val="en-US" w:eastAsia="zh-CN"/>
              </w:rPr>
              <w:t>1</w:t>
            </w:r>
          </w:p>
        </w:tc>
        <w:tc>
          <w:tcPr>
            <w:tcW w:w="1913"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7"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r>
              <w:rPr>
                <w:rFonts w:hint="eastAsia"/>
              </w:rPr>
              <w:t>9</w:t>
            </w:r>
          </w:p>
        </w:tc>
        <w:tc>
          <w:tcPr>
            <w:tcW w:w="1309" w:type="dxa"/>
            <w:vMerge w:val="restart"/>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val="en-US" w:eastAsia="zh-CN"/>
              </w:rPr>
            </w:pPr>
            <w:r>
              <w:rPr>
                <w:rFonts w:hint="eastAsia"/>
                <w:lang w:val="en-US" w:eastAsia="zh-CN"/>
              </w:rPr>
              <w:t>横梁</w:t>
            </w:r>
          </w:p>
        </w:tc>
        <w:tc>
          <w:tcPr>
            <w:tcW w:w="1474"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宋体"/>
                <w:lang w:val="en-US" w:eastAsia="zh-CN"/>
              </w:rPr>
            </w:pPr>
            <w:r>
              <w:rPr>
                <w:rFonts w:hint="eastAsia"/>
                <w:lang w:val="en-US" w:eastAsia="zh-CN"/>
              </w:rPr>
              <w:t>长度</w:t>
            </w:r>
          </w:p>
        </w:tc>
        <w:tc>
          <w:tcPr>
            <w:tcW w:w="3075"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cstheme="minorBidi"/>
                <w:kern w:val="2"/>
                <w:sz w:val="21"/>
                <w:szCs w:val="22"/>
                <w:lang w:val="en-US" w:eastAsia="zh-CN" w:bidi="ar-SA"/>
              </w:rPr>
              <w:t>±</w:t>
            </w:r>
            <w:r>
              <w:rPr>
                <w:rFonts w:hint="eastAsia" w:cstheme="minorBidi"/>
                <w:kern w:val="2"/>
                <w:sz w:val="21"/>
                <w:szCs w:val="22"/>
                <w:lang w:val="en-US" w:eastAsia="zh-CN" w:bidi="ar-SA"/>
              </w:rPr>
              <w:t>0.5</w:t>
            </w:r>
          </w:p>
        </w:tc>
        <w:tc>
          <w:tcPr>
            <w:tcW w:w="1913"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7"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r>
              <w:rPr>
                <w:rFonts w:hint="eastAsia"/>
              </w:rPr>
              <w:t>10</w:t>
            </w:r>
          </w:p>
        </w:tc>
        <w:tc>
          <w:tcPr>
            <w:tcW w:w="1309" w:type="dxa"/>
            <w:vMerge w:val="continue"/>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c>
          <w:tcPr>
            <w:tcW w:w="1474"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eastAsia="宋体"/>
                <w:lang w:val="en-US" w:eastAsia="zh-CN"/>
              </w:rPr>
            </w:pPr>
            <w:r>
              <w:rPr>
                <w:rFonts w:hint="eastAsia"/>
                <w:lang w:val="en-US" w:eastAsia="zh-CN"/>
              </w:rPr>
              <w:t>旁弯</w:t>
            </w:r>
          </w:p>
        </w:tc>
        <w:tc>
          <w:tcPr>
            <w:tcW w:w="3075"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ascii="Times New Roman" w:hAnsi="Times New Roman" w:eastAsia="宋体" w:cstheme="minorBidi"/>
                <w:kern w:val="2"/>
                <w:sz w:val="21"/>
                <w:szCs w:val="22"/>
                <w:lang w:val="en-US" w:eastAsia="zh-CN" w:bidi="ar-SA"/>
              </w:rPr>
            </w:pPr>
            <w:r>
              <w:rPr>
                <w:rFonts w:hint="eastAsia" w:ascii="Times New Roman" w:hAnsi="Times New Roman" w:eastAsia="宋体" w:cstheme="minorBidi"/>
                <w:kern w:val="2"/>
                <w:sz w:val="21"/>
                <w:szCs w:val="22"/>
                <w:lang w:val="en-US" w:eastAsia="zh-CN" w:bidi="ar-SA"/>
              </w:rPr>
              <w:t>≤3</w:t>
            </w:r>
          </w:p>
        </w:tc>
        <w:tc>
          <w:tcPr>
            <w:tcW w:w="1913"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7"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eastAsia="宋体"/>
                <w:lang w:val="en-US" w:eastAsia="zh-CN"/>
              </w:rPr>
            </w:pPr>
            <w:r>
              <w:rPr>
                <w:rFonts w:hint="eastAsia"/>
                <w:lang w:val="en-US" w:eastAsia="zh-CN"/>
              </w:rPr>
              <w:t>11</w:t>
            </w:r>
          </w:p>
        </w:tc>
        <w:tc>
          <w:tcPr>
            <w:tcW w:w="1309" w:type="dxa"/>
            <w:vMerge w:val="continue"/>
            <w:vAlign w:val="center"/>
          </w:tcPr>
          <w:p>
            <w:pPr>
              <w:pStyle w:val="29"/>
              <w:rPr>
                <w:rFonts w:hint="eastAsia" w:ascii="Times New Roman" w:hAnsi="Times New Roman" w:eastAsia="宋体" w:cstheme="minorBidi"/>
                <w:kern w:val="2"/>
                <w:sz w:val="21"/>
                <w:szCs w:val="21"/>
                <w:lang w:val="en-US" w:eastAsia="zh-CN" w:bidi="ar-SA"/>
              </w:rPr>
            </w:pPr>
          </w:p>
        </w:tc>
        <w:tc>
          <w:tcPr>
            <w:tcW w:w="1474" w:type="dxa"/>
            <w:vAlign w:val="center"/>
          </w:tcPr>
          <w:p>
            <w:pPr>
              <w:pStyle w:val="29"/>
              <w:rPr>
                <w:rFonts w:hint="default" w:eastAsia="宋体"/>
                <w:lang w:val="en-US" w:eastAsia="zh-CN"/>
              </w:rPr>
            </w:pPr>
            <w:r>
              <w:rPr>
                <w:rFonts w:hint="eastAsia"/>
                <w:lang w:val="en-US" w:eastAsia="zh-CN"/>
              </w:rPr>
              <w:t>上拱度</w:t>
            </w:r>
          </w:p>
        </w:tc>
        <w:tc>
          <w:tcPr>
            <w:tcW w:w="3075" w:type="dxa"/>
            <w:vAlign w:val="center"/>
          </w:tcPr>
          <w:p>
            <w:pPr>
              <w:pStyle w:val="29"/>
              <w:rPr>
                <w:rFonts w:hint="default" w:ascii="Times New Roman" w:hAnsi="Times New Roman" w:eastAsia="宋体" w:cstheme="minorBidi"/>
                <w:kern w:val="2"/>
                <w:sz w:val="21"/>
                <w:szCs w:val="21"/>
                <w:lang w:val="en-US" w:eastAsia="zh-CN" w:bidi="ar-SA"/>
              </w:rPr>
            </w:pPr>
            <w:r>
              <w:rPr>
                <w:rFonts w:hint="eastAsia" w:cstheme="minorBidi"/>
                <w:kern w:val="2"/>
                <w:sz w:val="21"/>
                <w:szCs w:val="21"/>
                <w:lang w:val="en-US" w:eastAsia="zh-CN" w:bidi="ar-SA"/>
              </w:rPr>
              <w:t>+3，0</w:t>
            </w:r>
          </w:p>
        </w:tc>
        <w:tc>
          <w:tcPr>
            <w:tcW w:w="1913" w:type="dxa"/>
            <w:vAlign w:val="center"/>
          </w:tcPr>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p>
        </w:tc>
      </w:tr>
    </w:tbl>
    <w:p>
      <w:pPr>
        <w:spacing w:before="326"/>
        <w:rPr>
          <w:rFonts w:hint="eastAsia"/>
        </w:rPr>
      </w:pPr>
      <w:r>
        <w:rPr>
          <w:b/>
        </w:rPr>
        <w:t>4</w:t>
      </w:r>
      <w:r>
        <w:rPr>
          <w:rFonts w:hint="eastAsia"/>
          <w:b/>
        </w:rPr>
        <w:t>.2.</w:t>
      </w:r>
      <w:r>
        <w:rPr>
          <w:rFonts w:hint="eastAsia"/>
          <w:b/>
          <w:lang w:val="en-US" w:eastAsia="zh-CN"/>
        </w:rPr>
        <w:t>3</w:t>
      </w:r>
      <w:r>
        <w:rPr>
          <w:rFonts w:hint="eastAsia"/>
        </w:rPr>
        <w:t xml:space="preserve"> 钢桁梁</w:t>
      </w:r>
      <w:r>
        <w:rPr>
          <w:rFonts w:hint="eastAsia"/>
          <w:lang w:val="en-US" w:eastAsia="zh-CN"/>
        </w:rPr>
        <w:t>节段</w:t>
      </w:r>
      <w:r>
        <w:rPr>
          <w:rFonts w:hint="eastAsia"/>
        </w:rPr>
        <w:t>进场验收应检查出厂质量检验保证资料，</w:t>
      </w:r>
      <w:r>
        <w:rPr>
          <w:rFonts w:hint="eastAsia"/>
          <w:lang w:val="en-US" w:eastAsia="zh-CN"/>
        </w:rPr>
        <w:t>并应满足《公路钢结构桥梁制造和安装施工规范》（JTG/T 3651）规范要求，</w:t>
      </w:r>
      <w:r>
        <w:rPr>
          <w:rFonts w:hint="eastAsia"/>
        </w:rPr>
        <w:t>同时满足以下规定：</w:t>
      </w:r>
    </w:p>
    <w:p>
      <w:pPr>
        <w:pStyle w:val="31"/>
        <w:keepNext w:val="0"/>
        <w:keepLines w:val="0"/>
        <w:pageBreakBefore w:val="0"/>
        <w:widowControl w:val="0"/>
        <w:kinsoku/>
        <w:wordWrap/>
        <w:overflowPunct/>
        <w:topLinePunct w:val="0"/>
        <w:autoSpaceDE/>
        <w:autoSpaceDN/>
        <w:bidi w:val="0"/>
        <w:adjustRightInd/>
        <w:snapToGrid/>
        <w:spacing w:before="0" w:beforeLines="0" w:line="360" w:lineRule="auto"/>
        <w:textAlignment w:val="auto"/>
        <w:rPr>
          <w:rFonts w:hint="default" w:ascii="Times New Roman" w:hAnsi="Times New Roman" w:cs="Times New Roman"/>
        </w:rPr>
      </w:pPr>
      <w:r>
        <w:rPr>
          <w:rFonts w:hint="default" w:ascii="Times New Roman" w:hAnsi="Times New Roman" w:cs="Times New Roman"/>
          <w:lang w:val="en-US" w:eastAsia="zh-CN"/>
        </w:rPr>
        <w:t>表4</w:t>
      </w:r>
      <w:r>
        <w:rPr>
          <w:rFonts w:hint="default" w:ascii="Times New Roman" w:hAnsi="Times New Roman" w:cs="Times New Roman"/>
        </w:rPr>
        <w:t>.2-</w:t>
      </w:r>
      <w:r>
        <w:rPr>
          <w:rFonts w:hint="eastAsia"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rPr>
        <w:t>加劲梁进场验收检查指标</w:t>
      </w:r>
    </w:p>
    <w:tbl>
      <w:tblPr>
        <w:tblStyle w:val="18"/>
        <w:tblW w:w="85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0"/>
        <w:gridCol w:w="2546"/>
        <w:gridCol w:w="3322"/>
        <w:gridCol w:w="18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0" w:type="dxa"/>
            <w:vAlign w:val="center"/>
          </w:tcPr>
          <w:p>
            <w:pPr>
              <w:pStyle w:val="29"/>
            </w:pPr>
            <w:r>
              <w:rPr>
                <w:rFonts w:hint="eastAsia"/>
              </w:rPr>
              <w:t>序号</w:t>
            </w:r>
          </w:p>
        </w:tc>
        <w:tc>
          <w:tcPr>
            <w:tcW w:w="2546" w:type="dxa"/>
            <w:vAlign w:val="center"/>
          </w:tcPr>
          <w:p>
            <w:pPr>
              <w:pStyle w:val="29"/>
            </w:pPr>
            <w:r>
              <w:rPr>
                <w:rFonts w:hint="eastAsia"/>
              </w:rPr>
              <w:t>检查内容</w:t>
            </w:r>
          </w:p>
        </w:tc>
        <w:tc>
          <w:tcPr>
            <w:tcW w:w="3322" w:type="dxa"/>
            <w:vAlign w:val="center"/>
          </w:tcPr>
          <w:p>
            <w:pPr>
              <w:pStyle w:val="29"/>
            </w:pPr>
            <w:r>
              <w:rPr>
                <w:rFonts w:hint="eastAsia"/>
              </w:rPr>
              <w:t>允许偏差</w:t>
            </w:r>
          </w:p>
        </w:tc>
        <w:tc>
          <w:tcPr>
            <w:tcW w:w="1891" w:type="dxa"/>
            <w:vAlign w:val="center"/>
          </w:tcPr>
          <w:p>
            <w:pPr>
              <w:pStyle w:val="29"/>
              <w:rPr>
                <w:rFonts w:hint="eastAsia" w:eastAsia="宋体"/>
                <w:lang w:val="en-US" w:eastAsia="zh-CN"/>
              </w:rPr>
            </w:pPr>
            <w:r>
              <w:rPr>
                <w:rFonts w:hint="eastAsia"/>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60" w:type="dxa"/>
            <w:vAlign w:val="center"/>
          </w:tcPr>
          <w:p>
            <w:pPr>
              <w:pStyle w:val="29"/>
            </w:pPr>
            <w:r>
              <w:rPr>
                <w:rFonts w:hint="eastAsia"/>
              </w:rPr>
              <w:t>1</w:t>
            </w:r>
          </w:p>
        </w:tc>
        <w:tc>
          <w:tcPr>
            <w:tcW w:w="2546" w:type="dxa"/>
            <w:vAlign w:val="center"/>
          </w:tcPr>
          <w:p>
            <w:pPr>
              <w:pStyle w:val="29"/>
            </w:pPr>
            <w:r>
              <w:rPr>
                <w:rFonts w:hint="eastAsia"/>
              </w:rPr>
              <w:t>节段长度（mm）</w:t>
            </w:r>
          </w:p>
        </w:tc>
        <w:tc>
          <w:tcPr>
            <w:tcW w:w="3322" w:type="dxa"/>
            <w:vAlign w:val="center"/>
          </w:tcPr>
          <w:p>
            <w:pPr>
              <w:pStyle w:val="29"/>
            </w:pPr>
            <w:r>
              <w:rPr>
                <w:rFonts w:hint="eastAsia"/>
              </w:rPr>
              <w:t>±2</w:t>
            </w:r>
          </w:p>
        </w:tc>
        <w:tc>
          <w:tcPr>
            <w:tcW w:w="1891" w:type="dxa"/>
            <w:vAlign w:val="center"/>
          </w:tcPr>
          <w:p>
            <w:pPr>
              <w:pStyle w:val="2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60" w:type="dxa"/>
            <w:vAlign w:val="center"/>
          </w:tcPr>
          <w:p>
            <w:pPr>
              <w:pStyle w:val="29"/>
            </w:pPr>
            <w:r>
              <w:rPr>
                <w:rFonts w:hint="eastAsia"/>
              </w:rPr>
              <w:t>2</w:t>
            </w:r>
          </w:p>
        </w:tc>
        <w:tc>
          <w:tcPr>
            <w:tcW w:w="2546" w:type="dxa"/>
            <w:vAlign w:val="center"/>
          </w:tcPr>
          <w:p>
            <w:pPr>
              <w:pStyle w:val="29"/>
            </w:pPr>
            <w:r>
              <w:rPr>
                <w:rFonts w:hint="eastAsia"/>
              </w:rPr>
              <w:t>节段高度（mm）</w:t>
            </w:r>
          </w:p>
        </w:tc>
        <w:tc>
          <w:tcPr>
            <w:tcW w:w="3322" w:type="dxa"/>
            <w:vAlign w:val="center"/>
          </w:tcPr>
          <w:p>
            <w:pPr>
              <w:pStyle w:val="29"/>
            </w:pPr>
            <w:r>
              <w:rPr>
                <w:rFonts w:hint="eastAsia"/>
              </w:rPr>
              <w:t>±2</w:t>
            </w:r>
          </w:p>
        </w:tc>
        <w:tc>
          <w:tcPr>
            <w:tcW w:w="1891" w:type="dxa"/>
            <w:vAlign w:val="center"/>
          </w:tcPr>
          <w:p>
            <w:pPr>
              <w:pStyle w:val="2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60" w:type="dxa"/>
            <w:vAlign w:val="center"/>
          </w:tcPr>
          <w:p>
            <w:pPr>
              <w:pStyle w:val="29"/>
            </w:pPr>
            <w:r>
              <w:rPr>
                <w:rFonts w:hint="eastAsia"/>
              </w:rPr>
              <w:t>3</w:t>
            </w:r>
          </w:p>
        </w:tc>
        <w:tc>
          <w:tcPr>
            <w:tcW w:w="2546" w:type="dxa"/>
            <w:vAlign w:val="center"/>
          </w:tcPr>
          <w:p>
            <w:pPr>
              <w:pStyle w:val="29"/>
            </w:pPr>
            <w:r>
              <w:rPr>
                <w:rFonts w:hint="eastAsia"/>
              </w:rPr>
              <w:t>节段宽度（mm）</w:t>
            </w:r>
          </w:p>
        </w:tc>
        <w:tc>
          <w:tcPr>
            <w:tcW w:w="3322" w:type="dxa"/>
            <w:vAlign w:val="center"/>
          </w:tcPr>
          <w:p>
            <w:pPr>
              <w:pStyle w:val="29"/>
            </w:pPr>
            <w:r>
              <w:rPr>
                <w:rFonts w:hint="eastAsia"/>
              </w:rPr>
              <w:t>±3</w:t>
            </w:r>
          </w:p>
        </w:tc>
        <w:tc>
          <w:tcPr>
            <w:tcW w:w="1891" w:type="dxa"/>
            <w:vAlign w:val="center"/>
          </w:tcPr>
          <w:p>
            <w:pPr>
              <w:pStyle w:val="2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60" w:type="dxa"/>
            <w:vAlign w:val="center"/>
          </w:tcPr>
          <w:p>
            <w:pPr>
              <w:pStyle w:val="29"/>
            </w:pPr>
            <w:r>
              <w:rPr>
                <w:rFonts w:hint="eastAsia"/>
              </w:rPr>
              <w:t>4</w:t>
            </w:r>
          </w:p>
        </w:tc>
        <w:tc>
          <w:tcPr>
            <w:tcW w:w="2546" w:type="dxa"/>
            <w:vAlign w:val="center"/>
          </w:tcPr>
          <w:p>
            <w:pPr>
              <w:pStyle w:val="29"/>
            </w:pPr>
            <w:r>
              <w:rPr>
                <w:rFonts w:hint="eastAsia"/>
              </w:rPr>
              <w:t>对角线长度差（mm）</w:t>
            </w:r>
          </w:p>
        </w:tc>
        <w:tc>
          <w:tcPr>
            <w:tcW w:w="3322" w:type="dxa"/>
            <w:vAlign w:val="center"/>
          </w:tcPr>
          <w:p>
            <w:pPr>
              <w:pStyle w:val="29"/>
            </w:pPr>
            <w:r>
              <w:rPr>
                <w:rFonts w:hint="eastAsia"/>
              </w:rPr>
              <w:t>±3</w:t>
            </w:r>
            <w:r>
              <w:t>.5</w:t>
            </w:r>
          </w:p>
        </w:tc>
        <w:tc>
          <w:tcPr>
            <w:tcW w:w="1891" w:type="dxa"/>
            <w:vAlign w:val="center"/>
          </w:tcPr>
          <w:p>
            <w:pPr>
              <w:pStyle w:val="2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60" w:type="dxa"/>
            <w:vAlign w:val="center"/>
          </w:tcPr>
          <w:p>
            <w:pPr>
              <w:pStyle w:val="29"/>
            </w:pPr>
            <w:r>
              <w:rPr>
                <w:rFonts w:hint="eastAsia"/>
              </w:rPr>
              <w:t>5</w:t>
            </w:r>
          </w:p>
        </w:tc>
        <w:tc>
          <w:tcPr>
            <w:tcW w:w="2546" w:type="dxa"/>
            <w:vAlign w:val="center"/>
          </w:tcPr>
          <w:p>
            <w:pPr>
              <w:pStyle w:val="29"/>
            </w:pPr>
            <w:r>
              <w:rPr>
                <w:rFonts w:hint="eastAsia"/>
              </w:rPr>
              <w:t>桁片平面度（mm）</w:t>
            </w:r>
          </w:p>
        </w:tc>
        <w:tc>
          <w:tcPr>
            <w:tcW w:w="3322" w:type="dxa"/>
            <w:vAlign w:val="center"/>
          </w:tcPr>
          <w:p>
            <w:pPr>
              <w:pStyle w:val="29"/>
            </w:pPr>
            <w:r>
              <w:rPr>
                <w:rFonts w:hint="eastAsia"/>
              </w:rPr>
              <w:t>≤3</w:t>
            </w:r>
          </w:p>
        </w:tc>
        <w:tc>
          <w:tcPr>
            <w:tcW w:w="1891" w:type="dxa"/>
            <w:vAlign w:val="center"/>
          </w:tcPr>
          <w:p>
            <w:pPr>
              <w:pStyle w:val="2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60" w:type="dxa"/>
            <w:vAlign w:val="center"/>
          </w:tcPr>
          <w:p>
            <w:pPr>
              <w:pStyle w:val="29"/>
            </w:pPr>
            <w:r>
              <w:rPr>
                <w:rFonts w:hint="eastAsia"/>
              </w:rPr>
              <w:t>6</w:t>
            </w:r>
          </w:p>
        </w:tc>
        <w:tc>
          <w:tcPr>
            <w:tcW w:w="2546" w:type="dxa"/>
            <w:vAlign w:val="center"/>
          </w:tcPr>
          <w:p>
            <w:pPr>
              <w:pStyle w:val="29"/>
            </w:pPr>
            <w:r>
              <w:rPr>
                <w:rFonts w:hint="eastAsia"/>
              </w:rPr>
              <w:t>拱度（mm）</w:t>
            </w:r>
          </w:p>
        </w:tc>
        <w:tc>
          <w:tcPr>
            <w:tcW w:w="3322" w:type="dxa"/>
            <w:vAlign w:val="center"/>
          </w:tcPr>
          <w:p>
            <w:pPr>
              <w:pStyle w:val="29"/>
            </w:pPr>
            <w:r>
              <w:rPr>
                <w:rFonts w:hint="eastAsia"/>
              </w:rPr>
              <w:t>+</w:t>
            </w:r>
            <w:r>
              <w:t>3</w:t>
            </w:r>
          </w:p>
        </w:tc>
        <w:tc>
          <w:tcPr>
            <w:tcW w:w="1891" w:type="dxa"/>
            <w:vAlign w:val="center"/>
          </w:tcPr>
          <w:p>
            <w:pPr>
              <w:pStyle w:val="2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60" w:type="dxa"/>
            <w:vAlign w:val="center"/>
          </w:tcPr>
          <w:p>
            <w:pPr>
              <w:pStyle w:val="29"/>
            </w:pPr>
            <w:r>
              <w:rPr>
                <w:rFonts w:hint="eastAsia"/>
              </w:rPr>
              <w:t>7</w:t>
            </w:r>
          </w:p>
        </w:tc>
        <w:tc>
          <w:tcPr>
            <w:tcW w:w="2546" w:type="dxa"/>
            <w:vAlign w:val="center"/>
          </w:tcPr>
          <w:p>
            <w:pPr>
              <w:pStyle w:val="29"/>
            </w:pPr>
            <w:r>
              <w:rPr>
                <w:rFonts w:hint="eastAsia"/>
              </w:rPr>
              <w:t>焊缝尺寸（mm）</w:t>
            </w:r>
          </w:p>
        </w:tc>
        <w:tc>
          <w:tcPr>
            <w:tcW w:w="3322" w:type="dxa"/>
            <w:vAlign w:val="center"/>
          </w:tcPr>
          <w:p>
            <w:pPr>
              <w:pStyle w:val="29"/>
            </w:pPr>
            <w:r>
              <w:rPr>
                <w:rFonts w:hint="eastAsia"/>
              </w:rPr>
              <w:t>满足设计要求</w:t>
            </w:r>
          </w:p>
        </w:tc>
        <w:tc>
          <w:tcPr>
            <w:tcW w:w="1891" w:type="dxa"/>
            <w:vAlign w:val="center"/>
          </w:tcPr>
          <w:p>
            <w:pPr>
              <w:pStyle w:val="2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60" w:type="dxa"/>
            <w:vAlign w:val="center"/>
          </w:tcPr>
          <w:p>
            <w:pPr>
              <w:pStyle w:val="29"/>
            </w:pPr>
            <w:r>
              <w:rPr>
                <w:rFonts w:hint="eastAsia"/>
              </w:rPr>
              <w:t>8</w:t>
            </w:r>
          </w:p>
        </w:tc>
        <w:tc>
          <w:tcPr>
            <w:tcW w:w="2546" w:type="dxa"/>
            <w:vAlign w:val="center"/>
          </w:tcPr>
          <w:p>
            <w:pPr>
              <w:pStyle w:val="29"/>
            </w:pPr>
            <w:r>
              <w:rPr>
                <w:rFonts w:hint="eastAsia"/>
              </w:rPr>
              <w:t>焊缝探伤</w:t>
            </w:r>
          </w:p>
        </w:tc>
        <w:tc>
          <w:tcPr>
            <w:tcW w:w="3322" w:type="dxa"/>
            <w:vAlign w:val="center"/>
          </w:tcPr>
          <w:p>
            <w:pPr>
              <w:pStyle w:val="29"/>
            </w:pPr>
            <w:r>
              <w:rPr>
                <w:rFonts w:hint="eastAsia"/>
              </w:rPr>
              <w:t>满足设计要求（如设计未要求，参考J</w:t>
            </w:r>
            <w:r>
              <w:t>TG/T 3650</w:t>
            </w:r>
            <w:r>
              <w:rPr>
                <w:rFonts w:hint="eastAsia"/>
              </w:rPr>
              <w:t>）</w:t>
            </w:r>
          </w:p>
        </w:tc>
        <w:tc>
          <w:tcPr>
            <w:tcW w:w="1891" w:type="dxa"/>
            <w:vAlign w:val="center"/>
          </w:tcPr>
          <w:p>
            <w:pPr>
              <w:pStyle w:val="2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60" w:type="dxa"/>
            <w:vAlign w:val="center"/>
          </w:tcPr>
          <w:p>
            <w:pPr>
              <w:pStyle w:val="29"/>
            </w:pPr>
            <w:r>
              <w:rPr>
                <w:rFonts w:hint="eastAsia"/>
              </w:rPr>
              <w:t>9</w:t>
            </w:r>
          </w:p>
        </w:tc>
        <w:tc>
          <w:tcPr>
            <w:tcW w:w="2546" w:type="dxa"/>
            <w:vAlign w:val="center"/>
          </w:tcPr>
          <w:p>
            <w:pPr>
              <w:pStyle w:val="29"/>
            </w:pPr>
            <w:r>
              <w:rPr>
                <w:rFonts w:hint="eastAsia"/>
              </w:rPr>
              <w:t>高强螺栓扭矩</w:t>
            </w:r>
          </w:p>
        </w:tc>
        <w:tc>
          <w:tcPr>
            <w:tcW w:w="3322" w:type="dxa"/>
            <w:vAlign w:val="center"/>
          </w:tcPr>
          <w:p>
            <w:pPr>
              <w:pStyle w:val="29"/>
            </w:pPr>
            <w:r>
              <w:rPr>
                <w:rFonts w:hint="eastAsia"/>
              </w:rPr>
              <w:t>±1</w:t>
            </w:r>
            <w:r>
              <w:t>0%</w:t>
            </w:r>
          </w:p>
        </w:tc>
        <w:tc>
          <w:tcPr>
            <w:tcW w:w="1891" w:type="dxa"/>
            <w:vAlign w:val="center"/>
          </w:tcPr>
          <w:p>
            <w:pPr>
              <w:pStyle w:val="29"/>
            </w:pPr>
          </w:p>
        </w:tc>
      </w:tr>
    </w:tbl>
    <w:p>
      <w:pPr>
        <w:spacing w:before="326"/>
        <w:rPr>
          <w:b/>
        </w:rPr>
      </w:pPr>
      <w:r>
        <w:rPr>
          <w:b/>
        </w:rPr>
        <w:t>4</w:t>
      </w:r>
      <w:r>
        <w:rPr>
          <w:rFonts w:hint="eastAsia"/>
          <w:b/>
        </w:rPr>
        <w:t>.2.</w:t>
      </w:r>
      <w:r>
        <w:rPr>
          <w:rFonts w:hint="eastAsia"/>
          <w:b/>
          <w:lang w:val="en-US" w:eastAsia="zh-CN"/>
        </w:rPr>
        <w:t>4</w:t>
      </w:r>
      <w:r>
        <w:rPr>
          <w:rFonts w:hint="eastAsia"/>
        </w:rPr>
        <w:t xml:space="preserve"> 约束体系应满足以下基本要求：</w:t>
      </w:r>
    </w:p>
    <w:p>
      <w:pPr>
        <w:spacing w:before="0" w:beforeLines="0"/>
        <w:ind w:firstLine="480"/>
      </w:pPr>
      <w:r>
        <w:rPr>
          <w:rFonts w:hint="eastAsia"/>
        </w:rPr>
        <w:t>1 悬索桥约束体系主要包括竖向支座、横向抗风支座、阻尼装置，各部件产品参数需满足设计要求，设计无要求时应满足《桥梁球型支座》（</w:t>
      </w:r>
      <w:r>
        <w:t>GB/T 17955</w:t>
      </w:r>
      <w:r>
        <w:rPr>
          <w:rFonts w:hint="eastAsia"/>
        </w:rPr>
        <w:t>）、《公路桥梁盆式橡胶支座》（</w:t>
      </w:r>
      <w:r>
        <w:t>JTG 391</w:t>
      </w:r>
      <w:r>
        <w:rPr>
          <w:rFonts w:hint="eastAsia"/>
        </w:rPr>
        <w:t>）、《桥梁用黏滞流体阻尼器》（</w:t>
      </w:r>
      <w:r>
        <w:t>JT/T 926</w:t>
      </w:r>
      <w:r>
        <w:rPr>
          <w:rFonts w:hint="eastAsia"/>
        </w:rPr>
        <w:t>）等行业规范要求。</w:t>
      </w:r>
    </w:p>
    <w:p>
      <w:pPr>
        <w:spacing w:before="0" w:beforeLines="0"/>
        <w:ind w:firstLine="480"/>
      </w:pPr>
      <w:r>
        <w:t>2</w:t>
      </w:r>
      <w:r>
        <w:rPr>
          <w:rFonts w:hint="eastAsia"/>
        </w:rPr>
        <w:t xml:space="preserve"> 采购时应选择可靠的供应商，保证产品质量。</w:t>
      </w:r>
    </w:p>
    <w:p>
      <w:pPr>
        <w:spacing w:before="326"/>
      </w:pPr>
      <w:r>
        <w:rPr>
          <w:b/>
        </w:rPr>
        <w:t>4</w:t>
      </w:r>
      <w:r>
        <w:rPr>
          <w:rFonts w:hint="eastAsia"/>
          <w:b/>
        </w:rPr>
        <w:t>.</w:t>
      </w:r>
      <w:r>
        <w:rPr>
          <w:b/>
        </w:rPr>
        <w:t>2</w:t>
      </w:r>
      <w:r>
        <w:rPr>
          <w:rFonts w:hint="eastAsia"/>
          <w:b/>
        </w:rPr>
        <w:t>.</w:t>
      </w:r>
      <w:r>
        <w:rPr>
          <w:rFonts w:hint="eastAsia"/>
          <w:b/>
          <w:lang w:val="en-US" w:eastAsia="zh-CN"/>
        </w:rPr>
        <w:t>5</w:t>
      </w:r>
      <w:r>
        <w:t xml:space="preserve"> </w:t>
      </w:r>
      <w:r>
        <w:rPr>
          <w:rFonts w:hint="eastAsia"/>
        </w:rPr>
        <w:t>高强螺栓的采购、运输及保管等应满足以下基本要求：</w:t>
      </w:r>
    </w:p>
    <w:p>
      <w:pPr>
        <w:spacing w:before="0" w:beforeLines="0"/>
        <w:ind w:firstLine="480"/>
      </w:pPr>
      <w:r>
        <w:rPr>
          <w:rFonts w:hint="eastAsia"/>
        </w:rPr>
        <w:t>1 高强螺栓采购时应选择可靠的供应商，保证产品质量稳定。</w:t>
      </w:r>
    </w:p>
    <w:p>
      <w:pPr>
        <w:spacing w:before="0" w:beforeLines="0"/>
        <w:ind w:firstLine="480"/>
      </w:pPr>
      <w:r>
        <w:rPr>
          <w:rFonts w:hint="eastAsia"/>
        </w:rPr>
        <w:t>2 高强螺栓材质、技术要求应满足设计规定，设计无要求时，应该满足《钢结构高强度螺栓连接技术规程》</w:t>
      </w:r>
      <w:r>
        <w:rPr>
          <w:rFonts w:hint="eastAsia"/>
          <w:lang w:eastAsia="zh-CN"/>
        </w:rPr>
        <w:t>（</w:t>
      </w:r>
      <w:r>
        <w:rPr>
          <w:rFonts w:hint="eastAsia"/>
        </w:rPr>
        <w:t>J</w:t>
      </w:r>
      <w:r>
        <w:t>GJ 82</w:t>
      </w:r>
      <w:r>
        <w:rPr>
          <w:rFonts w:hint="eastAsia"/>
          <w:lang w:eastAsia="zh-CN"/>
        </w:rPr>
        <w:t>）</w:t>
      </w:r>
      <w:r>
        <w:rPr>
          <w:rFonts w:hint="eastAsia"/>
        </w:rPr>
        <w:t>规范要求。</w:t>
      </w:r>
    </w:p>
    <w:p>
      <w:pPr>
        <w:spacing w:before="0" w:beforeLines="0"/>
        <w:ind w:firstLine="480"/>
      </w:pPr>
      <w:r>
        <w:rPr>
          <w:rFonts w:hint="eastAsia"/>
        </w:rPr>
        <w:t>3 高强度螺栓连接副应按批配套进场，并附有出厂质量保证书。高强度螺栓连接副应在同批内配套使用。</w:t>
      </w:r>
    </w:p>
    <w:p>
      <w:pPr>
        <w:spacing w:before="0" w:beforeLines="0"/>
        <w:ind w:firstLine="480"/>
      </w:pPr>
      <w:r>
        <w:rPr>
          <w:rFonts w:hint="eastAsia"/>
        </w:rPr>
        <w:t>4 高强度螺栓连接副在运输、保管过程中，应轻装、轻卸，防止损伤螺纹。</w:t>
      </w:r>
    </w:p>
    <w:p>
      <w:pPr>
        <w:spacing w:before="0" w:beforeLines="0"/>
        <w:ind w:firstLine="480"/>
      </w:pPr>
      <w:r>
        <w:t>5</w:t>
      </w:r>
      <w:r>
        <w:rPr>
          <w:rFonts w:hint="eastAsia"/>
        </w:rPr>
        <w:t xml:space="preserve"> 高强度螺栓连接副应按包装箱上注明的批号、规格分类保管；室内存放，堆放应有防止生锈、潮湿及沾染脏物等措施。高强度螺栓连接副在安装使用前严禁随意开箱。</w:t>
      </w:r>
    </w:p>
    <w:p>
      <w:pPr>
        <w:spacing w:before="0" w:beforeLines="0"/>
        <w:ind w:firstLine="480"/>
      </w:pPr>
      <w:r>
        <w:t>6</w:t>
      </w:r>
      <w:r>
        <w:rPr>
          <w:rFonts w:hint="eastAsia"/>
        </w:rPr>
        <w:t xml:space="preserve"> 高强度螺栓连接副的保管时间不应超过6个月。当保管时间超过6个月后使用时，必须按要求重新进行扭矩系数或紧固轴力试验，检验合格后，方可使用。</w:t>
      </w:r>
    </w:p>
    <w:p>
      <w:pPr>
        <w:spacing w:before="326"/>
      </w:pPr>
      <w:r>
        <w:rPr>
          <w:b/>
        </w:rPr>
        <w:t>4</w:t>
      </w:r>
      <w:r>
        <w:rPr>
          <w:rFonts w:hint="eastAsia"/>
          <w:b/>
        </w:rPr>
        <w:t>.</w:t>
      </w:r>
      <w:r>
        <w:rPr>
          <w:b/>
        </w:rPr>
        <w:t>2</w:t>
      </w:r>
      <w:r>
        <w:rPr>
          <w:rFonts w:hint="eastAsia"/>
          <w:b/>
        </w:rPr>
        <w:t>.</w:t>
      </w:r>
      <w:r>
        <w:rPr>
          <w:rFonts w:hint="eastAsia"/>
          <w:b/>
          <w:lang w:val="en-US" w:eastAsia="zh-CN"/>
        </w:rPr>
        <w:t xml:space="preserve">6 </w:t>
      </w:r>
      <w:r>
        <w:rPr>
          <w:rFonts w:hint="eastAsia"/>
        </w:rPr>
        <w:t>焊接材料应满足以下基本要求：</w:t>
      </w:r>
    </w:p>
    <w:p>
      <w:pPr>
        <w:spacing w:before="0" w:beforeLines="0"/>
        <w:ind w:firstLine="480"/>
      </w:pPr>
      <w:r>
        <w:rPr>
          <w:rFonts w:hint="eastAsia"/>
        </w:rPr>
        <w:t>1</w:t>
      </w:r>
      <w:r>
        <w:t xml:space="preserve"> </w:t>
      </w:r>
      <w:r>
        <w:rPr>
          <w:rFonts w:hint="eastAsia"/>
        </w:rPr>
        <w:t>焊接材料应满足设计规定，设计无要求时，应该满足《钢结构焊接规范》</w:t>
      </w:r>
      <w:r>
        <w:rPr>
          <w:rFonts w:hint="eastAsia"/>
          <w:lang w:eastAsia="zh-CN"/>
        </w:rPr>
        <w:t>（</w:t>
      </w:r>
      <w:r>
        <w:rPr>
          <w:rFonts w:hint="eastAsia"/>
        </w:rPr>
        <w:t>G</w:t>
      </w:r>
      <w:r>
        <w:t>B</w:t>
      </w:r>
      <w:r>
        <w:rPr>
          <w:rFonts w:hint="eastAsia"/>
          <w:lang w:val="en-US" w:eastAsia="zh-CN"/>
        </w:rPr>
        <w:t xml:space="preserve"> </w:t>
      </w:r>
      <w:r>
        <w:t>50661</w:t>
      </w:r>
      <w:r>
        <w:rPr>
          <w:rFonts w:hint="eastAsia"/>
          <w:lang w:eastAsia="zh-CN"/>
        </w:rPr>
        <w:t>）</w:t>
      </w:r>
      <w:r>
        <w:rPr>
          <w:rFonts w:hint="eastAsia"/>
        </w:rPr>
        <w:t>规范要求。</w:t>
      </w:r>
    </w:p>
    <w:p>
      <w:pPr>
        <w:spacing w:before="0" w:beforeLines="0"/>
        <w:ind w:firstLine="480"/>
      </w:pPr>
      <w:r>
        <w:rPr>
          <w:rFonts w:hint="eastAsia"/>
        </w:rPr>
        <w:t>2</w:t>
      </w:r>
      <w:r>
        <w:t xml:space="preserve"> </w:t>
      </w:r>
      <w:r>
        <w:rPr>
          <w:rFonts w:hint="eastAsia"/>
        </w:rPr>
        <w:t>焊条应符合现行国家标准《碳钢焊条》</w:t>
      </w:r>
      <w:r>
        <w:rPr>
          <w:rFonts w:hint="eastAsia"/>
          <w:lang w:eastAsia="zh-CN"/>
        </w:rPr>
        <w:t>（</w:t>
      </w:r>
      <w:r>
        <w:rPr>
          <w:rFonts w:hint="eastAsia"/>
        </w:rPr>
        <w:t>GB/T 5117</w:t>
      </w:r>
      <w:r>
        <w:rPr>
          <w:rFonts w:hint="eastAsia"/>
          <w:lang w:eastAsia="zh-CN"/>
        </w:rPr>
        <w:t>）</w:t>
      </w:r>
      <w:r>
        <w:rPr>
          <w:rFonts w:hint="eastAsia"/>
        </w:rPr>
        <w:t>、《低合金钢焊条》</w:t>
      </w:r>
      <w:r>
        <w:rPr>
          <w:rFonts w:hint="eastAsia"/>
          <w:lang w:eastAsia="zh-CN"/>
        </w:rPr>
        <w:t>（</w:t>
      </w:r>
      <w:r>
        <w:rPr>
          <w:rFonts w:hint="eastAsia"/>
        </w:rPr>
        <w:t>GB/T 5118</w:t>
      </w:r>
      <w:r>
        <w:rPr>
          <w:rFonts w:hint="eastAsia"/>
          <w:lang w:eastAsia="zh-CN"/>
        </w:rPr>
        <w:t>）</w:t>
      </w:r>
      <w:r>
        <w:rPr>
          <w:rFonts w:hint="eastAsia"/>
        </w:rPr>
        <w:t>的有关规定。</w:t>
      </w:r>
    </w:p>
    <w:p>
      <w:pPr>
        <w:spacing w:before="0" w:beforeLines="0"/>
        <w:ind w:firstLine="480"/>
      </w:pPr>
      <w:r>
        <w:t xml:space="preserve">3 </w:t>
      </w:r>
      <w:r>
        <w:rPr>
          <w:rFonts w:hint="eastAsia"/>
        </w:rPr>
        <w:t>焊丝应符合现行国家标准《熔化焊用钢丝》</w:t>
      </w:r>
      <w:r>
        <w:rPr>
          <w:rFonts w:hint="eastAsia"/>
          <w:lang w:eastAsia="zh-CN"/>
        </w:rPr>
        <w:t>（</w:t>
      </w:r>
      <w:r>
        <w:rPr>
          <w:rFonts w:hint="eastAsia"/>
        </w:rPr>
        <w:t>GB/T</w:t>
      </w:r>
      <w:r>
        <w:rPr>
          <w:rFonts w:hint="eastAsia"/>
          <w:lang w:val="en-US" w:eastAsia="zh-CN"/>
        </w:rPr>
        <w:t xml:space="preserve"> </w:t>
      </w:r>
      <w:r>
        <w:rPr>
          <w:rFonts w:hint="eastAsia"/>
        </w:rPr>
        <w:t>14957</w:t>
      </w:r>
      <w:r>
        <w:rPr>
          <w:rFonts w:hint="eastAsia"/>
          <w:lang w:eastAsia="zh-CN"/>
        </w:rPr>
        <w:t>）</w:t>
      </w:r>
      <w:r>
        <w:rPr>
          <w:rFonts w:hint="eastAsia"/>
        </w:rPr>
        <w:t>、《气体保护电弧焊用碳钢、低合金钢焊丝》</w:t>
      </w:r>
      <w:r>
        <w:rPr>
          <w:rFonts w:hint="eastAsia"/>
          <w:lang w:eastAsia="zh-CN"/>
        </w:rPr>
        <w:t>（</w:t>
      </w:r>
      <w:r>
        <w:rPr>
          <w:rFonts w:hint="eastAsia"/>
        </w:rPr>
        <w:t>GB/T 8110</w:t>
      </w:r>
      <w:r>
        <w:rPr>
          <w:rFonts w:hint="eastAsia"/>
          <w:lang w:eastAsia="zh-CN"/>
        </w:rPr>
        <w:t>）</w:t>
      </w:r>
      <w:r>
        <w:rPr>
          <w:rFonts w:hint="eastAsia"/>
        </w:rPr>
        <w:t>及《碳钢药芯焊丝》</w:t>
      </w:r>
      <w:r>
        <w:rPr>
          <w:rFonts w:hint="eastAsia"/>
          <w:lang w:eastAsia="zh-CN"/>
        </w:rPr>
        <w:t>（</w:t>
      </w:r>
      <w:r>
        <w:rPr>
          <w:rFonts w:hint="eastAsia"/>
        </w:rPr>
        <w:t>GB/T 10045</w:t>
      </w:r>
      <w:r>
        <w:rPr>
          <w:rFonts w:hint="eastAsia"/>
          <w:lang w:eastAsia="zh-CN"/>
        </w:rPr>
        <w:t>）</w:t>
      </w:r>
      <w:r>
        <w:rPr>
          <w:rFonts w:hint="eastAsia"/>
        </w:rPr>
        <w:t>、《低合金钢药芯焊丝》</w:t>
      </w:r>
      <w:r>
        <w:rPr>
          <w:rFonts w:hint="eastAsia"/>
          <w:lang w:eastAsia="zh-CN"/>
        </w:rPr>
        <w:t>（</w:t>
      </w:r>
      <w:r>
        <w:rPr>
          <w:rFonts w:hint="eastAsia"/>
        </w:rPr>
        <w:t>GB/T</w:t>
      </w:r>
      <w:r>
        <w:rPr>
          <w:rFonts w:hint="eastAsia"/>
          <w:lang w:val="en-US" w:eastAsia="zh-CN"/>
        </w:rPr>
        <w:t xml:space="preserve"> </w:t>
      </w:r>
      <w:r>
        <w:rPr>
          <w:rFonts w:hint="eastAsia"/>
        </w:rPr>
        <w:t>17493</w:t>
      </w:r>
      <w:r>
        <w:rPr>
          <w:rFonts w:hint="eastAsia"/>
          <w:lang w:eastAsia="zh-CN"/>
        </w:rPr>
        <w:t>）</w:t>
      </w:r>
      <w:r>
        <w:rPr>
          <w:rFonts w:hint="eastAsia"/>
        </w:rPr>
        <w:t>的有关规定。</w:t>
      </w:r>
    </w:p>
    <w:p>
      <w:pPr>
        <w:spacing w:before="0" w:beforeLines="0"/>
        <w:ind w:firstLine="480"/>
      </w:pPr>
      <w:r>
        <w:rPr>
          <w:rFonts w:hint="eastAsia"/>
        </w:rPr>
        <w:t>4 埋弧焊用焊丝和焊剂应符合现行国家标准《埋弧焊用碳钢焊丝和焊剂》</w:t>
      </w:r>
      <w:r>
        <w:rPr>
          <w:rFonts w:hint="eastAsia"/>
          <w:lang w:eastAsia="zh-CN"/>
        </w:rPr>
        <w:t>（</w:t>
      </w:r>
      <w:r>
        <w:rPr>
          <w:rFonts w:hint="eastAsia"/>
        </w:rPr>
        <w:t>GB/T</w:t>
      </w:r>
      <w:r>
        <w:rPr>
          <w:rFonts w:hint="eastAsia"/>
          <w:lang w:val="en-US" w:eastAsia="zh-CN"/>
        </w:rPr>
        <w:t xml:space="preserve"> </w:t>
      </w:r>
      <w:r>
        <w:rPr>
          <w:rFonts w:hint="eastAsia"/>
        </w:rPr>
        <w:t>5293</w:t>
      </w:r>
      <w:r>
        <w:rPr>
          <w:rFonts w:hint="eastAsia"/>
          <w:lang w:eastAsia="zh-CN"/>
        </w:rPr>
        <w:t>）</w:t>
      </w:r>
      <w:r>
        <w:rPr>
          <w:rFonts w:hint="eastAsia"/>
        </w:rPr>
        <w:t>、《埋弧焊用低合金钢焊丝和焊剂》</w:t>
      </w:r>
      <w:r>
        <w:rPr>
          <w:rFonts w:hint="eastAsia"/>
          <w:lang w:eastAsia="zh-CN"/>
        </w:rPr>
        <w:t>（</w:t>
      </w:r>
      <w:r>
        <w:rPr>
          <w:rFonts w:hint="eastAsia"/>
        </w:rPr>
        <w:t>GB/T 12470</w:t>
      </w:r>
      <w:r>
        <w:rPr>
          <w:rFonts w:hint="eastAsia"/>
          <w:lang w:eastAsia="zh-CN"/>
        </w:rPr>
        <w:t>）</w:t>
      </w:r>
      <w:r>
        <w:rPr>
          <w:rFonts w:hint="eastAsia"/>
        </w:rPr>
        <w:t>的有关规定。</w:t>
      </w:r>
    </w:p>
    <w:p>
      <w:pPr>
        <w:spacing w:before="326"/>
        <w:rPr>
          <w:rFonts w:hint="eastAsia" w:ascii="Times New Roman" w:hAnsi="Times New Roman" w:eastAsia="宋体"/>
          <w:b/>
          <w:lang w:eastAsia="zh-CN"/>
        </w:rPr>
      </w:pPr>
      <w:r>
        <w:rPr>
          <w:rFonts w:ascii="Times New Roman" w:hAnsi="Times New Roman"/>
          <w:b/>
        </w:rPr>
        <w:t>4</w:t>
      </w:r>
      <w:r>
        <w:rPr>
          <w:rFonts w:hint="eastAsia" w:ascii="Times New Roman" w:hAnsi="Times New Roman"/>
          <w:b/>
        </w:rPr>
        <w:t>.2.</w:t>
      </w:r>
      <w:r>
        <w:rPr>
          <w:rFonts w:hint="eastAsia"/>
          <w:b/>
          <w:lang w:val="en-US" w:eastAsia="zh-CN"/>
        </w:rPr>
        <w:t>7</w:t>
      </w:r>
      <w:r>
        <w:rPr>
          <w:rFonts w:hint="eastAsia" w:ascii="Times New Roman" w:hAnsi="Times New Roman"/>
          <w:b w:val="0"/>
          <w:bCs/>
          <w:lang w:val="en-US" w:eastAsia="zh-CN"/>
        </w:rPr>
        <w:t xml:space="preserve"> 临时</w:t>
      </w:r>
      <w:r>
        <w:rPr>
          <w:rFonts w:hint="eastAsia" w:ascii="Times New Roman" w:hAnsi="Times New Roman"/>
        </w:rPr>
        <w:t>索夹</w:t>
      </w:r>
      <w:r>
        <w:rPr>
          <w:rFonts w:hint="eastAsia" w:ascii="Times New Roman" w:hAnsi="Times New Roman"/>
          <w:lang w:val="en-US" w:eastAsia="zh-CN"/>
        </w:rPr>
        <w:t>设计、制造及使用应符合以下</w:t>
      </w:r>
      <w:r>
        <w:rPr>
          <w:rFonts w:hint="eastAsia" w:ascii="Times New Roman" w:hAnsi="Times New Roman"/>
        </w:rPr>
        <w:t>规定</w:t>
      </w:r>
      <w:r>
        <w:rPr>
          <w:rFonts w:hint="eastAsia" w:ascii="Times New Roman" w:hAnsi="Times New Roman"/>
          <w:lang w:eastAsia="zh-CN"/>
        </w:rPr>
        <w:t>：</w:t>
      </w:r>
    </w:p>
    <w:p>
      <w:pPr>
        <w:spacing w:before="0" w:beforeLines="0"/>
        <w:ind w:firstLine="480"/>
        <w:rPr>
          <w:rFonts w:hint="default"/>
          <w:highlight w:val="none"/>
          <w:lang w:val="en-US" w:eastAsia="zh-CN"/>
        </w:rPr>
      </w:pPr>
      <w:r>
        <w:rPr>
          <w:rFonts w:hint="eastAsia"/>
          <w:highlight w:val="none"/>
          <w:lang w:val="en-US" w:eastAsia="zh-CN"/>
        </w:rPr>
        <w:t>1 临时索夹宜优先采用铸件，也可使用焊接件。</w:t>
      </w:r>
    </w:p>
    <w:p>
      <w:pPr>
        <w:spacing w:before="0" w:beforeLines="0"/>
        <w:ind w:firstLine="480"/>
        <w:rPr>
          <w:rFonts w:hint="default"/>
          <w:highlight w:val="none"/>
          <w:lang w:val="en-US" w:eastAsia="zh-CN"/>
        </w:rPr>
      </w:pPr>
      <w:r>
        <w:rPr>
          <w:rFonts w:hint="eastAsia"/>
          <w:highlight w:val="none"/>
          <w:lang w:val="en-US" w:eastAsia="zh-CN"/>
        </w:rPr>
        <w:t>2 临时索夹应由具有资质的专业单位进行专项设计，满足《公路悬索桥设计规范》（JTG/T D65-05）规范要求。</w:t>
      </w:r>
    </w:p>
    <w:p>
      <w:pPr>
        <w:spacing w:before="0" w:beforeLines="0"/>
        <w:ind w:firstLine="480"/>
        <w:rPr>
          <w:rFonts w:hint="eastAsia"/>
          <w:highlight w:val="none"/>
          <w:lang w:val="en-US" w:eastAsia="zh-CN"/>
        </w:rPr>
      </w:pPr>
      <w:r>
        <w:rPr>
          <w:rFonts w:hint="eastAsia"/>
          <w:highlight w:val="none"/>
          <w:lang w:val="en-US" w:eastAsia="zh-CN"/>
        </w:rPr>
        <w:t>3 临时索夹制造应委托专业钢结构加工单位进行加工制造，以确保临时索夹加工质量满足设计要求。</w:t>
      </w:r>
    </w:p>
    <w:p>
      <w:pPr>
        <w:spacing w:before="0" w:beforeLines="0"/>
        <w:ind w:firstLine="480"/>
        <w:rPr>
          <w:rFonts w:hint="eastAsia"/>
          <w:highlight w:val="none"/>
          <w:lang w:val="en-US" w:eastAsia="zh-CN"/>
        </w:rPr>
      </w:pPr>
      <w:r>
        <w:rPr>
          <w:rFonts w:hint="eastAsia"/>
          <w:highlight w:val="none"/>
          <w:lang w:val="en-US" w:eastAsia="zh-CN"/>
        </w:rPr>
        <w:t>4 焊接临时索夹制造宜进行现场监工，所有焊缝均采用磁粉探伤，熔透焊缝采用超声波探伤，焊缝质量应满足设计要求，并符合《钢结构焊接规范》（GB 50661）规范要求，焊接完成后应采用高温回火方式消除焊接应力。</w:t>
      </w:r>
    </w:p>
    <w:p>
      <w:pPr>
        <w:spacing w:before="0" w:beforeLines="0"/>
        <w:ind w:firstLine="480"/>
        <w:rPr>
          <w:rFonts w:hint="default"/>
          <w:highlight w:val="none"/>
          <w:lang w:val="en-US" w:eastAsia="zh-CN"/>
        </w:rPr>
      </w:pPr>
      <w:r>
        <w:rPr>
          <w:rFonts w:hint="eastAsia"/>
          <w:highlight w:val="none"/>
          <w:lang w:val="en-US" w:eastAsia="zh-CN"/>
        </w:rPr>
        <w:t>5 临时索夹使用过程中应对结构受力进行重点关注，及时发现异常情况。</w:t>
      </w:r>
    </w:p>
    <w:p>
      <w:pPr>
        <w:spacing w:before="326"/>
        <w:rPr>
          <w:rFonts w:hint="eastAsia" w:eastAsia="宋体"/>
          <w:lang w:val="en-US" w:eastAsia="zh-CN"/>
        </w:rPr>
      </w:pPr>
      <w:r>
        <w:rPr>
          <w:b/>
        </w:rPr>
        <w:t>4</w:t>
      </w:r>
      <w:r>
        <w:rPr>
          <w:rFonts w:hint="eastAsia"/>
          <w:b/>
        </w:rPr>
        <w:t>.</w:t>
      </w:r>
      <w:r>
        <w:rPr>
          <w:b/>
        </w:rPr>
        <w:t>2</w:t>
      </w:r>
      <w:r>
        <w:rPr>
          <w:rFonts w:hint="eastAsia"/>
          <w:b/>
        </w:rPr>
        <w:t>.</w:t>
      </w:r>
      <w:r>
        <w:rPr>
          <w:rFonts w:hint="eastAsia"/>
          <w:b/>
          <w:lang w:val="en-US" w:eastAsia="zh-CN"/>
        </w:rPr>
        <w:t>8</w:t>
      </w:r>
      <w:r>
        <w:rPr>
          <w:rFonts w:hint="eastAsia"/>
          <w:b w:val="0"/>
          <w:bCs/>
          <w:lang w:val="en-US" w:eastAsia="zh-CN"/>
        </w:rPr>
        <w:t xml:space="preserve"> </w:t>
      </w:r>
      <w:r>
        <w:rPr>
          <w:rFonts w:hint="eastAsia"/>
          <w:lang w:val="en-US" w:eastAsia="zh-CN"/>
        </w:rPr>
        <w:t>钢桁梁施工临时支架设计、施工应符合以下</w:t>
      </w:r>
      <w:r>
        <w:rPr>
          <w:rFonts w:hint="eastAsia"/>
        </w:rPr>
        <w:t>规定</w:t>
      </w:r>
      <w:r>
        <w:rPr>
          <w:rFonts w:hint="eastAsia"/>
          <w:lang w:eastAsia="zh-CN"/>
        </w:rPr>
        <w:t>：</w:t>
      </w:r>
    </w:p>
    <w:p>
      <w:pPr>
        <w:spacing w:before="0" w:beforeLines="0"/>
        <w:ind w:firstLine="480"/>
        <w:rPr>
          <w:rFonts w:hint="eastAsia"/>
          <w:highlight w:val="none"/>
          <w:lang w:val="en-US" w:eastAsia="zh-CN"/>
        </w:rPr>
      </w:pPr>
      <w:r>
        <w:rPr>
          <w:rFonts w:hint="eastAsia" w:ascii="Times New Roman" w:hAnsi="Times New Roman"/>
          <w:highlight w:val="none"/>
          <w:lang w:val="en-US" w:eastAsia="zh-CN"/>
        </w:rPr>
        <w:t>1</w:t>
      </w:r>
      <w:r>
        <w:rPr>
          <w:rFonts w:hint="eastAsia"/>
          <w:highlight w:val="none"/>
          <w:lang w:val="en-US" w:eastAsia="zh-CN"/>
        </w:rPr>
        <w:t xml:space="preserve"> </w:t>
      </w:r>
      <w:r>
        <w:rPr>
          <w:rFonts w:hint="eastAsia" w:ascii="Times New Roman" w:hAnsi="Times New Roman"/>
          <w:highlight w:val="none"/>
          <w:lang w:val="en-US" w:eastAsia="zh-CN"/>
        </w:rPr>
        <w:t>临时</w:t>
      </w:r>
      <w:r>
        <w:rPr>
          <w:rFonts w:hint="eastAsia"/>
          <w:highlight w:val="none"/>
          <w:lang w:val="en-US" w:eastAsia="zh-CN"/>
        </w:rPr>
        <w:t>支架</w:t>
      </w:r>
      <w:r>
        <w:rPr>
          <w:rFonts w:hint="eastAsia" w:ascii="Times New Roman" w:hAnsi="Times New Roman"/>
          <w:highlight w:val="none"/>
          <w:lang w:val="en-US" w:eastAsia="zh-CN"/>
        </w:rPr>
        <w:t>应由具有资质的专业单位设计</w:t>
      </w:r>
      <w:r>
        <w:rPr>
          <w:rFonts w:hint="eastAsia"/>
          <w:highlight w:val="none"/>
          <w:lang w:val="en-US" w:eastAsia="zh-CN"/>
        </w:rPr>
        <w:t>。应按现行国家标准《钢结构设计标准》（GB 50017）、《建筑地基基础设计规范》（GB 50007）等标准对临时支架进行设计。</w:t>
      </w:r>
    </w:p>
    <w:p>
      <w:pPr>
        <w:spacing w:before="0" w:beforeLines="0"/>
        <w:ind w:firstLine="480"/>
        <w:rPr>
          <w:rFonts w:hint="eastAsia"/>
          <w:highlight w:val="none"/>
          <w:lang w:val="en-US" w:eastAsia="zh-CN"/>
        </w:rPr>
      </w:pPr>
      <w:r>
        <w:rPr>
          <w:rFonts w:hint="eastAsia"/>
          <w:highlight w:val="none"/>
          <w:lang w:val="en-US" w:eastAsia="zh-CN"/>
        </w:rPr>
        <w:t>2 滑移支架上的作用应包括永久作用、可变作用、预应力作用和偶然作用，计算强度和稳定性时，还应考虑梁段滑移启动或制动引起的滑移方向的冲击作用，冲击作用设计值应乘以动力系数，动力系数不应低于1.1。</w:t>
      </w:r>
    </w:p>
    <w:p>
      <w:pPr>
        <w:spacing w:before="0" w:beforeLines="0"/>
        <w:ind w:firstLine="480"/>
        <w:rPr>
          <w:rFonts w:hint="eastAsia"/>
          <w:highlight w:val="none"/>
          <w:lang w:val="en-US" w:eastAsia="zh-CN"/>
        </w:rPr>
      </w:pPr>
      <w:r>
        <w:rPr>
          <w:rFonts w:hint="eastAsia"/>
          <w:highlight w:val="none"/>
          <w:lang w:val="en-US" w:eastAsia="zh-CN"/>
        </w:rPr>
        <w:t>3 临时支架所需钢管、型钢等材料外观质量良好，锈层厚度满足设计要求。</w:t>
      </w:r>
    </w:p>
    <w:p>
      <w:pPr>
        <w:spacing w:before="0" w:beforeLines="0"/>
        <w:ind w:firstLine="480"/>
        <w:rPr>
          <w:rFonts w:hint="default"/>
          <w:highlight w:val="none"/>
          <w:lang w:val="en-US" w:eastAsia="zh-CN"/>
        </w:rPr>
      </w:pPr>
      <w:r>
        <w:rPr>
          <w:rFonts w:hint="eastAsia"/>
          <w:highlight w:val="none"/>
          <w:lang w:val="en-US" w:eastAsia="zh-CN"/>
        </w:rPr>
        <w:t>4 支架吊装作业应符合《公路桥涵施工技术规范》（JTG/T 3650）、《公路工程施工安全技术规范》（JTG F90）的规定。</w:t>
      </w:r>
    </w:p>
    <w:p>
      <w:pPr>
        <w:spacing w:before="0" w:beforeLines="0"/>
        <w:ind w:firstLine="480"/>
        <w:rPr>
          <w:rFonts w:hint="default" w:ascii="Times New Roman" w:hAnsi="Times New Roman"/>
          <w:highlight w:val="none"/>
          <w:lang w:val="en-US" w:eastAsia="zh-CN"/>
        </w:rPr>
      </w:pPr>
      <w:r>
        <w:rPr>
          <w:rFonts w:hint="eastAsia"/>
          <w:highlight w:val="none"/>
          <w:lang w:val="en-US" w:eastAsia="zh-CN"/>
        </w:rPr>
        <w:t>5 临时支架施工焊接质量、精度应满足设计要求，并符合《钢结构工程施工质量验收规范》（GB 50205）的要求。</w:t>
      </w:r>
    </w:p>
    <w:p>
      <w:pPr>
        <w:pStyle w:val="3"/>
        <w:spacing w:before="326"/>
      </w:pPr>
      <w:bookmarkStart w:id="7" w:name="_Toc249"/>
      <w:r>
        <w:rPr>
          <w:rFonts w:hint="eastAsia"/>
        </w:rPr>
        <w:t>设备管理</w:t>
      </w:r>
      <w:bookmarkEnd w:id="7"/>
    </w:p>
    <w:p>
      <w:pPr>
        <w:spacing w:before="326"/>
        <w:rPr>
          <w:rFonts w:hint="eastAsia"/>
          <w:b w:val="0"/>
          <w:bCs w:val="0"/>
          <w:lang w:val="en-US" w:eastAsia="zh-CN"/>
        </w:rPr>
      </w:pPr>
      <w:r>
        <w:rPr>
          <w:rFonts w:hint="eastAsia" w:ascii="Times New Roman" w:hAnsi="Times New Roman"/>
          <w:b/>
          <w:bCs/>
          <w:lang w:val="en-US" w:eastAsia="zh-CN"/>
        </w:rPr>
        <w:t>4</w:t>
      </w:r>
      <w:r>
        <w:rPr>
          <w:rFonts w:ascii="Times New Roman" w:hAnsi="Times New Roman"/>
          <w:b/>
          <w:bCs/>
        </w:rPr>
        <w:t>.</w:t>
      </w:r>
      <w:r>
        <w:rPr>
          <w:rFonts w:hint="eastAsia" w:ascii="Times New Roman" w:hAnsi="Times New Roman"/>
          <w:b/>
          <w:bCs/>
          <w:lang w:val="en-US" w:eastAsia="zh-CN"/>
        </w:rPr>
        <w:t>3</w:t>
      </w:r>
      <w:r>
        <w:rPr>
          <w:rFonts w:ascii="Times New Roman" w:hAnsi="Times New Roman"/>
          <w:b/>
          <w:bCs/>
        </w:rPr>
        <w:t>.</w:t>
      </w:r>
      <w:r>
        <w:rPr>
          <w:rFonts w:hint="eastAsia"/>
          <w:b/>
          <w:bCs/>
          <w:lang w:val="en-US" w:eastAsia="zh-CN"/>
        </w:rPr>
        <w:t>1</w:t>
      </w:r>
      <w:r>
        <w:rPr>
          <w:rFonts w:hint="eastAsia" w:ascii="Times New Roman" w:hAnsi="Times New Roman"/>
          <w:b w:val="0"/>
          <w:bCs w:val="0"/>
          <w:lang w:val="en-US" w:eastAsia="zh-CN"/>
        </w:rPr>
        <w:t xml:space="preserve"> </w:t>
      </w:r>
      <w:r>
        <w:rPr>
          <w:rFonts w:hint="eastAsia"/>
          <w:b w:val="0"/>
          <w:bCs w:val="0"/>
          <w:lang w:val="en-US" w:eastAsia="zh-CN"/>
        </w:rPr>
        <w:t>钢桁梁吊装设备的选型可参考以下规定：</w:t>
      </w:r>
    </w:p>
    <w:p>
      <w:pPr>
        <w:snapToGrid w:val="0"/>
        <w:spacing w:before="0" w:beforeLines="0"/>
        <w:ind w:firstLine="480" w:firstLineChars="200"/>
        <w:rPr>
          <w:rFonts w:hint="default" w:ascii="Times New Roman" w:hAnsi="Times New Roman"/>
          <w:lang w:val="en-US"/>
        </w:rPr>
      </w:pPr>
      <w:r>
        <w:rPr>
          <w:rFonts w:hint="eastAsia" w:ascii="Times New Roman" w:hAnsi="Times New Roman"/>
        </w:rPr>
        <w:t xml:space="preserve">1 </w:t>
      </w:r>
      <w:r>
        <w:rPr>
          <w:rFonts w:hint="eastAsia"/>
          <w:lang w:val="en-US" w:eastAsia="zh-CN"/>
        </w:rPr>
        <w:t>缆载吊机主要适用于跨江河地区悬索桥钢桁梁吊装，钢桁梁节段可直接通过船舶整体运输至桥位。</w:t>
      </w:r>
    </w:p>
    <w:p>
      <w:pPr>
        <w:snapToGrid w:val="0"/>
        <w:spacing w:before="0" w:beforeLines="0"/>
        <w:ind w:firstLine="480" w:firstLineChars="200"/>
        <w:rPr>
          <w:rFonts w:hint="default"/>
          <w:lang w:val="en-US" w:eastAsia="zh-CN"/>
        </w:rPr>
      </w:pPr>
      <w:r>
        <w:rPr>
          <w:rFonts w:hint="eastAsia"/>
          <w:lang w:val="en-US" w:eastAsia="zh-CN"/>
        </w:rPr>
        <w:t>2 缆索起重机主要适用于山区悬索桥钢桁梁吊装。</w:t>
      </w:r>
    </w:p>
    <w:p>
      <w:pPr>
        <w:snapToGrid w:val="0"/>
        <w:spacing w:before="0" w:beforeLines="0"/>
        <w:ind w:firstLine="480" w:firstLineChars="200"/>
        <w:rPr>
          <w:rFonts w:hint="default"/>
          <w:lang w:val="en-US" w:eastAsia="zh-CN"/>
        </w:rPr>
      </w:pPr>
      <w:r>
        <w:rPr>
          <w:rFonts w:hint="eastAsia"/>
          <w:lang w:val="en-US" w:eastAsia="zh-CN"/>
        </w:rPr>
        <w:t>3 分体式吊机主要适用于空间主缆、主缆比梁面低等特殊工况吊装。</w:t>
      </w:r>
    </w:p>
    <w:p>
      <w:pPr>
        <w:snapToGrid w:val="0"/>
        <w:spacing w:before="0" w:beforeLines="0"/>
        <w:ind w:firstLine="480" w:firstLineChars="200"/>
        <w:rPr>
          <w:rFonts w:hint="default"/>
          <w:lang w:val="en-US" w:eastAsia="zh-CN"/>
        </w:rPr>
      </w:pPr>
      <w:r>
        <w:rPr>
          <w:rFonts w:hint="eastAsia"/>
          <w:lang w:val="en-US" w:eastAsia="zh-CN"/>
        </w:rPr>
        <w:t>4 浮吊可用于适合抛锚定位、满足通航要求区域钢桁梁卸船及吊装。</w:t>
      </w:r>
    </w:p>
    <w:p>
      <w:pPr>
        <w:spacing w:before="326"/>
        <w:rPr>
          <w:rFonts w:eastAsia="楷体"/>
          <w:b/>
          <w:szCs w:val="22"/>
        </w:rPr>
      </w:pPr>
      <w:r>
        <w:rPr>
          <w:rFonts w:hint="eastAsia" w:eastAsia="楷体"/>
          <w:b/>
          <w:szCs w:val="22"/>
        </w:rPr>
        <w:t>条文</w:t>
      </w:r>
      <w:r>
        <w:rPr>
          <w:rFonts w:eastAsia="楷体"/>
          <w:b/>
          <w:szCs w:val="22"/>
        </w:rPr>
        <w:t>说明</w:t>
      </w:r>
    </w:p>
    <w:p>
      <w:pPr>
        <w:spacing w:before="0" w:beforeLines="0"/>
        <w:ind w:firstLine="480" w:firstLineChars="200"/>
        <w:rPr>
          <w:rFonts w:hint="eastAsia" w:eastAsia="楷体"/>
          <w:lang w:val="en-US" w:eastAsia="zh-CN"/>
        </w:rPr>
      </w:pPr>
      <w:r>
        <w:rPr>
          <w:rFonts w:hint="eastAsia" w:eastAsia="楷体"/>
          <w:lang w:val="en-US" w:eastAsia="zh-CN"/>
        </w:rPr>
        <w:t>山区钢桁梁悬索桥不具备通航运输条件，一般采用散件进行运输，在桥址处组拼成吊装节段，采用缆索起重机吊装至安装位置。对于少数江河地区悬索桥，由于浅滩区较长，支架搭设难度大、费用高，也可采用缆索起重机进行吊装，重庆长寿长江二桥采用缆索起重机从跨中运梁船上起吊钢箱梁。</w:t>
      </w:r>
    </w:p>
    <w:p>
      <w:pPr>
        <w:spacing w:before="0" w:beforeLines="0"/>
        <w:ind w:firstLine="480" w:firstLineChars="200"/>
        <w:rPr>
          <w:rFonts w:hint="eastAsia" w:eastAsia="楷体"/>
          <w:lang w:val="en-US" w:eastAsia="zh-CN"/>
        </w:rPr>
      </w:pPr>
      <w:r>
        <w:rPr>
          <w:rFonts w:hint="eastAsia" w:eastAsia="楷体"/>
          <w:lang w:val="en-US" w:eastAsia="zh-CN"/>
        </w:rPr>
        <w:t>相比于缆载吊机，分体式吊机移动性稍差，工效较低，因此优选缆载吊机。秀山大桥官山侧边跨主缆为八字空间结构，采用分体式吊机进行钢箱梁吊装，主跨及秀山侧边跨为平行主缆，采用缆载吊机吊装。温州瓯江北口大桥跨中部分桥面高于主缆，采用分体式吊机进行钢桁梁吊装；同时边跨采用分体式吊机，由于边跨吊装速度与主跨比相对较慢，能满足要求。</w:t>
      </w:r>
    </w:p>
    <w:p>
      <w:pPr>
        <w:spacing w:before="0" w:beforeLines="0"/>
        <w:ind w:firstLine="480" w:firstLineChars="200"/>
        <w:rPr>
          <w:rFonts w:hint="eastAsia" w:eastAsia="楷体"/>
          <w:lang w:val="en-US" w:eastAsia="zh-CN"/>
        </w:rPr>
      </w:pPr>
      <w:r>
        <w:rPr>
          <w:rFonts w:hint="eastAsia" w:eastAsia="楷体"/>
          <w:lang w:val="en-US" w:eastAsia="zh-CN"/>
        </w:rPr>
        <w:t>由于成本较高，钢桁梁吊重大，采用浮吊进行钢桁梁吊装案例较少。五峰山长江大桥边跨梁段在主缆架设完成前，采用浮吊吊装至滑移支架，然后滑移到位，相比于采用缆载吊机进行吊装，节约了一定工期。</w:t>
      </w:r>
    </w:p>
    <w:p>
      <w:pPr>
        <w:spacing w:before="326"/>
        <w:rPr>
          <w:rFonts w:hint="eastAsia" w:ascii="Times New Roman" w:hAnsi="Times New Roman"/>
        </w:rPr>
      </w:pPr>
      <w:r>
        <w:rPr>
          <w:rFonts w:hint="eastAsia" w:ascii="Times New Roman" w:hAnsi="Times New Roman"/>
          <w:b/>
          <w:bCs/>
          <w:lang w:val="en-US" w:eastAsia="zh-CN"/>
        </w:rPr>
        <w:t>4</w:t>
      </w:r>
      <w:r>
        <w:rPr>
          <w:rFonts w:ascii="Times New Roman" w:hAnsi="Times New Roman"/>
          <w:b/>
          <w:bCs/>
        </w:rPr>
        <w:t>.</w:t>
      </w:r>
      <w:r>
        <w:rPr>
          <w:rFonts w:hint="eastAsia" w:ascii="Times New Roman" w:hAnsi="Times New Roman"/>
          <w:b/>
          <w:bCs/>
          <w:lang w:val="en-US" w:eastAsia="zh-CN"/>
        </w:rPr>
        <w:t>3</w:t>
      </w:r>
      <w:r>
        <w:rPr>
          <w:rFonts w:ascii="Times New Roman" w:hAnsi="Times New Roman"/>
          <w:b/>
          <w:bCs/>
        </w:rPr>
        <w:t>.</w:t>
      </w:r>
      <w:r>
        <w:rPr>
          <w:rFonts w:hint="eastAsia"/>
          <w:b/>
          <w:bCs/>
          <w:lang w:val="en-US" w:eastAsia="zh-CN"/>
        </w:rPr>
        <w:t>2</w:t>
      </w:r>
      <w:r>
        <w:rPr>
          <w:rFonts w:hint="eastAsia" w:ascii="Times New Roman" w:hAnsi="Times New Roman"/>
          <w:b w:val="0"/>
          <w:bCs w:val="0"/>
          <w:lang w:val="en-US" w:eastAsia="zh-CN"/>
        </w:rPr>
        <w:t xml:space="preserve"> </w:t>
      </w:r>
      <w:r>
        <w:rPr>
          <w:rFonts w:hint="eastAsia"/>
          <w:b w:val="0"/>
          <w:bCs w:val="0"/>
          <w:lang w:val="en-US" w:eastAsia="zh-CN"/>
        </w:rPr>
        <w:t>缆载吊机、缆索起重机的</w:t>
      </w:r>
      <w:r>
        <w:rPr>
          <w:rFonts w:hint="eastAsia" w:ascii="Times New Roman" w:hAnsi="Times New Roman"/>
        </w:rPr>
        <w:t>安装</w:t>
      </w:r>
      <w:r>
        <w:rPr>
          <w:rFonts w:hint="eastAsia"/>
          <w:lang w:val="en-US" w:eastAsia="zh-CN"/>
        </w:rPr>
        <w:t>与</w:t>
      </w:r>
      <w:r>
        <w:rPr>
          <w:rFonts w:hint="eastAsia" w:ascii="Times New Roman" w:hAnsi="Times New Roman"/>
        </w:rPr>
        <w:t>拆除应编制专项施工方案，并进行专家论证、审核，安装、拆除单位应具有《特种设备安装改造维修许可证》资质。</w:t>
      </w:r>
    </w:p>
    <w:p>
      <w:pPr>
        <w:spacing w:before="326"/>
        <w:rPr>
          <w:rFonts w:ascii="Times New Roman" w:hAnsi="Times New Roman"/>
        </w:rPr>
      </w:pPr>
      <w:r>
        <w:rPr>
          <w:rFonts w:hint="eastAsia" w:ascii="Times New Roman" w:hAnsi="Times New Roman"/>
          <w:b/>
          <w:bCs/>
          <w:lang w:val="en-US" w:eastAsia="zh-CN"/>
        </w:rPr>
        <w:t>4</w:t>
      </w:r>
      <w:r>
        <w:rPr>
          <w:rFonts w:ascii="Times New Roman" w:hAnsi="Times New Roman"/>
          <w:b/>
          <w:bCs/>
        </w:rPr>
        <w:t>.</w:t>
      </w:r>
      <w:r>
        <w:rPr>
          <w:rFonts w:hint="eastAsia" w:ascii="Times New Roman" w:hAnsi="Times New Roman"/>
          <w:b/>
          <w:bCs/>
          <w:lang w:val="en-US" w:eastAsia="zh-CN"/>
        </w:rPr>
        <w:t>3</w:t>
      </w:r>
      <w:r>
        <w:rPr>
          <w:rFonts w:ascii="Times New Roman" w:hAnsi="Times New Roman"/>
          <w:b/>
          <w:bCs/>
        </w:rPr>
        <w:t>.</w:t>
      </w:r>
      <w:r>
        <w:rPr>
          <w:rFonts w:hint="eastAsia"/>
          <w:b/>
          <w:bCs/>
          <w:lang w:val="en-US" w:eastAsia="zh-CN"/>
        </w:rPr>
        <w:t>3</w:t>
      </w:r>
      <w:r>
        <w:rPr>
          <w:rFonts w:hint="eastAsia" w:ascii="Times New Roman" w:hAnsi="Times New Roman"/>
          <w:b w:val="0"/>
          <w:bCs w:val="0"/>
          <w:lang w:val="en-US" w:eastAsia="zh-CN"/>
        </w:rPr>
        <w:t xml:space="preserve"> </w:t>
      </w:r>
      <w:r>
        <w:rPr>
          <w:rFonts w:hint="eastAsia" w:ascii="Times New Roman" w:hAnsi="Times New Roman"/>
        </w:rPr>
        <w:t>缆载吊机设计、制造应符合以下要求：</w:t>
      </w:r>
    </w:p>
    <w:p>
      <w:pPr>
        <w:snapToGrid w:val="0"/>
        <w:spacing w:before="0" w:beforeLines="0"/>
        <w:ind w:firstLine="480" w:firstLineChars="200"/>
        <w:rPr>
          <w:rFonts w:ascii="Times New Roman" w:hAnsi="Times New Roman"/>
        </w:rPr>
      </w:pPr>
      <w:r>
        <w:rPr>
          <w:rFonts w:hint="eastAsia" w:ascii="Times New Roman" w:hAnsi="Times New Roman"/>
        </w:rPr>
        <w:t>1 缆载吊机设计应符合国家现行标准《起重机设计规范》（GB/T</w:t>
      </w:r>
      <w:r>
        <w:rPr>
          <w:rFonts w:hint="eastAsia" w:ascii="Times New Roman" w:hAnsi="Times New Roman"/>
          <w:lang w:val="en-US" w:eastAsia="zh-CN"/>
        </w:rPr>
        <w:t xml:space="preserve"> </w:t>
      </w:r>
      <w:r>
        <w:rPr>
          <w:rFonts w:hint="eastAsia" w:ascii="Times New Roman" w:hAnsi="Times New Roman"/>
        </w:rPr>
        <w:t>3811）、《钢结构设计</w:t>
      </w:r>
      <w:r>
        <w:rPr>
          <w:rFonts w:hint="eastAsia"/>
          <w:lang w:val="en-US" w:eastAsia="zh-CN"/>
        </w:rPr>
        <w:t>规范</w:t>
      </w:r>
      <w:r>
        <w:rPr>
          <w:rFonts w:hint="eastAsia" w:ascii="Times New Roman" w:hAnsi="Times New Roman"/>
        </w:rPr>
        <w:t>》（GB</w:t>
      </w:r>
      <w:r>
        <w:rPr>
          <w:rFonts w:hint="eastAsia" w:ascii="Times New Roman" w:hAnsi="Times New Roman"/>
          <w:lang w:val="en-US" w:eastAsia="zh-CN"/>
        </w:rPr>
        <w:t xml:space="preserve"> </w:t>
      </w:r>
      <w:r>
        <w:rPr>
          <w:rFonts w:hint="eastAsia" w:ascii="Times New Roman" w:hAnsi="Times New Roman"/>
        </w:rPr>
        <w:t>50017）、《钢结构工程施工质量验收</w:t>
      </w:r>
      <w:r>
        <w:rPr>
          <w:rFonts w:hint="eastAsia"/>
          <w:lang w:val="en-US" w:eastAsia="zh-CN"/>
        </w:rPr>
        <w:t>规范</w:t>
      </w:r>
      <w:r>
        <w:rPr>
          <w:rFonts w:hint="eastAsia" w:ascii="Times New Roman" w:hAnsi="Times New Roman"/>
        </w:rPr>
        <w:t>》（GB</w:t>
      </w:r>
      <w:r>
        <w:rPr>
          <w:rFonts w:hint="eastAsia" w:ascii="Times New Roman" w:hAnsi="Times New Roman"/>
          <w:lang w:val="en-US" w:eastAsia="zh-CN"/>
        </w:rPr>
        <w:t xml:space="preserve"> </w:t>
      </w:r>
      <w:r>
        <w:rPr>
          <w:rFonts w:hint="eastAsia" w:ascii="Times New Roman" w:hAnsi="Times New Roman"/>
        </w:rPr>
        <w:t>50205）、《液压传动系统及其元件的通用规则和安全要求》（GB/T 3766）、《预应力用液压千斤顶》（JG/T</w:t>
      </w:r>
      <w:r>
        <w:rPr>
          <w:rFonts w:hint="eastAsia" w:ascii="Times New Roman" w:hAnsi="Times New Roman"/>
          <w:lang w:val="en-US" w:eastAsia="zh-CN"/>
        </w:rPr>
        <w:t xml:space="preserve"> </w:t>
      </w:r>
      <w:r>
        <w:rPr>
          <w:rFonts w:hint="eastAsia" w:ascii="Times New Roman" w:hAnsi="Times New Roman"/>
        </w:rPr>
        <w:t>321）和《电气控制设备》（GB/T</w:t>
      </w:r>
      <w:r>
        <w:rPr>
          <w:rFonts w:hint="eastAsia" w:ascii="Times New Roman" w:hAnsi="Times New Roman"/>
          <w:lang w:val="en-US" w:eastAsia="zh-CN"/>
        </w:rPr>
        <w:t xml:space="preserve"> </w:t>
      </w:r>
      <w:r>
        <w:rPr>
          <w:rFonts w:hint="eastAsia" w:ascii="Times New Roman" w:hAnsi="Times New Roman"/>
        </w:rPr>
        <w:t>3797）及行业规范的规定。</w:t>
      </w:r>
    </w:p>
    <w:p>
      <w:pPr>
        <w:snapToGrid w:val="0"/>
        <w:spacing w:before="0" w:beforeLines="0"/>
        <w:ind w:firstLine="480" w:firstLineChars="200"/>
        <w:rPr>
          <w:rFonts w:ascii="Times New Roman" w:hAnsi="Times New Roman"/>
        </w:rPr>
      </w:pPr>
      <w:r>
        <w:rPr>
          <w:rFonts w:hint="eastAsia" w:ascii="Times New Roman" w:hAnsi="Times New Roman"/>
        </w:rPr>
        <w:t>2</w:t>
      </w:r>
      <w:r>
        <w:rPr>
          <w:rFonts w:ascii="Times New Roman" w:hAnsi="Times New Roman"/>
        </w:rPr>
        <w:t xml:space="preserve"> </w:t>
      </w:r>
      <w:r>
        <w:rPr>
          <w:rFonts w:hint="eastAsia" w:ascii="Times New Roman" w:hAnsi="Times New Roman"/>
        </w:rPr>
        <w:t>缆载吊机主桁架、行走机构以及吊具设计时应考虑结构自重、起升荷载，主桁架设计时还应考虑风荷载。</w:t>
      </w:r>
    </w:p>
    <w:p>
      <w:pPr>
        <w:snapToGrid w:val="0"/>
        <w:spacing w:before="0" w:beforeLines="0"/>
        <w:ind w:firstLine="480" w:firstLineChars="200"/>
        <w:rPr>
          <w:rFonts w:ascii="Times New Roman" w:hAnsi="Times New Roman"/>
        </w:rPr>
      </w:pPr>
      <w:r>
        <w:rPr>
          <w:rFonts w:hint="eastAsia" w:ascii="Times New Roman" w:hAnsi="Times New Roman"/>
        </w:rPr>
        <w:t>3</w:t>
      </w:r>
      <w:r>
        <w:rPr>
          <w:rFonts w:ascii="Times New Roman" w:hAnsi="Times New Roman"/>
        </w:rPr>
        <w:t xml:space="preserve"> </w:t>
      </w:r>
      <w:r>
        <w:rPr>
          <w:rFonts w:hint="eastAsia" w:ascii="Times New Roman" w:hAnsi="Times New Roman"/>
        </w:rPr>
        <w:t>缆载吊机计算机同步控制系统应具有应逻辑控制、位置同步控制和压力均衡控制功能，能实现构件的平稳提升、下降及远程控制，在自动提升和自动下降过程中每行程千斤顶的行程误差应控制在±5mm范围内。</w:t>
      </w:r>
    </w:p>
    <w:p>
      <w:pPr>
        <w:snapToGrid w:val="0"/>
        <w:spacing w:before="0" w:beforeLines="0"/>
        <w:ind w:firstLine="480" w:firstLineChars="200"/>
        <w:rPr>
          <w:rFonts w:ascii="Times New Roman" w:hAnsi="Times New Roman"/>
        </w:rPr>
      </w:pPr>
      <w:r>
        <w:rPr>
          <w:rFonts w:hint="eastAsia" w:ascii="Times New Roman" w:hAnsi="Times New Roman"/>
        </w:rPr>
        <w:t>4</w:t>
      </w:r>
      <w:r>
        <w:rPr>
          <w:rFonts w:ascii="Times New Roman" w:hAnsi="Times New Roman"/>
        </w:rPr>
        <w:t xml:space="preserve"> </w:t>
      </w:r>
      <w:r>
        <w:rPr>
          <w:rFonts w:hint="eastAsia" w:ascii="Times New Roman" w:hAnsi="Times New Roman"/>
        </w:rPr>
        <w:t>缆载吊机应设置上下专用作业平台、护栏、照明设备等附属设施，各作业平台间应设置专用爬梯或通道进行连通。</w:t>
      </w:r>
    </w:p>
    <w:p>
      <w:pPr>
        <w:snapToGrid w:val="0"/>
        <w:spacing w:before="0" w:beforeLines="0"/>
        <w:ind w:firstLine="480" w:firstLineChars="200"/>
        <w:rPr>
          <w:rFonts w:ascii="Times New Roman" w:hAnsi="Times New Roman" w:cs="Times New Roman"/>
          <w:b/>
          <w:bCs/>
          <w:sz w:val="21"/>
        </w:rPr>
      </w:pPr>
      <w:r>
        <w:rPr>
          <w:rFonts w:hint="eastAsia" w:ascii="Times New Roman" w:hAnsi="Times New Roman"/>
        </w:rPr>
        <w:t>5</w:t>
      </w:r>
      <w:r>
        <w:rPr>
          <w:rFonts w:hint="eastAsia" w:ascii="Times New Roman" w:hAnsi="Times New Roman"/>
          <w:lang w:val="en-US" w:eastAsia="zh-CN"/>
        </w:rPr>
        <w:t xml:space="preserve"> </w:t>
      </w:r>
      <w:r>
        <w:rPr>
          <w:rFonts w:hint="eastAsia" w:ascii="Times New Roman" w:hAnsi="Times New Roman"/>
        </w:rPr>
        <w:t>缆载吊机应委托具有专业资质的厂家进行加工，加工完成后应在工厂按照《起重机试验规范和程序》</w:t>
      </w:r>
      <w:r>
        <w:rPr>
          <w:rFonts w:hint="eastAsia"/>
          <w:lang w:eastAsia="zh-CN"/>
        </w:rPr>
        <w:t>（</w:t>
      </w:r>
      <w:r>
        <w:rPr>
          <w:rFonts w:ascii="Times New Roman" w:hAnsi="Times New Roman"/>
        </w:rPr>
        <w:t>GB/T 5905</w:t>
      </w:r>
      <w:r>
        <w:rPr>
          <w:rFonts w:hint="eastAsia"/>
          <w:lang w:eastAsia="zh-CN"/>
        </w:rPr>
        <w:t>）</w:t>
      </w:r>
      <w:r>
        <w:rPr>
          <w:rFonts w:hint="eastAsia" w:ascii="Times New Roman" w:hAnsi="Times New Roman"/>
        </w:rPr>
        <w:t>要求进行试验和检验。</w:t>
      </w:r>
    </w:p>
    <w:p>
      <w:pPr>
        <w:spacing w:before="326"/>
        <w:rPr>
          <w:rFonts w:ascii="Times New Roman" w:hAnsi="Times New Roman"/>
        </w:rPr>
      </w:pPr>
      <w:r>
        <w:rPr>
          <w:rFonts w:hint="eastAsia" w:ascii="Times New Roman" w:hAnsi="Times New Roman"/>
          <w:b/>
          <w:lang w:val="en-US" w:eastAsia="zh-CN"/>
        </w:rPr>
        <w:t>4</w:t>
      </w:r>
      <w:r>
        <w:rPr>
          <w:rFonts w:hint="eastAsia" w:ascii="Times New Roman" w:hAnsi="Times New Roman"/>
          <w:b/>
        </w:rPr>
        <w:t>.</w:t>
      </w:r>
      <w:r>
        <w:rPr>
          <w:rFonts w:hint="eastAsia" w:ascii="Times New Roman" w:hAnsi="Times New Roman"/>
          <w:b/>
          <w:lang w:val="en-US" w:eastAsia="zh-CN"/>
        </w:rPr>
        <w:t>3</w:t>
      </w:r>
      <w:r>
        <w:rPr>
          <w:rFonts w:hint="eastAsia" w:ascii="Times New Roman" w:hAnsi="Times New Roman"/>
          <w:b/>
        </w:rPr>
        <w:t>.</w:t>
      </w:r>
      <w:r>
        <w:rPr>
          <w:rFonts w:hint="eastAsia"/>
          <w:b/>
          <w:lang w:val="en-US" w:eastAsia="zh-CN"/>
        </w:rPr>
        <w:t>4</w:t>
      </w:r>
      <w:r>
        <w:rPr>
          <w:rFonts w:ascii="Times New Roman" w:hAnsi="Times New Roman"/>
        </w:rPr>
        <w:t xml:space="preserve"> </w:t>
      </w:r>
      <w:r>
        <w:rPr>
          <w:rFonts w:hint="eastAsia" w:ascii="Times New Roman" w:hAnsi="Times New Roman"/>
        </w:rPr>
        <w:t>缆载吊机安装、验收应符合以下要求：</w:t>
      </w:r>
    </w:p>
    <w:p>
      <w:pPr>
        <w:snapToGrid w:val="0"/>
        <w:spacing w:before="0" w:beforeLines="0"/>
        <w:ind w:firstLine="480" w:firstLineChars="200"/>
        <w:rPr>
          <w:rFonts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安装可根据项目现场条件采用塔顶门架、塔吊分块进行吊装或采用自提升法进行安装，安装前需编制缆载吊机安拆专项施工方案并履行相关报批手续。</w:t>
      </w:r>
    </w:p>
    <w:p>
      <w:pPr>
        <w:snapToGrid w:val="0"/>
        <w:spacing w:before="0" w:beforeLines="0"/>
        <w:ind w:firstLine="480" w:firstLineChars="200"/>
        <w:rPr>
          <w:rFonts w:ascii="Times New Roman" w:hAnsi="Times New Roman"/>
        </w:rPr>
      </w:pPr>
      <w:r>
        <w:rPr>
          <w:rFonts w:hint="eastAsia" w:ascii="Times New Roman" w:hAnsi="Times New Roman"/>
        </w:rPr>
        <w:t>2</w:t>
      </w:r>
      <w:r>
        <w:rPr>
          <w:rFonts w:ascii="Times New Roman" w:hAnsi="Times New Roman"/>
        </w:rPr>
        <w:t xml:space="preserve"> </w:t>
      </w:r>
      <w:r>
        <w:rPr>
          <w:rFonts w:hint="eastAsia" w:ascii="Times New Roman" w:hAnsi="Times New Roman"/>
        </w:rPr>
        <w:t>采用塔顶门架进行缆载吊机安装时，门架高度不宜小于9.0m。</w:t>
      </w:r>
    </w:p>
    <w:p>
      <w:pPr>
        <w:snapToGrid w:val="0"/>
        <w:spacing w:before="0" w:beforeLines="0"/>
        <w:ind w:firstLine="480" w:firstLineChars="200"/>
        <w:rPr>
          <w:rFonts w:ascii="Times New Roman" w:hAnsi="Times New Roman"/>
        </w:rPr>
      </w:pPr>
      <w:r>
        <w:rPr>
          <w:rFonts w:hint="eastAsia" w:ascii="Times New Roman" w:hAnsi="Times New Roman"/>
        </w:rPr>
        <w:t>3</w:t>
      </w:r>
      <w:r>
        <w:rPr>
          <w:rFonts w:ascii="Times New Roman" w:hAnsi="Times New Roman"/>
        </w:rPr>
        <w:t xml:space="preserve"> </w:t>
      </w:r>
      <w:r>
        <w:rPr>
          <w:rFonts w:hint="eastAsia" w:ascii="Times New Roman" w:hAnsi="Times New Roman"/>
        </w:rPr>
        <w:t>采用分块拼装法进行缆载吊机安装时，在安装过程中需设置保险导链，防止发生倾覆与下滑。</w:t>
      </w:r>
    </w:p>
    <w:p>
      <w:pPr>
        <w:snapToGrid w:val="0"/>
        <w:spacing w:before="0" w:beforeLines="0"/>
        <w:ind w:firstLine="480" w:firstLineChars="200"/>
        <w:rPr>
          <w:rFonts w:ascii="Times New Roman" w:hAnsi="Times New Roman"/>
        </w:rPr>
      </w:pPr>
      <w:r>
        <w:rPr>
          <w:rFonts w:hint="eastAsia" w:ascii="Times New Roman" w:hAnsi="Times New Roman"/>
        </w:rPr>
        <w:t>4</w:t>
      </w:r>
      <w:r>
        <w:rPr>
          <w:rFonts w:ascii="Times New Roman" w:hAnsi="Times New Roman"/>
        </w:rPr>
        <w:t xml:space="preserve"> </w:t>
      </w:r>
      <w:r>
        <w:rPr>
          <w:rFonts w:hint="eastAsia" w:ascii="Times New Roman" w:hAnsi="Times New Roman"/>
        </w:rPr>
        <w:t>缆载吊机安装完成后，应按照《起重机试验规范和程序》</w:t>
      </w:r>
      <w:r>
        <w:rPr>
          <w:rFonts w:hint="eastAsia"/>
          <w:lang w:eastAsia="zh-CN"/>
        </w:rPr>
        <w:t>（</w:t>
      </w:r>
      <w:r>
        <w:rPr>
          <w:rFonts w:hint="eastAsia" w:ascii="Times New Roman" w:hAnsi="Times New Roman"/>
        </w:rPr>
        <w:t>GB/T 5905</w:t>
      </w:r>
      <w:r>
        <w:rPr>
          <w:rFonts w:hint="eastAsia"/>
          <w:lang w:eastAsia="zh-CN"/>
        </w:rPr>
        <w:t>）</w:t>
      </w:r>
      <w:r>
        <w:rPr>
          <w:rFonts w:hint="eastAsia" w:ascii="Times New Roman" w:hAnsi="Times New Roman"/>
        </w:rPr>
        <w:t>要求进行空载试验和荷载试验。</w:t>
      </w:r>
    </w:p>
    <w:p>
      <w:pPr>
        <w:spacing w:before="326"/>
        <w:rPr>
          <w:rFonts w:ascii="Times New Roman" w:hAnsi="Times New Roman"/>
        </w:rPr>
      </w:pPr>
      <w:r>
        <w:rPr>
          <w:rFonts w:hint="eastAsia" w:ascii="Times New Roman" w:hAnsi="Times New Roman"/>
          <w:b/>
          <w:bCs/>
          <w:lang w:val="en-US" w:eastAsia="zh-CN"/>
        </w:rPr>
        <w:t>4</w:t>
      </w:r>
      <w:r>
        <w:rPr>
          <w:rFonts w:hint="eastAsia" w:ascii="Times New Roman" w:hAnsi="Times New Roman"/>
          <w:b/>
          <w:bCs/>
        </w:rPr>
        <w:t>.</w:t>
      </w:r>
      <w:r>
        <w:rPr>
          <w:rFonts w:hint="eastAsia" w:ascii="Times New Roman" w:hAnsi="Times New Roman"/>
          <w:b/>
          <w:bCs/>
          <w:lang w:val="en-US" w:eastAsia="zh-CN"/>
        </w:rPr>
        <w:t>3</w:t>
      </w:r>
      <w:r>
        <w:rPr>
          <w:rFonts w:hint="eastAsia" w:ascii="Times New Roman" w:hAnsi="Times New Roman"/>
          <w:b/>
          <w:bCs/>
        </w:rPr>
        <w:t>.</w:t>
      </w:r>
      <w:r>
        <w:rPr>
          <w:rFonts w:hint="eastAsia"/>
          <w:b/>
          <w:bCs/>
          <w:lang w:val="en-US" w:eastAsia="zh-CN"/>
        </w:rPr>
        <w:t>5</w:t>
      </w:r>
      <w:r>
        <w:rPr>
          <w:rFonts w:hint="eastAsia" w:ascii="Times New Roman" w:hAnsi="Times New Roman"/>
          <w:b/>
          <w:bCs/>
          <w:lang w:val="en-US" w:eastAsia="zh-CN"/>
        </w:rPr>
        <w:t xml:space="preserve"> </w:t>
      </w:r>
      <w:r>
        <w:rPr>
          <w:rFonts w:hint="eastAsia"/>
          <w:lang w:eastAsia="zh-CN"/>
        </w:rPr>
        <w:t>缆索起重机</w:t>
      </w:r>
      <w:r>
        <w:rPr>
          <w:rFonts w:hint="eastAsia" w:ascii="Times New Roman" w:hAnsi="Times New Roman"/>
        </w:rPr>
        <w:t>设计、制造应符合以下要求：</w:t>
      </w:r>
    </w:p>
    <w:p>
      <w:pPr>
        <w:snapToGrid w:val="0"/>
        <w:spacing w:before="0" w:beforeLines="0"/>
        <w:ind w:firstLine="480" w:firstLineChars="200"/>
        <w:rPr>
          <w:rFonts w:hint="eastAsia" w:ascii="Times New Roman" w:hAnsi="Times New Roman"/>
        </w:rPr>
      </w:pPr>
      <w:r>
        <w:rPr>
          <w:rFonts w:hint="eastAsia" w:ascii="Times New Roman" w:hAnsi="Times New Roman"/>
        </w:rPr>
        <w:t xml:space="preserve">1 </w:t>
      </w:r>
      <w:r>
        <w:rPr>
          <w:rFonts w:hint="eastAsia"/>
          <w:lang w:eastAsia="zh-CN"/>
        </w:rPr>
        <w:t>缆索起重机</w:t>
      </w:r>
      <w:r>
        <w:rPr>
          <w:rFonts w:hint="eastAsia" w:ascii="Times New Roman" w:hAnsi="Times New Roman"/>
        </w:rPr>
        <w:t>应进行专项设计，设计参数应结合桥梁参数以及后期重复使用</w:t>
      </w:r>
      <w:r>
        <w:rPr>
          <w:rFonts w:hint="eastAsia"/>
          <w:lang w:val="en-US" w:eastAsia="zh-CN"/>
        </w:rPr>
        <w:t>要求</w:t>
      </w:r>
      <w:r>
        <w:rPr>
          <w:rFonts w:hint="eastAsia" w:ascii="Times New Roman" w:hAnsi="Times New Roman"/>
        </w:rPr>
        <w:t>综合确定，</w:t>
      </w:r>
      <w:r>
        <w:rPr>
          <w:rFonts w:hint="eastAsia"/>
          <w:lang w:val="en-US" w:eastAsia="zh-CN"/>
        </w:rPr>
        <w:t>并突出</w:t>
      </w:r>
      <w:r>
        <w:rPr>
          <w:rFonts w:hint="eastAsia" w:ascii="Times New Roman" w:hAnsi="Times New Roman"/>
        </w:rPr>
        <w:t>可视化、模块化、智能化</w:t>
      </w:r>
      <w:r>
        <w:rPr>
          <w:rFonts w:hint="eastAsia"/>
          <w:lang w:val="en-US" w:eastAsia="zh-CN"/>
        </w:rPr>
        <w:t>设计</w:t>
      </w:r>
      <w:r>
        <w:rPr>
          <w:rFonts w:hint="eastAsia" w:ascii="Times New Roman" w:hAnsi="Times New Roman"/>
        </w:rPr>
        <w:t>。</w:t>
      </w:r>
    </w:p>
    <w:p>
      <w:pPr>
        <w:snapToGrid w:val="0"/>
        <w:spacing w:before="0" w:beforeLines="0"/>
        <w:ind w:firstLine="480" w:firstLineChars="200"/>
        <w:rPr>
          <w:rFonts w:hint="eastAsia" w:ascii="Times New Roman" w:hAnsi="Times New Roman"/>
        </w:rPr>
      </w:pPr>
      <w:r>
        <w:rPr>
          <w:rFonts w:hint="eastAsia"/>
          <w:lang w:val="en-US" w:eastAsia="zh-CN"/>
        </w:rPr>
        <w:t>2</w:t>
      </w:r>
      <w:r>
        <w:rPr>
          <w:rFonts w:hint="eastAsia" w:ascii="Times New Roman" w:hAnsi="Times New Roman"/>
          <w:lang w:val="en-US" w:eastAsia="zh-CN"/>
        </w:rPr>
        <w:t xml:space="preserve"> </w:t>
      </w:r>
      <w:r>
        <w:rPr>
          <w:rFonts w:hint="eastAsia"/>
          <w:lang w:eastAsia="zh-CN"/>
        </w:rPr>
        <w:t>缆索起重机</w:t>
      </w:r>
      <w:r>
        <w:rPr>
          <w:rFonts w:hint="eastAsia" w:ascii="Times New Roman" w:hAnsi="Times New Roman"/>
        </w:rPr>
        <w:t>设计应符合国家现行标准《起重机设计规范》（GB/T</w:t>
      </w:r>
      <w:r>
        <w:rPr>
          <w:rFonts w:hint="eastAsia" w:ascii="Times New Roman" w:hAnsi="Times New Roman"/>
          <w:lang w:val="en-US" w:eastAsia="zh-CN"/>
        </w:rPr>
        <w:t xml:space="preserve"> </w:t>
      </w:r>
      <w:r>
        <w:rPr>
          <w:rFonts w:hint="eastAsia" w:ascii="Times New Roman" w:hAnsi="Times New Roman"/>
        </w:rPr>
        <w:t>3811）、《</w:t>
      </w:r>
      <w:r>
        <w:rPr>
          <w:rFonts w:hint="eastAsia"/>
          <w:lang w:eastAsia="zh-CN"/>
        </w:rPr>
        <w:t>缆索起重机</w:t>
      </w:r>
      <w:r>
        <w:rPr>
          <w:rFonts w:hint="eastAsia" w:ascii="Times New Roman" w:hAnsi="Times New Roman"/>
        </w:rPr>
        <w:t>》（GB/T 28756）、《钢结构设计标准》（GB</w:t>
      </w:r>
      <w:r>
        <w:rPr>
          <w:rFonts w:hint="eastAsia" w:ascii="Times New Roman" w:hAnsi="Times New Roman"/>
          <w:lang w:val="en-US" w:eastAsia="zh-CN"/>
        </w:rPr>
        <w:t xml:space="preserve"> </w:t>
      </w:r>
      <w:r>
        <w:rPr>
          <w:rFonts w:hint="eastAsia" w:ascii="Times New Roman" w:hAnsi="Times New Roman"/>
        </w:rPr>
        <w:t>50017）、《钢结构工程施工质量验收标准》（GB</w:t>
      </w:r>
      <w:r>
        <w:rPr>
          <w:rFonts w:hint="eastAsia" w:ascii="Times New Roman" w:hAnsi="Times New Roman"/>
          <w:lang w:val="en-US" w:eastAsia="zh-CN"/>
        </w:rPr>
        <w:t xml:space="preserve"> </w:t>
      </w:r>
      <w:r>
        <w:rPr>
          <w:rFonts w:hint="eastAsia" w:ascii="Times New Roman" w:hAnsi="Times New Roman"/>
        </w:rPr>
        <w:t>50205）及</w:t>
      </w:r>
      <w:r>
        <w:rPr>
          <w:rFonts w:hint="eastAsia"/>
          <w:lang w:val="en-US" w:eastAsia="zh-CN"/>
        </w:rPr>
        <w:t>中交集团企业标准《缆索起重机施工技术规程》（Q/CCCC GL208）</w:t>
      </w:r>
      <w:r>
        <w:rPr>
          <w:rFonts w:hint="eastAsia" w:ascii="Times New Roman" w:hAnsi="Times New Roman"/>
        </w:rPr>
        <w:t>的规定。</w:t>
      </w:r>
    </w:p>
    <w:p>
      <w:pPr>
        <w:snapToGrid w:val="0"/>
        <w:spacing w:before="0" w:beforeLines="0"/>
        <w:ind w:firstLine="480" w:firstLineChars="200"/>
        <w:rPr>
          <w:rFonts w:hint="default" w:ascii="Times New Roman" w:hAnsi="Times New Roman" w:eastAsia="宋体"/>
          <w:lang w:val="en-US" w:eastAsia="zh-CN"/>
        </w:rPr>
      </w:pPr>
      <w:r>
        <w:rPr>
          <w:rFonts w:hint="eastAsia"/>
          <w:lang w:val="en-US" w:eastAsia="zh-CN"/>
        </w:rPr>
        <w:t>3 缆索起重机锚碇设计宜结合主桥锚碇统筹设计，承重索索鞍宜直接设置在主塔上横梁上方。</w:t>
      </w:r>
    </w:p>
    <w:p>
      <w:pPr>
        <w:snapToGrid w:val="0"/>
        <w:spacing w:before="0" w:beforeLines="0"/>
        <w:ind w:firstLine="480" w:firstLineChars="200"/>
        <w:rPr>
          <w:rFonts w:hint="eastAsia"/>
          <w:lang w:eastAsia="zh-CN"/>
        </w:rPr>
      </w:pPr>
      <w:r>
        <w:rPr>
          <w:rFonts w:ascii="Times New Roman" w:hAnsi="Times New Roman"/>
        </w:rPr>
        <w:t>4</w:t>
      </w:r>
      <w:r>
        <w:rPr>
          <w:rFonts w:hint="eastAsia" w:ascii="Times New Roman" w:hAnsi="Times New Roman"/>
        </w:rPr>
        <w:t xml:space="preserve"> 缆索起重机设计垂跨比宜取1/12～1/15</w:t>
      </w:r>
      <w:r>
        <w:rPr>
          <w:rFonts w:hint="eastAsia"/>
          <w:lang w:eastAsia="zh-CN"/>
        </w:rPr>
        <w:t>，承重索、牵引索、起重索钢丝绳安全系数宜分别取为3.0、4.0~4.5和5.0。</w:t>
      </w:r>
    </w:p>
    <w:p>
      <w:pPr>
        <w:snapToGrid w:val="0"/>
        <w:spacing w:before="0" w:beforeLines="0"/>
        <w:ind w:firstLine="480" w:firstLineChars="200"/>
        <w:rPr>
          <w:rFonts w:hint="eastAsia" w:ascii="Times New Roman" w:hAnsi="Times New Roman"/>
        </w:rPr>
      </w:pPr>
      <w:r>
        <w:rPr>
          <w:rFonts w:ascii="Times New Roman" w:hAnsi="Times New Roman"/>
        </w:rPr>
        <w:t xml:space="preserve">5 </w:t>
      </w:r>
      <w:r>
        <w:rPr>
          <w:rFonts w:hint="eastAsia"/>
          <w:lang w:eastAsia="zh-CN"/>
        </w:rPr>
        <w:t>缆索起重机</w:t>
      </w:r>
      <w:r>
        <w:rPr>
          <w:rFonts w:hint="eastAsia" w:ascii="Times New Roman" w:hAnsi="Times New Roman"/>
        </w:rPr>
        <w:t>应委托专业厂家进行加工，既有</w:t>
      </w:r>
      <w:r>
        <w:rPr>
          <w:rFonts w:hint="eastAsia"/>
          <w:lang w:eastAsia="zh-CN"/>
        </w:rPr>
        <w:t>缆索起重机</w:t>
      </w:r>
      <w:r>
        <w:rPr>
          <w:rFonts w:hint="eastAsia" w:ascii="Times New Roman" w:hAnsi="Times New Roman"/>
        </w:rPr>
        <w:t>的构配件进场或改造时应对其进行综合评估及验收。</w:t>
      </w:r>
    </w:p>
    <w:p>
      <w:pPr>
        <w:snapToGrid w:val="0"/>
        <w:spacing w:before="0" w:beforeLines="0"/>
        <w:ind w:firstLine="480" w:firstLineChars="200"/>
        <w:rPr>
          <w:rFonts w:hint="eastAsia" w:ascii="Times New Roman" w:hAnsi="Times New Roman"/>
        </w:rPr>
      </w:pPr>
      <w:r>
        <w:rPr>
          <w:rFonts w:ascii="Times New Roman" w:hAnsi="Times New Roman"/>
        </w:rPr>
        <w:t>6</w:t>
      </w:r>
      <w:r>
        <w:rPr>
          <w:rFonts w:hint="eastAsia" w:ascii="Times New Roman" w:hAnsi="Times New Roman"/>
        </w:rPr>
        <w:t xml:space="preserve"> 安全防护设施（人行通道、栏杆等）及安全监控管理系统应同步设计。</w:t>
      </w:r>
    </w:p>
    <w:p>
      <w:pPr>
        <w:snapToGrid w:val="0"/>
        <w:spacing w:before="0" w:beforeLines="0"/>
        <w:ind w:firstLine="480" w:firstLineChars="200"/>
        <w:rPr>
          <w:rFonts w:hint="default" w:ascii="Times New Roman" w:hAnsi="Times New Roman"/>
          <w:lang w:val="en-US" w:eastAsia="zh-CN"/>
        </w:rPr>
      </w:pPr>
      <w:r>
        <w:rPr>
          <w:rFonts w:hint="eastAsia"/>
          <w:lang w:val="en-US" w:eastAsia="zh-CN"/>
        </w:rPr>
        <w:t>7</w:t>
      </w:r>
      <w:r>
        <w:rPr>
          <w:rFonts w:hint="eastAsia" w:ascii="Times New Roman" w:hAnsi="Times New Roman"/>
          <w:lang w:val="en-US" w:eastAsia="zh-CN"/>
        </w:rPr>
        <w:t xml:space="preserve"> 缆索起重机主索索鞍宜直接设置在主塔上</w:t>
      </w:r>
      <w:r>
        <w:rPr>
          <w:rFonts w:hint="eastAsia"/>
          <w:lang w:val="en-US" w:eastAsia="zh-CN"/>
        </w:rPr>
        <w:t>，因特殊需求可将索鞍设置在塔顶支架上。</w:t>
      </w:r>
    </w:p>
    <w:p>
      <w:pPr>
        <w:snapToGrid w:val="0"/>
        <w:spacing w:before="0" w:beforeLines="0"/>
        <w:ind w:firstLine="480" w:firstLineChars="200"/>
        <w:rPr>
          <w:rFonts w:ascii="Times New Roman" w:hAnsi="Times New Roman"/>
        </w:rPr>
      </w:pPr>
      <w:r>
        <w:rPr>
          <w:rFonts w:hint="eastAsia"/>
          <w:lang w:val="en-US" w:eastAsia="zh-CN"/>
        </w:rPr>
        <w:t>8</w:t>
      </w:r>
      <w:r>
        <w:rPr>
          <w:rFonts w:hint="eastAsia" w:ascii="Times New Roman" w:hAnsi="Times New Roman"/>
        </w:rPr>
        <w:t xml:space="preserve"> 设计单位应提供完整的结构、电系统设计图、施工工艺流程图、计算书、操作说明书和制造技术要求等文件。</w:t>
      </w:r>
    </w:p>
    <w:p>
      <w:pPr>
        <w:snapToGrid w:val="0"/>
        <w:spacing w:before="0" w:beforeLines="0"/>
        <w:ind w:firstLine="480" w:firstLineChars="200"/>
        <w:rPr>
          <w:rFonts w:hint="eastAsia" w:ascii="Times New Roman" w:hAnsi="Times New Roman"/>
        </w:rPr>
      </w:pPr>
      <w:r>
        <w:rPr>
          <w:rFonts w:hint="eastAsia"/>
          <w:lang w:val="en-US" w:eastAsia="zh-CN"/>
        </w:rPr>
        <w:t xml:space="preserve">9 </w:t>
      </w:r>
      <w:r>
        <w:rPr>
          <w:rFonts w:hint="eastAsia" w:ascii="Times New Roman" w:hAnsi="Times New Roman"/>
        </w:rPr>
        <w:t>在出厂交付前应对其进行试验与检测，试验应遵循《起重机试验试验规范和程序》</w:t>
      </w:r>
      <w:r>
        <w:rPr>
          <w:rFonts w:hint="eastAsia" w:ascii="Times New Roman" w:hAnsi="Times New Roman"/>
          <w:lang w:eastAsia="zh-CN"/>
        </w:rPr>
        <w:t>（</w:t>
      </w:r>
      <w:r>
        <w:rPr>
          <w:rFonts w:hint="eastAsia" w:ascii="Times New Roman" w:hAnsi="Times New Roman"/>
        </w:rPr>
        <w:t>GB/T 5905</w:t>
      </w:r>
      <w:r>
        <w:rPr>
          <w:rFonts w:hint="eastAsia" w:ascii="Times New Roman" w:hAnsi="Times New Roman"/>
          <w:lang w:eastAsia="zh-CN"/>
        </w:rPr>
        <w:t>）</w:t>
      </w:r>
      <w:r>
        <w:rPr>
          <w:rFonts w:hint="eastAsia" w:ascii="Times New Roman" w:hAnsi="Times New Roman"/>
        </w:rPr>
        <w:t>和《缆索</w:t>
      </w:r>
      <w:r>
        <w:rPr>
          <w:rFonts w:hint="eastAsia"/>
          <w:lang w:val="en-US" w:eastAsia="zh-CN"/>
        </w:rPr>
        <w:t>起重</w:t>
      </w:r>
      <w:r>
        <w:rPr>
          <w:rFonts w:hint="eastAsia" w:ascii="Times New Roman" w:hAnsi="Times New Roman"/>
        </w:rPr>
        <w:t>机》</w:t>
      </w:r>
      <w:r>
        <w:rPr>
          <w:rFonts w:hint="eastAsia" w:ascii="Times New Roman" w:hAnsi="Times New Roman"/>
          <w:lang w:eastAsia="zh-CN"/>
        </w:rPr>
        <w:t>（</w:t>
      </w:r>
      <w:r>
        <w:rPr>
          <w:rFonts w:hint="eastAsia" w:ascii="Times New Roman" w:hAnsi="Times New Roman"/>
        </w:rPr>
        <w:t>GB/T 28756</w:t>
      </w:r>
      <w:r>
        <w:rPr>
          <w:rFonts w:hint="eastAsia" w:ascii="Times New Roman" w:hAnsi="Times New Roman"/>
          <w:lang w:eastAsia="zh-CN"/>
        </w:rPr>
        <w:t>）</w:t>
      </w:r>
      <w:r>
        <w:rPr>
          <w:rFonts w:hint="eastAsia" w:ascii="Times New Roman" w:hAnsi="Times New Roman"/>
        </w:rPr>
        <w:t>的规定，编制试验大纲，并按要求报批。</w:t>
      </w:r>
    </w:p>
    <w:p>
      <w:pPr>
        <w:spacing w:before="326"/>
        <w:rPr>
          <w:rFonts w:eastAsia="楷体"/>
          <w:b/>
          <w:szCs w:val="22"/>
        </w:rPr>
      </w:pPr>
      <w:r>
        <w:rPr>
          <w:rFonts w:hint="eastAsia" w:eastAsia="楷体"/>
          <w:b/>
          <w:szCs w:val="22"/>
        </w:rPr>
        <w:t>条文</w:t>
      </w:r>
      <w:r>
        <w:rPr>
          <w:rFonts w:eastAsia="楷体"/>
          <w:b/>
          <w:szCs w:val="22"/>
        </w:rPr>
        <w:t>说明</w:t>
      </w:r>
    </w:p>
    <w:p>
      <w:pPr>
        <w:spacing w:before="0" w:beforeLines="0"/>
        <w:ind w:firstLine="480" w:firstLineChars="200"/>
        <w:rPr>
          <w:rFonts w:hint="default" w:eastAsia="楷体"/>
          <w:lang w:val="en-US" w:eastAsia="zh-CN"/>
        </w:rPr>
      </w:pPr>
      <w:r>
        <w:rPr>
          <w:rFonts w:hint="eastAsia" w:eastAsia="楷体"/>
          <w:lang w:val="en-US" w:eastAsia="zh-CN"/>
        </w:rPr>
        <w:t>悬索桥钢桁梁吊装用缆索起重机索鞍一般直接设置在索塔上，承载能力强，抗风性能更好，如华丽高速金沙江大桥。但也有少数工程因特殊需求将索鞍设置在塔顶支架上，如丽香铁路金沙江大桥，塔顶设计外倾型支架，使得主索在悬索桥主缆外侧，便于吊装，丽香铁路金沙江大桥仅单侧设置钢桁梁拼装平台。</w:t>
      </w:r>
    </w:p>
    <w:p>
      <w:pPr>
        <w:spacing w:before="326"/>
        <w:rPr>
          <w:rFonts w:ascii="Times New Roman" w:hAnsi="Times New Roman"/>
        </w:rPr>
      </w:pPr>
      <w:r>
        <w:rPr>
          <w:rFonts w:hint="eastAsia" w:ascii="Times New Roman" w:hAnsi="Times New Roman"/>
          <w:b/>
          <w:lang w:val="en-US" w:eastAsia="zh-CN"/>
        </w:rPr>
        <w:t>4</w:t>
      </w:r>
      <w:r>
        <w:rPr>
          <w:rFonts w:hint="eastAsia" w:ascii="Times New Roman" w:hAnsi="Times New Roman"/>
          <w:b/>
        </w:rPr>
        <w:t>.</w:t>
      </w:r>
      <w:r>
        <w:rPr>
          <w:rFonts w:hint="eastAsia" w:ascii="Times New Roman" w:hAnsi="Times New Roman"/>
          <w:b/>
          <w:lang w:val="en-US" w:eastAsia="zh-CN"/>
        </w:rPr>
        <w:t>3</w:t>
      </w:r>
      <w:r>
        <w:rPr>
          <w:rFonts w:hint="eastAsia" w:ascii="Times New Roman" w:hAnsi="Times New Roman"/>
          <w:b/>
        </w:rPr>
        <w:t>.</w:t>
      </w:r>
      <w:r>
        <w:rPr>
          <w:rFonts w:hint="eastAsia"/>
          <w:b/>
          <w:lang w:val="en-US" w:eastAsia="zh-CN"/>
        </w:rPr>
        <w:t>6</w:t>
      </w:r>
      <w:r>
        <w:rPr>
          <w:rFonts w:ascii="Times New Roman" w:hAnsi="Times New Roman"/>
        </w:rPr>
        <w:t xml:space="preserve"> </w:t>
      </w:r>
      <w:r>
        <w:rPr>
          <w:rFonts w:hint="eastAsia"/>
          <w:lang w:eastAsia="zh-CN"/>
        </w:rPr>
        <w:t>缆索起重机</w:t>
      </w:r>
      <w:r>
        <w:rPr>
          <w:rFonts w:hint="eastAsia" w:ascii="Times New Roman" w:hAnsi="Times New Roman"/>
        </w:rPr>
        <w:t>安装、验收应符合以下要求：</w:t>
      </w:r>
    </w:p>
    <w:p>
      <w:pPr>
        <w:snapToGrid w:val="0"/>
        <w:spacing w:before="0" w:beforeLines="0"/>
        <w:ind w:firstLine="480" w:firstLineChars="200"/>
        <w:rPr>
          <w:rFonts w:ascii="Times New Roman" w:hAnsi="Times New Roman"/>
        </w:rPr>
      </w:pPr>
      <w:r>
        <w:rPr>
          <w:rFonts w:hint="eastAsia"/>
          <w:lang w:val="en-US" w:eastAsia="zh-CN"/>
        </w:rPr>
        <w:t>1</w:t>
      </w:r>
      <w:r>
        <w:rPr>
          <w:rFonts w:ascii="Times New Roman" w:hAnsi="Times New Roman"/>
        </w:rPr>
        <w:t xml:space="preserve"> </w:t>
      </w:r>
      <w:r>
        <w:rPr>
          <w:rFonts w:hint="eastAsia" w:ascii="Times New Roman" w:hAnsi="Times New Roman"/>
        </w:rPr>
        <w:t>索鞍应在加工厂内进行预拼装，现场宜整体安装，安装时应严格控制偏差。</w:t>
      </w:r>
    </w:p>
    <w:p>
      <w:pPr>
        <w:snapToGrid w:val="0"/>
        <w:spacing w:before="0" w:beforeLines="0"/>
        <w:ind w:firstLine="480" w:firstLineChars="200"/>
        <w:rPr>
          <w:rFonts w:ascii="Times New Roman" w:hAnsi="Times New Roman"/>
        </w:rPr>
      </w:pPr>
      <w:r>
        <w:rPr>
          <w:rFonts w:hint="eastAsia"/>
          <w:lang w:val="en-US" w:eastAsia="zh-CN"/>
        </w:rPr>
        <w:t>2</w:t>
      </w:r>
      <w:r>
        <w:rPr>
          <w:rFonts w:ascii="Times New Roman" w:hAnsi="Times New Roman"/>
        </w:rPr>
        <w:t xml:space="preserve"> </w:t>
      </w:r>
      <w:r>
        <w:rPr>
          <w:rFonts w:hint="eastAsia" w:ascii="Times New Roman" w:hAnsi="Times New Roman"/>
        </w:rPr>
        <w:t>绳索系统安装前，应对各类绳索的型号规格、长度、数量及重量等进行验收登记，对于周转使用的钢丝绳应按《起重机用钢丝绳检验和报废实用规范》</w:t>
      </w:r>
      <w:r>
        <w:rPr>
          <w:rFonts w:hint="eastAsia" w:ascii="Times New Roman" w:hAnsi="Times New Roman"/>
          <w:lang w:eastAsia="zh-CN"/>
        </w:rPr>
        <w:t>（GB/T 5972）</w:t>
      </w:r>
      <w:r>
        <w:rPr>
          <w:rFonts w:hint="eastAsia" w:ascii="Times New Roman" w:hAnsi="Times New Roman"/>
        </w:rPr>
        <w:t>的规定进行检验。</w:t>
      </w:r>
    </w:p>
    <w:p>
      <w:pPr>
        <w:snapToGrid w:val="0"/>
        <w:spacing w:before="0" w:beforeLines="0"/>
        <w:ind w:firstLine="480" w:firstLineChars="200"/>
        <w:rPr>
          <w:rFonts w:ascii="Times New Roman" w:hAnsi="Times New Roman"/>
        </w:rPr>
      </w:pPr>
      <w:r>
        <w:rPr>
          <w:rFonts w:hint="eastAsia"/>
          <w:lang w:val="en-US" w:eastAsia="zh-CN"/>
        </w:rPr>
        <w:t>3</w:t>
      </w:r>
      <w:r>
        <w:rPr>
          <w:rFonts w:ascii="Times New Roman" w:hAnsi="Times New Roman"/>
        </w:rPr>
        <w:t xml:space="preserve"> </w:t>
      </w:r>
      <w:r>
        <w:rPr>
          <w:rFonts w:hint="eastAsia" w:ascii="Times New Roman" w:hAnsi="Times New Roman"/>
        </w:rPr>
        <w:t>重索调整张拉应在空缆状态、夜间温度稳定时段下进行，遵循分级对称原则，跨中垂度绝对误差≤</w:t>
      </w:r>
      <w:r>
        <w:rPr>
          <w:rFonts w:ascii="Times New Roman" w:hAnsi="Times New Roman"/>
        </w:rPr>
        <w:t>100mm</w:t>
      </w:r>
      <w:r>
        <w:rPr>
          <w:rFonts w:hint="eastAsia" w:ascii="Times New Roman" w:hAnsi="Times New Roman"/>
        </w:rPr>
        <w:t>，相对误差≤</w:t>
      </w:r>
      <w:r>
        <w:rPr>
          <w:rFonts w:ascii="Times New Roman" w:hAnsi="Times New Roman"/>
        </w:rPr>
        <w:t>50mm</w:t>
      </w:r>
      <w:r>
        <w:rPr>
          <w:rFonts w:hint="eastAsia" w:ascii="Times New Roman" w:hAnsi="Times New Roman"/>
        </w:rPr>
        <w:t>。</w:t>
      </w:r>
    </w:p>
    <w:p>
      <w:pPr>
        <w:snapToGrid w:val="0"/>
        <w:spacing w:before="0" w:beforeLines="0"/>
        <w:ind w:firstLine="480" w:firstLineChars="200"/>
        <w:rPr>
          <w:rFonts w:ascii="Times New Roman" w:hAnsi="Times New Roman"/>
        </w:rPr>
      </w:pPr>
      <w:r>
        <w:rPr>
          <w:rFonts w:hint="eastAsia"/>
          <w:lang w:val="en-US" w:eastAsia="zh-CN"/>
        </w:rPr>
        <w:t>4</w:t>
      </w:r>
      <w:r>
        <w:rPr>
          <w:rFonts w:ascii="Times New Roman" w:hAnsi="Times New Roman"/>
        </w:rPr>
        <w:t xml:space="preserve"> </w:t>
      </w:r>
      <w:r>
        <w:rPr>
          <w:rFonts w:hint="eastAsia" w:ascii="Times New Roman" w:hAnsi="Times New Roman"/>
        </w:rPr>
        <w:t>跑车安装完成后，走行轮应沿承重索方向纵向对齐，同排走行轮应与承重索保持垂直，保证跑车整体无扭转变形。</w:t>
      </w:r>
    </w:p>
    <w:p>
      <w:pPr>
        <w:snapToGrid w:val="0"/>
        <w:spacing w:before="0" w:beforeLines="0"/>
        <w:ind w:firstLine="480" w:firstLineChars="200"/>
        <w:rPr>
          <w:rFonts w:ascii="Times New Roman" w:hAnsi="Times New Roman"/>
        </w:rPr>
      </w:pPr>
      <w:r>
        <w:rPr>
          <w:rFonts w:hint="eastAsia"/>
          <w:lang w:val="en-US" w:eastAsia="zh-CN"/>
        </w:rPr>
        <w:t>5</w:t>
      </w:r>
      <w:r>
        <w:rPr>
          <w:rFonts w:hint="eastAsia" w:ascii="Times New Roman" w:hAnsi="Times New Roman"/>
          <w:lang w:val="en-US" w:eastAsia="zh-CN"/>
        </w:rPr>
        <w:t xml:space="preserve"> </w:t>
      </w:r>
      <w:r>
        <w:rPr>
          <w:rFonts w:hint="eastAsia"/>
          <w:lang w:eastAsia="zh-CN"/>
        </w:rPr>
        <w:t>缆索起重机</w:t>
      </w:r>
      <w:r>
        <w:rPr>
          <w:rFonts w:hint="eastAsia" w:ascii="Times New Roman" w:hAnsi="Times New Roman"/>
        </w:rPr>
        <w:t>安全监控管理系统应同步安装并验证。</w:t>
      </w:r>
    </w:p>
    <w:p>
      <w:pPr>
        <w:snapToGrid w:val="0"/>
        <w:spacing w:before="0" w:beforeLines="0"/>
        <w:ind w:firstLine="480" w:firstLineChars="200"/>
        <w:rPr>
          <w:rFonts w:hint="eastAsia"/>
          <w:lang w:val="en-US" w:eastAsia="zh-CN"/>
        </w:rPr>
      </w:pPr>
      <w:r>
        <w:rPr>
          <w:rFonts w:hint="eastAsia"/>
          <w:lang w:val="en-US" w:eastAsia="zh-CN"/>
        </w:rPr>
        <w:t>6 缆索起重机每次安装、重大改造和重大故障修复后应进行性能试验。应分别按空载试验、额定荷载试验、静载试验、动载试验的次序进行。每项试验结束，并经检查评定合格后方可进行下一项试验，性能试验完成后应编写试验报告。</w:t>
      </w:r>
    </w:p>
    <w:p>
      <w:pPr>
        <w:spacing w:before="326"/>
        <w:rPr>
          <w:rFonts w:hint="eastAsia" w:ascii="Times New Roman" w:hAnsi="Times New Roman"/>
        </w:rPr>
      </w:pPr>
      <w:r>
        <w:rPr>
          <w:rFonts w:hint="eastAsia" w:ascii="Times New Roman" w:hAnsi="Times New Roman"/>
          <w:b/>
          <w:bCs/>
          <w:lang w:val="en-US" w:eastAsia="zh-CN"/>
        </w:rPr>
        <w:t>4</w:t>
      </w:r>
      <w:r>
        <w:rPr>
          <w:rFonts w:ascii="Times New Roman" w:hAnsi="Times New Roman"/>
          <w:b/>
          <w:bCs/>
        </w:rPr>
        <w:t>.</w:t>
      </w:r>
      <w:r>
        <w:rPr>
          <w:rFonts w:hint="eastAsia" w:ascii="Times New Roman" w:hAnsi="Times New Roman"/>
          <w:b/>
          <w:bCs/>
          <w:lang w:val="en-US" w:eastAsia="zh-CN"/>
        </w:rPr>
        <w:t>3</w:t>
      </w:r>
      <w:r>
        <w:rPr>
          <w:rFonts w:ascii="Times New Roman" w:hAnsi="Times New Roman"/>
          <w:b/>
          <w:bCs/>
        </w:rPr>
        <w:t>.</w:t>
      </w:r>
      <w:r>
        <w:rPr>
          <w:rFonts w:hint="eastAsia"/>
          <w:b/>
          <w:bCs/>
          <w:lang w:val="en-US" w:eastAsia="zh-CN"/>
        </w:rPr>
        <w:t>7</w:t>
      </w:r>
      <w:r>
        <w:rPr>
          <w:rFonts w:hint="eastAsia" w:ascii="Times New Roman" w:hAnsi="Times New Roman"/>
          <w:b w:val="0"/>
          <w:bCs w:val="0"/>
          <w:lang w:val="en-US" w:eastAsia="zh-CN"/>
        </w:rPr>
        <w:t xml:space="preserve"> </w:t>
      </w:r>
      <w:r>
        <w:rPr>
          <w:rFonts w:hint="eastAsia"/>
          <w:b w:val="0"/>
          <w:bCs w:val="0"/>
          <w:lang w:val="en-US" w:eastAsia="zh-CN"/>
        </w:rPr>
        <w:t>钢桁梁整体节段结构尺寸大、重量大，宜优先采用模块运输车进行钢桁梁场内运输</w:t>
      </w:r>
      <w:r>
        <w:rPr>
          <w:rFonts w:hint="eastAsia" w:ascii="Times New Roman" w:hAnsi="Times New Roman"/>
        </w:rPr>
        <w:t>。</w:t>
      </w:r>
    </w:p>
    <w:p>
      <w:pPr>
        <w:spacing w:before="326"/>
        <w:rPr>
          <w:rFonts w:hint="default" w:ascii="Times New Roman" w:hAnsi="Times New Roman"/>
          <w:color w:val="auto"/>
          <w:lang w:val="en-US" w:eastAsia="zh-CN"/>
        </w:rPr>
      </w:pPr>
      <w:r>
        <w:rPr>
          <w:rFonts w:ascii="Times New Roman" w:hAnsi="Times New Roman"/>
          <w:b/>
          <w:color w:val="auto"/>
        </w:rPr>
        <w:t>4</w:t>
      </w:r>
      <w:r>
        <w:rPr>
          <w:rFonts w:hint="eastAsia" w:ascii="Times New Roman" w:hAnsi="Times New Roman"/>
          <w:b/>
          <w:color w:val="auto"/>
        </w:rPr>
        <w:t>.</w:t>
      </w:r>
      <w:r>
        <w:rPr>
          <w:rFonts w:hint="eastAsia" w:ascii="Times New Roman" w:hAnsi="Times New Roman"/>
          <w:b/>
          <w:color w:val="auto"/>
          <w:lang w:val="en-US" w:eastAsia="zh-CN"/>
        </w:rPr>
        <w:t>3.</w:t>
      </w:r>
      <w:r>
        <w:rPr>
          <w:rFonts w:hint="eastAsia"/>
          <w:b/>
          <w:color w:val="auto"/>
          <w:lang w:val="en-US" w:eastAsia="zh-CN"/>
        </w:rPr>
        <w:t>8</w:t>
      </w:r>
      <w:r>
        <w:rPr>
          <w:rFonts w:hint="eastAsia" w:ascii="Times New Roman" w:hAnsi="Times New Roman"/>
          <w:b w:val="0"/>
          <w:bCs/>
          <w:color w:val="auto"/>
          <w:lang w:val="en-US" w:eastAsia="zh-CN"/>
        </w:rPr>
        <w:t xml:space="preserve"> </w:t>
      </w:r>
      <w:r>
        <w:rPr>
          <w:rFonts w:hint="eastAsia" w:ascii="Times New Roman" w:hAnsi="Times New Roman"/>
          <w:color w:val="auto"/>
          <w:lang w:val="en-US" w:eastAsia="zh-CN"/>
        </w:rPr>
        <w:t>浮吊</w:t>
      </w:r>
      <w:r>
        <w:rPr>
          <w:rFonts w:hint="eastAsia"/>
          <w:color w:val="auto"/>
          <w:lang w:val="en-US" w:eastAsia="zh-CN"/>
        </w:rPr>
        <w:t>吊装钢桁梁过程应遵循《船舶起重机安全技术操作规程》（JT/T 278）的规定，并符合以下要求：</w:t>
      </w:r>
    </w:p>
    <w:p>
      <w:pPr>
        <w:snapToGrid w:val="0"/>
        <w:spacing w:before="0" w:beforeLines="0"/>
        <w:ind w:firstLine="480" w:firstLineChars="200"/>
        <w:rPr>
          <w:rFonts w:hint="eastAsia"/>
          <w:color w:val="auto"/>
          <w:lang w:val="en-US" w:eastAsia="zh-CN"/>
        </w:rPr>
      </w:pPr>
      <w:r>
        <w:rPr>
          <w:rFonts w:hint="eastAsia"/>
          <w:color w:val="auto"/>
          <w:lang w:val="en-US" w:eastAsia="zh-CN"/>
        </w:rPr>
        <w:t>1 浮吊施工安全管理应符合《内河交通安全管理条例》、《中华人民共和国水上水下作业和活动通航安全管理规定》的规定，在船舶进行运输或转移前，与当地海事部门联系，商定有关航运和施工的安全事项，并通报有关单位。</w:t>
      </w:r>
    </w:p>
    <w:p>
      <w:pPr>
        <w:snapToGrid w:val="0"/>
        <w:spacing w:before="0" w:beforeLines="0"/>
        <w:ind w:firstLine="480" w:firstLineChars="200"/>
        <w:rPr>
          <w:rFonts w:hint="eastAsia"/>
          <w:color w:val="auto"/>
          <w:lang w:val="en-US" w:eastAsia="zh-CN"/>
        </w:rPr>
      </w:pPr>
      <w:r>
        <w:rPr>
          <w:rFonts w:hint="eastAsia"/>
          <w:color w:val="auto"/>
          <w:lang w:val="en-US" w:eastAsia="zh-CN"/>
        </w:rPr>
        <w:t>2 钢桁梁吊前应编制水上作业应急救援预案。</w:t>
      </w:r>
    </w:p>
    <w:p>
      <w:pPr>
        <w:snapToGrid w:val="0"/>
        <w:spacing w:before="0" w:beforeLines="0"/>
        <w:ind w:firstLine="480" w:firstLineChars="200"/>
        <w:rPr>
          <w:rFonts w:hint="eastAsia"/>
          <w:color w:val="auto"/>
          <w:lang w:val="en-US" w:eastAsia="zh-CN"/>
        </w:rPr>
      </w:pPr>
      <w:r>
        <w:rPr>
          <w:rFonts w:hint="eastAsia"/>
          <w:color w:val="auto"/>
          <w:lang w:val="en-US" w:eastAsia="zh-CN"/>
        </w:rPr>
        <w:t>3 吊装作业期间应按海事部门规定应设置航行标志、救护及消防等设施并加以保管。</w:t>
      </w:r>
    </w:p>
    <w:p>
      <w:pPr>
        <w:snapToGrid w:val="0"/>
        <w:spacing w:before="0" w:beforeLines="0"/>
        <w:ind w:firstLine="480" w:firstLineChars="200"/>
        <w:rPr>
          <w:rFonts w:hint="default"/>
          <w:color w:val="auto"/>
          <w:lang w:val="en-US" w:eastAsia="zh-CN"/>
        </w:rPr>
      </w:pPr>
      <w:r>
        <w:rPr>
          <w:rFonts w:hint="eastAsia"/>
          <w:color w:val="auto"/>
          <w:lang w:val="en-US" w:eastAsia="zh-CN"/>
        </w:rPr>
        <w:t>4 钢桁梁吊装过程应派专人对吊装过程、荷载及高程进行监控。</w:t>
      </w:r>
    </w:p>
    <w:p>
      <w:pPr>
        <w:snapToGrid w:val="0"/>
        <w:spacing w:before="0" w:beforeLines="0"/>
        <w:ind w:firstLine="480" w:firstLineChars="200"/>
        <w:rPr>
          <w:rFonts w:hint="eastAsia"/>
        </w:rPr>
      </w:pPr>
      <w:r>
        <w:rPr>
          <w:rFonts w:hint="eastAsia"/>
          <w:color w:val="auto"/>
          <w:lang w:val="en-US" w:eastAsia="zh-CN"/>
        </w:rPr>
        <w:t>5 钢桁梁吊装过程应关注主缆、吊索以及相邻梁段对吊装的影响。</w:t>
      </w:r>
    </w:p>
    <w:p>
      <w:pPr>
        <w:spacing w:before="0" w:beforeLines="0"/>
        <w:ind w:firstLine="480"/>
      </w:pPr>
      <w:r>
        <w:br w:type="page"/>
      </w:r>
    </w:p>
    <w:p>
      <w:pPr>
        <w:pStyle w:val="2"/>
        <w:keepNext/>
        <w:keepLines/>
        <w:pageBreakBefore w:val="0"/>
        <w:widowControl w:val="0"/>
        <w:kinsoku/>
        <w:wordWrap/>
        <w:overflowPunct/>
        <w:topLinePunct w:val="0"/>
        <w:autoSpaceDE/>
        <w:autoSpaceDN/>
        <w:bidi w:val="0"/>
        <w:adjustRightInd/>
        <w:snapToGrid/>
        <w:spacing w:before="0" w:beforeLines="0"/>
        <w:textAlignment w:val="auto"/>
      </w:pPr>
      <w:bookmarkStart w:id="8" w:name="_Toc220"/>
      <w:r>
        <w:rPr>
          <w:rFonts w:hint="eastAsia"/>
          <w:lang w:val="en-US" w:eastAsia="zh-CN"/>
        </w:rPr>
        <w:t>钢桁梁</w:t>
      </w:r>
      <w:r>
        <w:rPr>
          <w:rFonts w:hint="eastAsia"/>
        </w:rPr>
        <w:t>节段</w:t>
      </w:r>
      <w:r>
        <w:rPr>
          <w:rFonts w:hint="eastAsia"/>
          <w:highlight w:val="none"/>
        </w:rPr>
        <w:t>现场</w:t>
      </w:r>
      <w:r>
        <w:rPr>
          <w:rFonts w:hint="eastAsia"/>
        </w:rPr>
        <w:t>拼装</w:t>
      </w:r>
      <w:bookmarkEnd w:id="8"/>
    </w:p>
    <w:p>
      <w:pPr>
        <w:pStyle w:val="3"/>
        <w:keepNext/>
        <w:keepLines/>
        <w:pageBreakBefore w:val="0"/>
        <w:widowControl w:val="0"/>
        <w:kinsoku/>
        <w:wordWrap/>
        <w:overflowPunct/>
        <w:topLinePunct w:val="0"/>
        <w:autoSpaceDE/>
        <w:autoSpaceDN/>
        <w:bidi w:val="0"/>
        <w:adjustRightInd/>
        <w:snapToGrid/>
        <w:spacing w:before="164" w:beforeLines="50"/>
        <w:textAlignment w:val="auto"/>
      </w:pPr>
      <w:bookmarkStart w:id="9" w:name="_Toc1744"/>
      <w:r>
        <w:rPr>
          <w:rFonts w:hint="eastAsia"/>
        </w:rPr>
        <w:t>场地布置</w:t>
      </w:r>
      <w:bookmarkEnd w:id="9"/>
    </w:p>
    <w:p>
      <w:pPr>
        <w:spacing w:before="326"/>
        <w:rPr>
          <w:rFonts w:hint="eastAsia"/>
          <w:bCs/>
        </w:rPr>
      </w:pPr>
      <w:r>
        <w:rPr>
          <w:rFonts w:hint="eastAsia"/>
          <w:b/>
        </w:rPr>
        <w:t>5.1.1</w:t>
      </w:r>
      <w:r>
        <w:rPr>
          <w:rFonts w:hint="eastAsia"/>
          <w:b w:val="0"/>
          <w:bCs/>
        </w:rPr>
        <w:t xml:space="preserve"> </w:t>
      </w:r>
      <w:r>
        <w:rPr>
          <w:rFonts w:hint="eastAsia"/>
          <w:bCs/>
        </w:rPr>
        <w:t>钢桁梁节段现场拼装一般在主塔前设置拼装平台，拼装平台</w:t>
      </w:r>
      <w:r>
        <w:rPr>
          <w:rFonts w:hint="eastAsia"/>
          <w:bCs/>
          <w:lang w:val="en-US" w:eastAsia="zh-CN"/>
        </w:rPr>
        <w:t>宜</w:t>
      </w:r>
      <w:r>
        <w:rPr>
          <w:rFonts w:hint="eastAsia"/>
          <w:bCs/>
        </w:rPr>
        <w:t>横桥向布置，设置杆件堆放区</w:t>
      </w:r>
      <w:r>
        <w:rPr>
          <w:rFonts w:hint="eastAsia"/>
          <w:bCs/>
          <w:lang w:eastAsia="zh-CN"/>
        </w:rPr>
        <w:t>、</w:t>
      </w:r>
      <w:r>
        <w:rPr>
          <w:rFonts w:hint="eastAsia"/>
          <w:bCs/>
        </w:rPr>
        <w:t>拼装区、</w:t>
      </w:r>
      <w:r>
        <w:rPr>
          <w:rFonts w:hint="eastAsia"/>
          <w:bCs/>
          <w:lang w:val="en-US" w:eastAsia="zh-CN"/>
        </w:rPr>
        <w:t>吊装区</w:t>
      </w:r>
      <w:r>
        <w:rPr>
          <w:rFonts w:hint="eastAsia"/>
          <w:bCs/>
        </w:rPr>
        <w:t>。</w:t>
      </w:r>
    </w:p>
    <w:p>
      <w:pPr>
        <w:keepNext w:val="0"/>
        <w:keepLines w:val="0"/>
        <w:pageBreakBefore w:val="0"/>
        <w:widowControl w:val="0"/>
        <w:kinsoku/>
        <w:wordWrap/>
        <w:overflowPunct/>
        <w:topLinePunct w:val="0"/>
        <w:autoSpaceDE/>
        <w:autoSpaceDN/>
        <w:bidi w:val="0"/>
        <w:adjustRightInd/>
        <w:snapToGrid/>
        <w:spacing w:before="262" w:beforeLines="80"/>
        <w:textAlignment w:val="auto"/>
        <w:rPr>
          <w:rFonts w:eastAsia="楷体"/>
          <w:b/>
          <w:szCs w:val="22"/>
        </w:rPr>
      </w:pPr>
      <w:r>
        <w:rPr>
          <w:rFonts w:hint="eastAsia" w:eastAsia="楷体"/>
          <w:b/>
          <w:szCs w:val="22"/>
        </w:rPr>
        <w:t>条文</w:t>
      </w:r>
      <w:r>
        <w:rPr>
          <w:rFonts w:eastAsia="楷体"/>
          <w:b/>
          <w:szCs w:val="22"/>
        </w:rPr>
        <w:t>说明</w:t>
      </w:r>
    </w:p>
    <w:p>
      <w:pPr>
        <w:spacing w:before="0" w:beforeLines="0"/>
        <w:ind w:firstLine="480" w:firstLineChars="200"/>
        <w:rPr>
          <w:rFonts w:hint="default" w:eastAsia="楷体"/>
          <w:lang w:val="en-US" w:eastAsia="zh-CN"/>
        </w:rPr>
      </w:pPr>
      <w:r>
        <w:rPr>
          <w:rFonts w:hint="eastAsia" w:eastAsia="楷体"/>
          <w:lang w:val="en-US" w:eastAsia="zh-CN"/>
        </w:rPr>
        <w:t>钢桁梁节段现场拼装，多用于山区钢桁梁悬索桥建设。受限于运输条件，山区钢桁梁悬索桥一般采用散件进行运输，在桥址处组拼成吊装节段，采用缆索起重机吊装至安装位置。拼装场地设置在主塔前方，分杆件堆放区、拼装区、吊装区三个区域，吊装区位于桥梁正下方，拼装区位于吊装区两侧，拼装完成后，滑移至吊装区，华丽高速金安金沙江大桥钢桁梁拼装场地布置如图5-1所示。</w:t>
      </w:r>
    </w:p>
    <w:p>
      <w:pPr>
        <w:keepNext w:val="0"/>
        <w:keepLines w:val="0"/>
        <w:pageBreakBefore w:val="0"/>
        <w:widowControl w:val="0"/>
        <w:kinsoku/>
        <w:wordWrap/>
        <w:overflowPunct/>
        <w:topLinePunct w:val="0"/>
        <w:autoSpaceDE/>
        <w:autoSpaceDN/>
        <w:bidi w:val="0"/>
        <w:adjustRightInd/>
        <w:snapToGrid/>
        <w:spacing w:before="0" w:beforeLines="0"/>
        <w:ind w:firstLine="0" w:firstLineChars="0"/>
        <w:jc w:val="center"/>
        <w:textAlignment w:val="auto"/>
        <w:rPr>
          <w:rFonts w:hint="eastAsia" w:eastAsia="楷体"/>
          <w:lang w:val="en-US" w:eastAsia="zh-CN"/>
        </w:rPr>
      </w:pPr>
      <w:r>
        <w:rPr>
          <w:rFonts w:hint="eastAsia" w:eastAsia="楷体"/>
          <w:lang w:val="en-US" w:eastAsia="zh-CN"/>
        </w:rPr>
        <w:object>
          <v:shape id="_x0000_i1025" o:spt="75" type="#_x0000_t75" style="height:126pt;width:366pt;" o:ole="t" filled="f" o:preferrelative="t" stroked="t" coordsize="21600,21600">
            <v:path/>
            <v:fill on="f" focussize="0,0"/>
            <v:stroke color="#F2F2F2"/>
            <v:imagedata r:id="rId11" cropleft="17064f" croptop="7762f" cropright="14837f" cropbottom="24677f" o:title=""/>
            <o:lock v:ext="edit" aspectratio="t"/>
            <w10:wrap type="none"/>
            <w10:anchorlock/>
          </v:shape>
          <o:OLEObject Type="Embed" ProgID="AutoCAD.Drawing.23" ShapeID="_x0000_i1025" DrawAspect="Content" ObjectID="_1468075725" r:id="rId10">
            <o:LockedField>false</o:LockedField>
          </o:OLEObject>
        </w:object>
      </w:r>
    </w:p>
    <w:p>
      <w:pPr>
        <w:keepNext w:val="0"/>
        <w:keepLines w:val="0"/>
        <w:pageBreakBefore w:val="0"/>
        <w:widowControl w:val="0"/>
        <w:kinsoku/>
        <w:wordWrap/>
        <w:overflowPunct/>
        <w:topLinePunct w:val="0"/>
        <w:autoSpaceDE/>
        <w:autoSpaceDN/>
        <w:bidi w:val="0"/>
        <w:adjustRightInd/>
        <w:snapToGrid/>
        <w:spacing w:before="0" w:beforeLines="0"/>
        <w:ind w:firstLine="0" w:firstLineChars="0"/>
        <w:jc w:val="center"/>
        <w:textAlignment w:val="auto"/>
        <w:rPr>
          <w:rFonts w:hint="default" w:eastAsia="楷体"/>
          <w:lang w:val="en-US" w:eastAsia="zh-CN"/>
        </w:rPr>
      </w:pPr>
      <w:r>
        <w:rPr>
          <w:rFonts w:hint="eastAsia" w:eastAsia="楷体"/>
        </w:rPr>
        <w:t>图</w:t>
      </w:r>
      <w:r>
        <w:rPr>
          <w:rFonts w:hint="eastAsia" w:eastAsia="楷体"/>
          <w:lang w:val="en-US" w:eastAsia="zh-CN"/>
        </w:rPr>
        <w:t xml:space="preserve">5-1 </w:t>
      </w:r>
      <w:r>
        <w:rPr>
          <w:rFonts w:hint="eastAsia" w:eastAsia="楷体"/>
        </w:rPr>
        <w:t xml:space="preserve"> </w:t>
      </w:r>
      <w:r>
        <w:rPr>
          <w:rFonts w:hint="eastAsia" w:eastAsia="楷体"/>
          <w:lang w:val="en-US" w:eastAsia="zh-CN"/>
        </w:rPr>
        <w:t>华丽高速金安金沙江大桥钢桁梁拼装场地布置示意图</w:t>
      </w:r>
    </w:p>
    <w:p>
      <w:pPr>
        <w:keepNext w:val="0"/>
        <w:keepLines w:val="0"/>
        <w:pageBreakBefore w:val="0"/>
        <w:widowControl w:val="0"/>
        <w:kinsoku/>
        <w:wordWrap/>
        <w:overflowPunct/>
        <w:topLinePunct w:val="0"/>
        <w:autoSpaceDE/>
        <w:autoSpaceDN/>
        <w:bidi w:val="0"/>
        <w:adjustRightInd/>
        <w:snapToGrid/>
        <w:spacing w:before="164" w:beforeLines="50"/>
        <w:textAlignment w:val="auto"/>
        <w:rPr>
          <w:rFonts w:hint="eastAsia"/>
          <w:bCs/>
        </w:rPr>
      </w:pPr>
      <w:r>
        <w:rPr>
          <w:rFonts w:hint="eastAsia"/>
          <w:b/>
        </w:rPr>
        <w:t>5.1.2</w:t>
      </w:r>
      <w:r>
        <w:rPr>
          <w:rFonts w:hint="eastAsia"/>
          <w:b w:val="0"/>
          <w:bCs/>
        </w:rPr>
        <w:t xml:space="preserve"> </w:t>
      </w:r>
      <w:r>
        <w:rPr>
          <w:rFonts w:hint="eastAsia"/>
          <w:bCs/>
        </w:rPr>
        <w:t>拼装区设置拼装胎架，拼装胎架数量需结合场地大小、拼装工效与吊装工效等综合分析确定，一般按照2+1进行设置，即2个拼装胎架，1个起吊胎架，胎架之间间距应便于施工人员操作。</w:t>
      </w:r>
    </w:p>
    <w:p>
      <w:pPr>
        <w:keepNext w:val="0"/>
        <w:keepLines w:val="0"/>
        <w:pageBreakBefore w:val="0"/>
        <w:widowControl w:val="0"/>
        <w:kinsoku/>
        <w:wordWrap/>
        <w:overflowPunct/>
        <w:topLinePunct w:val="0"/>
        <w:autoSpaceDE/>
        <w:autoSpaceDN/>
        <w:bidi w:val="0"/>
        <w:adjustRightInd/>
        <w:snapToGrid/>
        <w:spacing w:before="262" w:beforeLines="80"/>
        <w:textAlignment w:val="auto"/>
        <w:rPr>
          <w:rFonts w:hint="eastAsia"/>
          <w:bCs/>
        </w:rPr>
      </w:pPr>
      <w:r>
        <w:rPr>
          <w:rFonts w:hint="eastAsia"/>
          <w:b/>
        </w:rPr>
        <w:t>5.1.</w:t>
      </w:r>
      <w:r>
        <w:rPr>
          <w:rFonts w:hint="eastAsia"/>
          <w:b/>
          <w:lang w:val="en-US" w:eastAsia="zh-CN"/>
        </w:rPr>
        <w:t>3</w:t>
      </w:r>
      <w:r>
        <w:rPr>
          <w:rFonts w:hint="eastAsia"/>
          <w:b w:val="0"/>
          <w:bCs/>
        </w:rPr>
        <w:t xml:space="preserve"> </w:t>
      </w:r>
      <w:r>
        <w:rPr>
          <w:rFonts w:hint="eastAsia"/>
          <w:bCs/>
        </w:rPr>
        <w:t>钢桁梁节段现场拼装</w:t>
      </w:r>
      <w:r>
        <w:rPr>
          <w:rFonts w:hint="eastAsia" w:ascii="Times New Roman" w:eastAsia="宋体"/>
          <w:bCs/>
          <w:lang w:val="en-US" w:eastAsia="zh-CN"/>
        </w:rPr>
        <w:t>胎架设计应满足以下要求：</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eastAsia="宋体"/>
          <w:bCs/>
          <w:lang w:eastAsia="zh-CN"/>
        </w:rPr>
      </w:pPr>
      <w:r>
        <w:rPr>
          <w:rFonts w:hint="eastAsia"/>
          <w:bCs/>
          <w:lang w:val="en-US" w:eastAsia="zh-CN"/>
        </w:rPr>
        <w:t xml:space="preserve">1 </w:t>
      </w:r>
      <w:r>
        <w:rPr>
          <w:rFonts w:hint="eastAsia"/>
          <w:bCs/>
        </w:rPr>
        <w:t>胎架设计应结合架设方案，须满足快速拼装、快速切换的要求</w:t>
      </w:r>
      <w:r>
        <w:rPr>
          <w:rFonts w:hint="eastAsia"/>
          <w:bCs/>
          <w:lang w:eastAsia="zh-CN"/>
        </w:rPr>
        <w:t>，</w:t>
      </w:r>
      <w:r>
        <w:rPr>
          <w:rFonts w:hint="eastAsia"/>
          <w:bCs/>
        </w:rPr>
        <w:t>同时</w:t>
      </w:r>
      <w:r>
        <w:rPr>
          <w:rFonts w:hint="eastAsia"/>
          <w:bCs/>
          <w:lang w:val="en-US" w:eastAsia="zh-CN"/>
        </w:rPr>
        <w:t>场</w:t>
      </w:r>
      <w:r>
        <w:rPr>
          <w:rFonts w:hint="eastAsia"/>
          <w:bCs/>
        </w:rPr>
        <w:t>地大小应满足各类钢桁梁杆件运输设备以及吊装设备的通行以及站位需求。</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bCs/>
          <w:lang w:val="en-US" w:eastAsia="zh-CN"/>
        </w:rPr>
      </w:pPr>
      <w:r>
        <w:rPr>
          <w:rFonts w:hint="eastAsia"/>
          <w:bCs/>
          <w:lang w:val="en-US" w:eastAsia="zh-CN"/>
        </w:rPr>
        <w:t xml:space="preserve">2 </w:t>
      </w:r>
      <w:r>
        <w:rPr>
          <w:rFonts w:hint="eastAsia" w:ascii="Times New Roman" w:eastAsia="宋体"/>
          <w:bCs/>
          <w:lang w:val="en-US" w:eastAsia="zh-CN"/>
        </w:rPr>
        <w:t>胎架基础必须有足够的承载力，确保在使用过程中不发生沉降</w:t>
      </w:r>
      <w:r>
        <w:rPr>
          <w:rFonts w:hint="eastAsia"/>
          <w:bCs/>
          <w:lang w:val="en-US" w:eastAsia="zh-CN"/>
        </w:rPr>
        <w:t>。</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bCs/>
          <w:lang w:val="en-US" w:eastAsia="zh-CN"/>
        </w:rPr>
      </w:pPr>
      <w:r>
        <w:rPr>
          <w:rFonts w:hint="eastAsia"/>
          <w:bCs/>
          <w:lang w:val="en-US" w:eastAsia="zh-CN"/>
        </w:rPr>
        <w:t>3 胎架应有足够的强度、刚度以及稳定性，胎架支撑墩布置在杆件中部或节点部位，防止杆件发生下挠。</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bCs/>
        </w:rPr>
      </w:pPr>
      <w:r>
        <w:rPr>
          <w:rFonts w:hint="eastAsia"/>
          <w:bCs/>
          <w:lang w:val="en-US" w:eastAsia="zh-CN"/>
        </w:rPr>
        <w:t xml:space="preserve">4 </w:t>
      </w:r>
      <w:r>
        <w:rPr>
          <w:rFonts w:hint="eastAsia"/>
          <w:bCs/>
        </w:rPr>
        <w:t>胎架上设置纵、横基线</w:t>
      </w:r>
      <w:r>
        <w:rPr>
          <w:rFonts w:hint="eastAsia"/>
          <w:bCs/>
          <w:lang w:eastAsia="zh-CN"/>
        </w:rPr>
        <w:t>，</w:t>
      </w:r>
      <w:r>
        <w:rPr>
          <w:rFonts w:hint="eastAsia"/>
          <w:bCs/>
        </w:rPr>
        <w:t>并在胎架外设置独立的基线、基点，以便随时对胎架进行检测。</w:t>
      </w:r>
    </w:p>
    <w:p>
      <w:pPr>
        <w:pStyle w:val="3"/>
        <w:bidi w:val="0"/>
      </w:pPr>
      <w:bookmarkStart w:id="10" w:name="_Toc14217"/>
      <w:r>
        <w:rPr>
          <w:rFonts w:hint="eastAsia"/>
        </w:rPr>
        <w:t>杆件存放</w:t>
      </w:r>
      <w:bookmarkEnd w:id="10"/>
    </w:p>
    <w:p>
      <w:pPr>
        <w:keepNext w:val="0"/>
        <w:keepLines w:val="0"/>
        <w:pageBreakBefore w:val="0"/>
        <w:widowControl w:val="0"/>
        <w:kinsoku/>
        <w:wordWrap/>
        <w:overflowPunct/>
        <w:topLinePunct w:val="0"/>
        <w:autoSpaceDE/>
        <w:autoSpaceDN/>
        <w:bidi w:val="0"/>
        <w:adjustRightInd/>
        <w:snapToGrid/>
        <w:spacing w:before="197" w:beforeLines="60"/>
        <w:textAlignment w:val="auto"/>
        <w:rPr>
          <w:rFonts w:hint="eastAsia" w:eastAsia="宋体"/>
          <w:bCs/>
          <w:lang w:eastAsia="zh-CN"/>
        </w:rPr>
      </w:pPr>
      <w:r>
        <w:rPr>
          <w:rFonts w:hint="eastAsia"/>
          <w:b/>
        </w:rPr>
        <w:t>5.2.</w:t>
      </w:r>
      <w:r>
        <w:rPr>
          <w:rFonts w:hint="eastAsia"/>
          <w:b/>
          <w:lang w:val="en-US" w:eastAsia="zh-CN"/>
        </w:rPr>
        <w:t>1</w:t>
      </w:r>
      <w:r>
        <w:rPr>
          <w:rFonts w:hint="eastAsia"/>
          <w:bCs/>
        </w:rPr>
        <w:t xml:space="preserve"> 钢桁梁杆件应按使用的先后顺序进场</w:t>
      </w:r>
      <w:r>
        <w:rPr>
          <w:rFonts w:hint="eastAsia"/>
          <w:bCs/>
          <w:lang w:eastAsia="zh-CN"/>
        </w:rPr>
        <w:t>，</w:t>
      </w:r>
      <w:r>
        <w:rPr>
          <w:rFonts w:hint="eastAsia"/>
          <w:bCs/>
        </w:rPr>
        <w:t>构件存放时根据构件结构形式、安装顺序、出厂编号，后安构件不影响先安构件吊运</w:t>
      </w:r>
      <w:r>
        <w:rPr>
          <w:rFonts w:hint="eastAsia"/>
          <w:bCs/>
          <w:lang w:eastAsia="zh-CN"/>
        </w:rPr>
        <w:t>。</w:t>
      </w:r>
    </w:p>
    <w:p>
      <w:pPr>
        <w:keepNext w:val="0"/>
        <w:keepLines w:val="0"/>
        <w:pageBreakBefore w:val="0"/>
        <w:widowControl w:val="0"/>
        <w:kinsoku/>
        <w:wordWrap/>
        <w:overflowPunct/>
        <w:topLinePunct w:val="0"/>
        <w:autoSpaceDE/>
        <w:autoSpaceDN/>
        <w:bidi w:val="0"/>
        <w:adjustRightInd/>
        <w:snapToGrid/>
        <w:spacing w:before="262" w:beforeLines="80"/>
        <w:textAlignment w:val="auto"/>
        <w:rPr>
          <w:bCs/>
        </w:rPr>
      </w:pPr>
      <w:r>
        <w:rPr>
          <w:rFonts w:hint="eastAsia"/>
          <w:b/>
        </w:rPr>
        <w:t>5.2.</w:t>
      </w:r>
      <w:r>
        <w:rPr>
          <w:rFonts w:hint="eastAsia"/>
          <w:b/>
          <w:lang w:val="en-US" w:eastAsia="zh-CN"/>
        </w:rPr>
        <w:t>2</w:t>
      </w:r>
      <w:r>
        <w:rPr>
          <w:rFonts w:hint="eastAsia"/>
          <w:bCs/>
        </w:rPr>
        <w:t xml:space="preserve"> 同类钢桁梁</w:t>
      </w:r>
      <w:r>
        <w:rPr>
          <w:rFonts w:hint="eastAsia"/>
          <w:bCs/>
          <w:lang w:val="en-US" w:eastAsia="zh-CN"/>
        </w:rPr>
        <w:t>杆件</w:t>
      </w:r>
      <w:r>
        <w:rPr>
          <w:rFonts w:hint="eastAsia"/>
          <w:bCs/>
        </w:rPr>
        <w:t>多层堆放不宜过高，各层间垫块应在同一垂直线上。</w:t>
      </w:r>
    </w:p>
    <w:p>
      <w:pPr>
        <w:spacing w:before="326"/>
        <w:rPr>
          <w:bCs/>
        </w:rPr>
      </w:pPr>
      <w:r>
        <w:rPr>
          <w:rFonts w:hint="eastAsia"/>
          <w:b/>
        </w:rPr>
        <w:t>5.</w:t>
      </w:r>
      <w:r>
        <w:rPr>
          <w:b/>
        </w:rPr>
        <w:t>2.</w:t>
      </w:r>
      <w:r>
        <w:rPr>
          <w:rFonts w:hint="eastAsia"/>
          <w:b/>
          <w:lang w:val="en-US" w:eastAsia="zh-CN"/>
        </w:rPr>
        <w:t>3</w:t>
      </w:r>
      <w:r>
        <w:rPr>
          <w:b w:val="0"/>
          <w:bCs/>
        </w:rPr>
        <w:t xml:space="preserve"> </w:t>
      </w:r>
      <w:r>
        <w:rPr>
          <w:rFonts w:hint="eastAsia"/>
          <w:bCs/>
        </w:rPr>
        <w:t>钢桁梁</w:t>
      </w:r>
      <w:r>
        <w:rPr>
          <w:rFonts w:hint="eastAsia"/>
          <w:bCs/>
          <w:lang w:val="en-US" w:eastAsia="zh-CN"/>
        </w:rPr>
        <w:t>杆件</w:t>
      </w:r>
      <w:r>
        <w:rPr>
          <w:rFonts w:hint="eastAsia"/>
          <w:bCs/>
        </w:rPr>
        <w:t>在包装、存放和运输过程中，应采取有效措施，保证钢构件不变形、不损坏、不散失。</w:t>
      </w:r>
    </w:p>
    <w:p>
      <w:pPr>
        <w:pStyle w:val="3"/>
        <w:keepNext/>
        <w:keepLines/>
        <w:pageBreakBefore w:val="0"/>
        <w:widowControl w:val="0"/>
        <w:kinsoku/>
        <w:wordWrap/>
        <w:overflowPunct/>
        <w:topLinePunct w:val="0"/>
        <w:autoSpaceDE/>
        <w:autoSpaceDN/>
        <w:bidi w:val="0"/>
        <w:adjustRightInd/>
        <w:snapToGrid/>
        <w:spacing w:before="164" w:beforeLines="50"/>
        <w:textAlignment w:val="auto"/>
      </w:pPr>
      <w:bookmarkStart w:id="11" w:name="_Toc9039"/>
      <w:r>
        <w:rPr>
          <w:rFonts w:hint="eastAsia"/>
        </w:rPr>
        <w:t>钢桁梁拼装</w:t>
      </w:r>
      <w:bookmarkEnd w:id="11"/>
    </w:p>
    <w:p>
      <w:pPr>
        <w:keepNext w:val="0"/>
        <w:keepLines w:val="0"/>
        <w:pageBreakBefore w:val="0"/>
        <w:widowControl w:val="0"/>
        <w:kinsoku/>
        <w:wordWrap/>
        <w:overflowPunct/>
        <w:topLinePunct w:val="0"/>
        <w:autoSpaceDE/>
        <w:autoSpaceDN/>
        <w:bidi w:val="0"/>
        <w:adjustRightInd/>
        <w:snapToGrid/>
        <w:spacing w:before="197" w:beforeLines="60"/>
        <w:textAlignment w:val="auto"/>
        <w:rPr>
          <w:rFonts w:hint="eastAsia"/>
        </w:rPr>
      </w:pPr>
      <w:r>
        <w:rPr>
          <w:rFonts w:hint="eastAsia"/>
          <w:b/>
        </w:rPr>
        <w:t>5.3.</w:t>
      </w:r>
      <w:r>
        <w:rPr>
          <w:rFonts w:hint="eastAsia"/>
          <w:b/>
          <w:lang w:val="en-US" w:eastAsia="zh-CN"/>
        </w:rPr>
        <w:t>1</w:t>
      </w:r>
      <w:r>
        <w:rPr>
          <w:rFonts w:hint="eastAsia" w:ascii="Times New Roman" w:eastAsia="宋体"/>
          <w:b w:val="0"/>
          <w:bCs/>
          <w:lang w:val="en-US" w:eastAsia="zh-CN"/>
        </w:rPr>
        <w:t xml:space="preserve"> </w:t>
      </w:r>
      <w:r>
        <w:rPr>
          <w:rFonts w:hint="eastAsia"/>
        </w:rPr>
        <w:t>钢桁梁</w:t>
      </w:r>
      <w:r>
        <w:rPr>
          <w:rFonts w:hint="eastAsia"/>
          <w:lang w:val="en-US" w:eastAsia="zh-CN"/>
        </w:rPr>
        <w:t>节段应</w:t>
      </w:r>
      <w:r>
        <w:rPr>
          <w:rFonts w:hint="eastAsia"/>
        </w:rPr>
        <w:t>在钢结构加工厂内进行匹配预拼装，在现场</w:t>
      </w:r>
      <w:r>
        <w:rPr>
          <w:rFonts w:hint="eastAsia"/>
          <w:lang w:val="en-US" w:eastAsia="zh-CN"/>
        </w:rPr>
        <w:t>可</w:t>
      </w:r>
      <w:r>
        <w:rPr>
          <w:rFonts w:hint="eastAsia"/>
        </w:rPr>
        <w:t>进行独立拼装。拼装顺序按照：下弦杆→下横梁→下平联→主桁腹杆→上弦杆→上横梁→抗风稳定板的顺序依次拼装。</w:t>
      </w:r>
    </w:p>
    <w:p>
      <w:pPr>
        <w:keepNext w:val="0"/>
        <w:keepLines w:val="0"/>
        <w:pageBreakBefore w:val="0"/>
        <w:widowControl w:val="0"/>
        <w:kinsoku/>
        <w:wordWrap/>
        <w:overflowPunct/>
        <w:topLinePunct w:val="0"/>
        <w:autoSpaceDE/>
        <w:autoSpaceDN/>
        <w:bidi w:val="0"/>
        <w:adjustRightInd/>
        <w:snapToGrid/>
        <w:spacing w:before="164" w:beforeLines="50"/>
        <w:textAlignment w:val="auto"/>
        <w:rPr>
          <w:rFonts w:eastAsia="楷体"/>
          <w:b/>
          <w:szCs w:val="22"/>
        </w:rPr>
      </w:pPr>
      <w:r>
        <w:rPr>
          <w:rFonts w:hint="eastAsia" w:eastAsia="楷体"/>
          <w:b/>
          <w:szCs w:val="22"/>
        </w:rPr>
        <w:t>条文</w:t>
      </w:r>
      <w:r>
        <w:rPr>
          <w:rFonts w:eastAsia="楷体"/>
          <w:b/>
          <w:szCs w:val="22"/>
        </w:rPr>
        <w:t>说明</w:t>
      </w:r>
    </w:p>
    <w:p>
      <w:pPr>
        <w:spacing w:before="0" w:beforeLines="0"/>
        <w:ind w:firstLine="480" w:firstLineChars="200"/>
        <w:rPr>
          <w:rFonts w:hint="eastAsia" w:eastAsia="楷体"/>
        </w:rPr>
      </w:pPr>
      <w:r>
        <w:rPr>
          <w:rFonts w:hint="eastAsia" w:eastAsia="楷体"/>
          <w:lang w:val="en-US" w:eastAsia="zh-CN"/>
        </w:rPr>
        <w:t>钢桁架现场拼装主要采用高强螺栓连接，可调范围有限。工厂内进行匹配制造并预拼装后，可无需现场匹配拼装</w:t>
      </w:r>
      <w:r>
        <w:rPr>
          <w:rFonts w:hint="eastAsia" w:eastAsia="楷体"/>
        </w:rPr>
        <w:t>。</w:t>
      </w:r>
    </w:p>
    <w:p>
      <w:pPr>
        <w:spacing w:before="326"/>
        <w:rPr>
          <w:rFonts w:hint="eastAsia"/>
          <w:bCs/>
        </w:rPr>
      </w:pPr>
      <w:r>
        <w:rPr>
          <w:rFonts w:hint="eastAsia"/>
          <w:b/>
        </w:rPr>
        <w:t>5.3.</w:t>
      </w:r>
      <w:r>
        <w:rPr>
          <w:rFonts w:hint="eastAsia"/>
          <w:b/>
          <w:lang w:val="en-US" w:eastAsia="zh-CN"/>
        </w:rPr>
        <w:t>2</w:t>
      </w:r>
      <w:r>
        <w:rPr>
          <w:rFonts w:hint="eastAsia"/>
          <w:b w:val="0"/>
          <w:bCs/>
          <w:lang w:val="en-US" w:eastAsia="zh-CN"/>
        </w:rPr>
        <w:t xml:space="preserve"> </w:t>
      </w:r>
      <w:r>
        <w:rPr>
          <w:rFonts w:hint="eastAsia"/>
          <w:bCs/>
        </w:rPr>
        <w:t>胎架外侧应设置独立的基线、基点，拼装过程中应定期对胎架进行检测。</w:t>
      </w:r>
    </w:p>
    <w:p>
      <w:pPr>
        <w:spacing w:before="326"/>
        <w:rPr>
          <w:rFonts w:hint="eastAsia"/>
          <w:bCs/>
        </w:rPr>
      </w:pPr>
      <w:r>
        <w:rPr>
          <w:rFonts w:hint="eastAsia"/>
          <w:b/>
        </w:rPr>
        <w:t>5.3.</w:t>
      </w:r>
      <w:r>
        <w:rPr>
          <w:rFonts w:hint="eastAsia"/>
          <w:b/>
          <w:lang w:val="en-US" w:eastAsia="zh-CN"/>
        </w:rPr>
        <w:t>3</w:t>
      </w:r>
      <w:r>
        <w:rPr>
          <w:rFonts w:hint="eastAsia"/>
          <w:b w:val="0"/>
          <w:bCs/>
          <w:lang w:val="en-US" w:eastAsia="zh-CN"/>
        </w:rPr>
        <w:t xml:space="preserve"> </w:t>
      </w:r>
      <w:r>
        <w:rPr>
          <w:rFonts w:hint="eastAsia"/>
          <w:bCs/>
        </w:rPr>
        <w:t>拼装杆件正确就位后，应保证栓孔重合率，遇有错孔，应要查明原因后研究处理，严禁随意扩孔或强行通过。</w:t>
      </w:r>
    </w:p>
    <w:p>
      <w:pPr>
        <w:spacing w:before="326"/>
        <w:rPr>
          <w:rFonts w:hint="eastAsia"/>
          <w:bCs/>
        </w:rPr>
      </w:pPr>
      <w:r>
        <w:rPr>
          <w:rFonts w:hint="eastAsia"/>
          <w:b/>
        </w:rPr>
        <w:t>5.3.</w:t>
      </w:r>
      <w:r>
        <w:rPr>
          <w:rFonts w:hint="eastAsia"/>
          <w:b/>
          <w:lang w:val="en-US" w:eastAsia="zh-CN"/>
        </w:rPr>
        <w:t>4</w:t>
      </w:r>
      <w:r>
        <w:rPr>
          <w:rFonts w:hint="eastAsia"/>
          <w:b w:val="0"/>
          <w:bCs/>
          <w:lang w:val="en-US" w:eastAsia="zh-CN"/>
        </w:rPr>
        <w:t xml:space="preserve"> </w:t>
      </w:r>
      <w:r>
        <w:rPr>
          <w:rFonts w:hint="eastAsia"/>
          <w:bCs/>
        </w:rPr>
        <w:t>节段拼装完成，应该对主桁中心距、桁高、节间长度、拼装全长、旁弯、对角线差、钉孔通过率等进行检查验收。</w:t>
      </w:r>
    </w:p>
    <w:p>
      <w:pPr>
        <w:spacing w:before="326"/>
        <w:rPr>
          <w:rFonts w:hint="default" w:eastAsia="宋体"/>
          <w:lang w:val="en-US" w:eastAsia="zh-CN"/>
        </w:rPr>
      </w:pPr>
      <w:r>
        <w:rPr>
          <w:rFonts w:hint="default" w:eastAsia="宋体"/>
          <w:lang w:val="en-US" w:eastAsia="zh-CN"/>
        </w:rPr>
        <w:br w:type="page"/>
      </w:r>
    </w:p>
    <w:p>
      <w:pPr>
        <w:pStyle w:val="2"/>
        <w:keepNext/>
        <w:keepLines/>
        <w:pageBreakBefore w:val="0"/>
        <w:widowControl w:val="0"/>
        <w:kinsoku/>
        <w:wordWrap/>
        <w:overflowPunct/>
        <w:topLinePunct w:val="0"/>
        <w:autoSpaceDE/>
        <w:autoSpaceDN/>
        <w:bidi w:val="0"/>
        <w:adjustRightInd/>
        <w:snapToGrid/>
        <w:spacing w:before="0" w:beforeLines="0"/>
        <w:textAlignment w:val="auto"/>
      </w:pPr>
      <w:bookmarkStart w:id="12" w:name="_Toc21792"/>
      <w:r>
        <w:rPr>
          <w:rFonts w:hint="eastAsia"/>
        </w:rPr>
        <w:t>节段转运及临时存放</w:t>
      </w:r>
      <w:bookmarkEnd w:id="12"/>
    </w:p>
    <w:p>
      <w:pPr>
        <w:spacing w:before="326"/>
        <w:rPr>
          <w:rFonts w:hint="eastAsia"/>
        </w:rPr>
      </w:pPr>
      <w:r>
        <w:rPr>
          <w:rFonts w:hint="eastAsia"/>
          <w:b/>
          <w:bCs/>
        </w:rPr>
        <w:t>6.</w:t>
      </w:r>
      <w:r>
        <w:rPr>
          <w:rFonts w:hint="eastAsia"/>
          <w:b/>
          <w:bCs/>
          <w:lang w:val="en-US" w:eastAsia="zh-CN"/>
        </w:rPr>
        <w:t>0</w:t>
      </w:r>
      <w:r>
        <w:rPr>
          <w:b/>
          <w:bCs/>
        </w:rPr>
        <w:t>.1</w:t>
      </w:r>
      <w:r>
        <w:t xml:space="preserve"> </w:t>
      </w:r>
      <w:r>
        <w:rPr>
          <w:rFonts w:hint="eastAsia"/>
          <w:lang w:val="en-US" w:eastAsia="zh-CN"/>
        </w:rPr>
        <w:t>浅滩区及陆地上整节段吊装</w:t>
      </w:r>
      <w:r>
        <w:rPr>
          <w:rFonts w:hint="eastAsia"/>
        </w:rPr>
        <w:t>钢桁梁</w:t>
      </w:r>
      <w:r>
        <w:rPr>
          <w:rFonts w:hint="eastAsia"/>
          <w:lang w:val="en-US" w:eastAsia="zh-CN"/>
        </w:rPr>
        <w:t>应提前转运、临时存放于支架上</w:t>
      </w:r>
      <w:r>
        <w:rPr>
          <w:rFonts w:hint="eastAsia"/>
        </w:rPr>
        <w:t>。</w:t>
      </w:r>
    </w:p>
    <w:p>
      <w:pPr>
        <w:spacing w:before="326"/>
        <w:rPr>
          <w:rFonts w:eastAsia="楷体"/>
          <w:b/>
          <w:szCs w:val="22"/>
        </w:rPr>
      </w:pPr>
      <w:r>
        <w:rPr>
          <w:rFonts w:hint="eastAsia" w:eastAsia="楷体"/>
          <w:b/>
          <w:szCs w:val="22"/>
        </w:rPr>
        <w:t>条文</w:t>
      </w:r>
      <w:r>
        <w:rPr>
          <w:rFonts w:eastAsia="楷体"/>
          <w:b/>
          <w:szCs w:val="22"/>
        </w:rPr>
        <w:t>说明</w:t>
      </w:r>
    </w:p>
    <w:p>
      <w:pPr>
        <w:spacing w:before="0" w:beforeLines="0"/>
        <w:ind w:firstLine="480" w:firstLineChars="200"/>
        <w:rPr>
          <w:rFonts w:hint="default" w:eastAsia="楷体"/>
          <w:lang w:val="en-US" w:eastAsia="zh-CN"/>
        </w:rPr>
      </w:pPr>
      <w:r>
        <w:rPr>
          <w:rFonts w:hint="eastAsia" w:eastAsia="楷体"/>
          <w:lang w:val="en-US" w:eastAsia="zh-CN"/>
        </w:rPr>
        <w:t>梁段转运及临时存放主要是指位于浅滩区、陆地上的整节段吊装钢桁梁由运梁船上转移至浅滩区支架、陆地支架临时存放</w:t>
      </w:r>
      <w:r>
        <w:rPr>
          <w:rFonts w:hint="eastAsia" w:eastAsia="楷体"/>
        </w:rPr>
        <w:t>。</w:t>
      </w:r>
      <w:r>
        <w:rPr>
          <w:rFonts w:hint="eastAsia" w:eastAsia="楷体"/>
          <w:lang w:val="en-US" w:eastAsia="zh-CN"/>
        </w:rPr>
        <w:t>主要指采用缆载吊机进行吊装的悬索桥，如采用缆索起重机进行吊装时，直接从运梁船上或起吊胎架上起吊即可，则无需进行转运与临时存放。重庆长寿长江二桥采用缆索起重机从跨中运梁船上起吊钢箱梁，施工过程中没有存梁。</w:t>
      </w:r>
    </w:p>
    <w:p>
      <w:pPr>
        <w:spacing w:before="326"/>
        <w:rPr>
          <w:rFonts w:hint="eastAsia"/>
        </w:rPr>
      </w:pPr>
      <w:r>
        <w:rPr>
          <w:rFonts w:hint="eastAsia"/>
          <w:b/>
          <w:bCs/>
        </w:rPr>
        <w:t>6.</w:t>
      </w:r>
      <w:r>
        <w:rPr>
          <w:rFonts w:hint="eastAsia"/>
          <w:b/>
          <w:bCs/>
          <w:lang w:val="en-US" w:eastAsia="zh-CN"/>
        </w:rPr>
        <w:t>0</w:t>
      </w:r>
      <w:r>
        <w:rPr>
          <w:b/>
          <w:bCs/>
        </w:rPr>
        <w:t>.</w:t>
      </w:r>
      <w:r>
        <w:rPr>
          <w:rFonts w:hint="eastAsia"/>
          <w:b/>
          <w:bCs/>
          <w:lang w:val="en-US" w:eastAsia="zh-CN"/>
        </w:rPr>
        <w:t>2</w:t>
      </w:r>
      <w:r>
        <w:t xml:space="preserve"> </w:t>
      </w:r>
      <w:r>
        <w:rPr>
          <w:rFonts w:hint="eastAsia"/>
          <w:lang w:val="en-US" w:eastAsia="zh-CN"/>
        </w:rPr>
        <w:t>钢桁梁浅滩区支架上转运可采用滑移工艺，</w:t>
      </w:r>
      <w:r>
        <w:rPr>
          <w:rFonts w:hint="eastAsia"/>
        </w:rPr>
        <w:t>钢桁梁陆上</w:t>
      </w:r>
      <w:r>
        <w:rPr>
          <w:rFonts w:hint="eastAsia"/>
          <w:lang w:val="en-US" w:eastAsia="zh-CN"/>
        </w:rPr>
        <w:t>转运</w:t>
      </w:r>
      <w:r>
        <w:rPr>
          <w:rFonts w:hint="eastAsia"/>
        </w:rPr>
        <w:t>可采用模块运输车</w:t>
      </w:r>
      <w:r>
        <w:rPr>
          <w:rFonts w:hint="eastAsia"/>
          <w:lang w:eastAsia="zh-CN"/>
        </w:rPr>
        <w:t>、</w:t>
      </w:r>
      <w:r>
        <w:rPr>
          <w:rFonts w:hint="eastAsia"/>
        </w:rPr>
        <w:t>运梁车、平板拖车、轨道平车等进行运输。</w:t>
      </w:r>
    </w:p>
    <w:p>
      <w:pPr>
        <w:spacing w:before="326"/>
        <w:rPr>
          <w:rFonts w:hint="eastAsia"/>
        </w:rPr>
      </w:pPr>
      <w:r>
        <w:rPr>
          <w:rFonts w:hint="eastAsia"/>
          <w:b/>
          <w:bCs/>
        </w:rPr>
        <w:t>6</w:t>
      </w:r>
      <w:r>
        <w:rPr>
          <w:b/>
          <w:bCs/>
        </w:rPr>
        <w:t>.</w:t>
      </w:r>
      <w:r>
        <w:rPr>
          <w:rFonts w:hint="eastAsia"/>
          <w:b/>
          <w:bCs/>
          <w:lang w:val="en-US" w:eastAsia="zh-CN"/>
        </w:rPr>
        <w:t>0</w:t>
      </w:r>
      <w:r>
        <w:rPr>
          <w:b/>
          <w:bCs/>
        </w:rPr>
        <w:t>.</w:t>
      </w:r>
      <w:r>
        <w:rPr>
          <w:rFonts w:hint="eastAsia"/>
          <w:b/>
          <w:bCs/>
          <w:lang w:val="en-US" w:eastAsia="zh-CN"/>
        </w:rPr>
        <w:t>3</w:t>
      </w:r>
      <w:r>
        <w:t xml:space="preserve"> </w:t>
      </w:r>
      <w:r>
        <w:rPr>
          <w:rFonts w:hint="eastAsia"/>
        </w:rPr>
        <w:t>陆上运输应满足以下规定：</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pPr>
      <w:r>
        <w:t>1</w:t>
      </w:r>
      <w:r>
        <w:rPr>
          <w:rFonts w:hint="eastAsia"/>
        </w:rPr>
        <w:t xml:space="preserve"> 陆上运输采用运梁车运输钢桁梁时，运梁线路的路面应平坦，地基应有足够的承载能力，纵向坡度应不大于3％，横向坡度（人字坡）应不大于4％，最小曲率半径应不小于运梁车的允许转弯半径。在运梁车通过的限界内，不得有任何障碍物。</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pPr>
      <w:r>
        <w:t>2</w:t>
      </w:r>
      <w:r>
        <w:rPr>
          <w:rFonts w:hint="eastAsia"/>
        </w:rPr>
        <w:t xml:space="preserve"> 运梁车或平板拖车装载钢桁梁时，其支承应牢固，起步和运行应缓慢，应平稳前进，严禁突然加速或紧急制动。重载运行时的速度宜控制在5km/h 以内，曲线、坡道地段应严格控制在3km/h 以内。当运梁车接近卸梁地点时，应减速徐停。</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pPr>
      <w:r>
        <w:t>3</w:t>
      </w:r>
      <w:r>
        <w:rPr>
          <w:rFonts w:hint="eastAsia"/>
        </w:rPr>
        <w:t xml:space="preserve"> 牵引车上应悬挂安全标志。超高的部件应有专人照看，并应配备适当工具清除障碍。</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pPr>
      <w:r>
        <w:t>4</w:t>
      </w:r>
      <w:r>
        <w:rPr>
          <w:rFonts w:hint="eastAsia"/>
        </w:rPr>
        <w:t xml:space="preserve"> 装卸车应选择平坦、坚实的路面为装卸地点。装卸车时，机车、平板车均应驻车制动。</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pPr>
      <w:r>
        <w:t>5</w:t>
      </w:r>
      <w:r>
        <w:rPr>
          <w:rFonts w:hint="eastAsia"/>
        </w:rPr>
        <w:t xml:space="preserve"> 轨道平车运输下坡时应以溜绳控制速度并应人工拖拉止轮木块跟随前进。</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pPr>
      <w:r>
        <w:t>6</w:t>
      </w:r>
      <w:r>
        <w:rPr>
          <w:rFonts w:hint="eastAsia"/>
        </w:rPr>
        <w:t xml:space="preserve"> 钢桁梁运输时，应对运输台车、模块运输车等运输设备做专项设计、加工及试验。钢桁梁运输过程中，应采取有效措施，保证钢构件不变形、不损坏、不散失。</w:t>
      </w:r>
    </w:p>
    <w:p>
      <w:pPr>
        <w:spacing w:before="326"/>
        <w:rPr>
          <w:rFonts w:eastAsia="楷体"/>
          <w:b/>
          <w:szCs w:val="22"/>
        </w:rPr>
      </w:pPr>
      <w:r>
        <w:rPr>
          <w:rFonts w:hint="eastAsia" w:eastAsia="楷体"/>
          <w:b/>
          <w:szCs w:val="22"/>
        </w:rPr>
        <w:t>条文</w:t>
      </w:r>
      <w:r>
        <w:rPr>
          <w:rFonts w:eastAsia="楷体"/>
          <w:b/>
          <w:szCs w:val="22"/>
        </w:rPr>
        <w:t>说明</w:t>
      </w:r>
    </w:p>
    <w:p>
      <w:pPr>
        <w:spacing w:before="0" w:beforeLines="0"/>
        <w:ind w:firstLine="480" w:firstLineChars="200"/>
        <w:rPr>
          <w:rFonts w:eastAsia="楷体"/>
          <w:color w:val="FF0000"/>
        </w:rPr>
      </w:pPr>
      <w:r>
        <w:rPr>
          <w:rFonts w:hint="eastAsia" w:eastAsia="楷体"/>
        </w:rPr>
        <w:t>不同运输设备对路线的要求以及运输速度的要求不同，本条是参考《公路工程施工安全技术规范》（JTG</w:t>
      </w:r>
      <w:r>
        <w:rPr>
          <w:rFonts w:eastAsia="楷体"/>
        </w:rPr>
        <w:t xml:space="preserve"> F90</w:t>
      </w:r>
      <w:r>
        <w:rPr>
          <w:rFonts w:hint="eastAsia" w:eastAsia="楷体"/>
        </w:rPr>
        <w:t>）的规定制定。</w:t>
      </w:r>
    </w:p>
    <w:p>
      <w:pPr>
        <w:spacing w:before="326"/>
      </w:pPr>
      <w:r>
        <w:rPr>
          <w:b/>
          <w:bCs/>
        </w:rPr>
        <w:t>6.</w:t>
      </w:r>
      <w:r>
        <w:rPr>
          <w:rFonts w:hint="eastAsia"/>
          <w:b/>
          <w:bCs/>
          <w:lang w:val="en-US" w:eastAsia="zh-CN"/>
        </w:rPr>
        <w:t>0</w:t>
      </w:r>
      <w:r>
        <w:rPr>
          <w:rFonts w:hint="eastAsia"/>
          <w:b/>
          <w:bCs/>
        </w:rPr>
        <w:t>.</w:t>
      </w:r>
      <w:r>
        <w:rPr>
          <w:rFonts w:hint="eastAsia"/>
          <w:b/>
          <w:bCs/>
          <w:lang w:val="en-US" w:eastAsia="zh-CN"/>
        </w:rPr>
        <w:t>4</w:t>
      </w:r>
      <w:r>
        <w:rPr>
          <w:rFonts w:hint="eastAsia"/>
        </w:rPr>
        <w:t xml:space="preserve"> </w:t>
      </w:r>
      <w:r>
        <w:rPr>
          <w:rFonts w:hint="eastAsia"/>
          <w:lang w:val="en-US" w:eastAsia="zh-CN"/>
        </w:rPr>
        <w:t>钢桁梁</w:t>
      </w:r>
      <w:r>
        <w:rPr>
          <w:rFonts w:hint="eastAsia"/>
        </w:rPr>
        <w:t>存放场地应坚实、平整、稳固、有排水设施。存放时钢</w:t>
      </w:r>
      <w:r>
        <w:rPr>
          <w:rFonts w:hint="eastAsia"/>
          <w:lang w:val="en-US" w:eastAsia="zh-CN"/>
        </w:rPr>
        <w:t>桁梁</w:t>
      </w:r>
      <w:r>
        <w:rPr>
          <w:rFonts w:hint="eastAsia"/>
        </w:rPr>
        <w:t>的支承处不应产生不均匀沉降，所有支承点均应受力均匀。存梁支架需进行专项设计，确保存梁支架的强度、刚度以及稳定性满足施工要求。</w:t>
      </w:r>
    </w:p>
    <w:p>
      <w:pPr>
        <w:spacing w:before="326"/>
        <w:rPr>
          <w:rFonts w:hint="eastAsia"/>
        </w:rPr>
      </w:pPr>
      <w:r>
        <w:rPr>
          <w:b/>
          <w:bCs/>
        </w:rPr>
        <w:t>6.</w:t>
      </w:r>
      <w:r>
        <w:rPr>
          <w:rFonts w:hint="eastAsia"/>
          <w:b/>
          <w:bCs/>
          <w:lang w:val="en-US" w:eastAsia="zh-CN"/>
        </w:rPr>
        <w:t>0</w:t>
      </w:r>
      <w:r>
        <w:rPr>
          <w:rFonts w:hint="eastAsia"/>
          <w:b/>
          <w:bCs/>
        </w:rPr>
        <w:t>.</w:t>
      </w:r>
      <w:r>
        <w:rPr>
          <w:rFonts w:hint="eastAsia"/>
          <w:b/>
          <w:bCs/>
          <w:lang w:val="en-US" w:eastAsia="zh-CN"/>
        </w:rPr>
        <w:t>5</w:t>
      </w:r>
      <w:r>
        <w:rPr>
          <w:rFonts w:hint="eastAsia"/>
        </w:rPr>
        <w:t xml:space="preserve"> 钢桁梁存放时</w:t>
      </w:r>
      <w:r>
        <w:rPr>
          <w:rFonts w:hint="eastAsia"/>
          <w:lang w:val="en-US" w:eastAsia="zh-CN"/>
        </w:rPr>
        <w:t>应</w:t>
      </w:r>
      <w:r>
        <w:rPr>
          <w:rFonts w:hint="eastAsia"/>
        </w:rPr>
        <w:t>考虑后期梁段安装顺序。</w:t>
      </w:r>
    </w:p>
    <w:p>
      <w:pPr>
        <w:spacing w:before="326"/>
      </w:pPr>
      <w:r>
        <w:rPr>
          <w:b/>
          <w:bCs/>
        </w:rPr>
        <w:t>6.</w:t>
      </w:r>
      <w:r>
        <w:rPr>
          <w:rFonts w:hint="eastAsia" w:ascii="Times New Roman" w:eastAsia="宋体"/>
          <w:b/>
          <w:bCs/>
          <w:lang w:val="en-US" w:eastAsia="zh-CN"/>
        </w:rPr>
        <w:t>0</w:t>
      </w:r>
      <w:r>
        <w:rPr>
          <w:rFonts w:hint="eastAsia"/>
          <w:b/>
          <w:bCs/>
        </w:rPr>
        <w:t>.</w:t>
      </w:r>
      <w:r>
        <w:rPr>
          <w:rFonts w:hint="eastAsia"/>
          <w:b/>
          <w:bCs/>
          <w:lang w:val="en-US" w:eastAsia="zh-CN"/>
        </w:rPr>
        <w:t>6</w:t>
      </w:r>
      <w:r>
        <w:rPr>
          <w:rFonts w:hint="eastAsia"/>
        </w:rPr>
        <w:t xml:space="preserve"> 钢桁梁</w:t>
      </w:r>
      <w:r>
        <w:rPr>
          <w:rFonts w:hint="eastAsia" w:ascii="Times New Roman" w:eastAsia="宋体"/>
          <w:lang w:val="en-US" w:eastAsia="zh-CN"/>
        </w:rPr>
        <w:t>宜</w:t>
      </w:r>
      <w:r>
        <w:rPr>
          <w:rFonts w:hint="eastAsia"/>
        </w:rPr>
        <w:t>存放在待起吊处正下方</w:t>
      </w:r>
      <w:r>
        <w:rPr>
          <w:rFonts w:hint="eastAsia" w:eastAsia="宋体"/>
          <w:lang w:eastAsia="zh-CN"/>
        </w:rPr>
        <w:t>，</w:t>
      </w:r>
      <w:r>
        <w:rPr>
          <w:rFonts w:hint="eastAsia" w:ascii="Times New Roman" w:eastAsia="宋体"/>
          <w:lang w:val="en-US" w:eastAsia="zh-CN"/>
        </w:rPr>
        <w:t>便于后期吊装</w:t>
      </w:r>
      <w:r>
        <w:rPr>
          <w:rFonts w:hint="eastAsia"/>
        </w:rPr>
        <w:t>。</w:t>
      </w:r>
    </w:p>
    <w:p>
      <w:pPr>
        <w:spacing w:before="326"/>
      </w:pPr>
      <w:r>
        <w:rPr>
          <w:b/>
          <w:bCs/>
        </w:rPr>
        <w:t>6.</w:t>
      </w:r>
      <w:r>
        <w:rPr>
          <w:rFonts w:hint="eastAsia"/>
          <w:b/>
          <w:bCs/>
          <w:lang w:val="en-US" w:eastAsia="zh-CN"/>
        </w:rPr>
        <w:t>0</w:t>
      </w:r>
      <w:r>
        <w:rPr>
          <w:rFonts w:hint="eastAsia"/>
          <w:b/>
          <w:bCs/>
        </w:rPr>
        <w:t>.</w:t>
      </w:r>
      <w:r>
        <w:rPr>
          <w:rFonts w:hint="eastAsia"/>
          <w:b/>
          <w:bCs/>
          <w:lang w:val="en-US" w:eastAsia="zh-CN"/>
        </w:rPr>
        <w:t>7</w:t>
      </w:r>
      <w:r>
        <w:rPr>
          <w:rFonts w:hint="eastAsia"/>
        </w:rPr>
        <w:t xml:space="preserve"> 突风频发区或台风到来前，存放的钢桁梁应采取加固措施</w:t>
      </w:r>
      <w:r>
        <w:rPr>
          <w:rFonts w:hint="eastAsia"/>
          <w:lang w:eastAsia="zh-CN"/>
        </w:rPr>
        <w:t>，</w:t>
      </w:r>
      <w:r>
        <w:rPr>
          <w:rFonts w:hint="eastAsia"/>
          <w:lang w:val="en-US" w:eastAsia="zh-CN"/>
        </w:rPr>
        <w:t>确保结构满足抗风要求</w:t>
      </w:r>
      <w:r>
        <w:rPr>
          <w:rFonts w:hint="eastAsia"/>
        </w:rPr>
        <w:t>。</w:t>
      </w:r>
    </w:p>
    <w:p>
      <w:pPr>
        <w:bidi w:val="0"/>
      </w:pPr>
      <w:r>
        <w:br w:type="page"/>
      </w:r>
    </w:p>
    <w:p>
      <w:pPr>
        <w:pStyle w:val="2"/>
        <w:keepNext/>
        <w:keepLines/>
        <w:pageBreakBefore w:val="0"/>
        <w:widowControl w:val="0"/>
        <w:kinsoku/>
        <w:wordWrap/>
        <w:overflowPunct/>
        <w:topLinePunct w:val="0"/>
        <w:autoSpaceDE/>
        <w:autoSpaceDN/>
        <w:bidi w:val="0"/>
        <w:adjustRightInd/>
        <w:snapToGrid/>
        <w:spacing w:before="0" w:beforeLines="0"/>
        <w:textAlignment w:val="auto"/>
      </w:pPr>
      <w:bookmarkStart w:id="13" w:name="_Toc21363"/>
      <w:r>
        <w:rPr>
          <w:rFonts w:hint="eastAsia"/>
          <w:lang w:val="en-US" w:eastAsia="zh-CN"/>
        </w:rPr>
        <w:t>钢桁梁</w:t>
      </w:r>
      <w:r>
        <w:rPr>
          <w:rFonts w:hint="eastAsia"/>
        </w:rPr>
        <w:t>节段</w:t>
      </w:r>
      <w:r>
        <w:rPr>
          <w:rFonts w:hint="eastAsia"/>
          <w:highlight w:val="none"/>
        </w:rPr>
        <w:t>吊装</w:t>
      </w:r>
      <w:bookmarkEnd w:id="13"/>
    </w:p>
    <w:p>
      <w:pPr>
        <w:pStyle w:val="3"/>
        <w:bidi w:val="0"/>
      </w:pPr>
      <w:bookmarkStart w:id="14" w:name="_Toc917"/>
      <w:r>
        <w:rPr>
          <w:rFonts w:hint="eastAsia"/>
        </w:rPr>
        <w:t>梁段荡移</w:t>
      </w:r>
      <w:bookmarkEnd w:id="14"/>
    </w:p>
    <w:p>
      <w:pPr>
        <w:spacing w:before="326"/>
        <w:rPr>
          <w:rFonts w:hint="eastAsia"/>
        </w:rPr>
      </w:pPr>
      <w:r>
        <w:rPr>
          <w:rFonts w:hint="eastAsia" w:ascii="Times New Roman" w:eastAsia="宋体"/>
          <w:b/>
          <w:lang w:val="en-US" w:eastAsia="zh-CN"/>
        </w:rPr>
        <w:t>7</w:t>
      </w:r>
      <w:r>
        <w:rPr>
          <w:rFonts w:hint="eastAsia"/>
          <w:b/>
        </w:rPr>
        <w:t>.</w:t>
      </w:r>
      <w:r>
        <w:rPr>
          <w:rFonts w:hint="eastAsia"/>
          <w:b/>
          <w:lang w:val="en-US" w:eastAsia="zh-CN"/>
        </w:rPr>
        <w:t>1</w:t>
      </w:r>
      <w:r>
        <w:rPr>
          <w:rFonts w:hint="eastAsia"/>
          <w:b/>
        </w:rPr>
        <w:t>.1</w:t>
      </w:r>
      <w:r>
        <w:rPr>
          <w:rFonts w:hint="eastAsia"/>
        </w:rPr>
        <w:t xml:space="preserve"> </w:t>
      </w:r>
      <w:r>
        <w:rPr>
          <w:rFonts w:hint="eastAsia"/>
          <w:lang w:val="en-US" w:eastAsia="zh-CN"/>
        </w:rPr>
        <w:t>梁段荡移主要适用于塔区梁段吊装，浅滩区、陆地上梁段由运梁船荡移卸船至临时支架或直接吊装</w:t>
      </w:r>
      <w:r>
        <w:rPr>
          <w:rFonts w:hint="eastAsia"/>
        </w:rPr>
        <w:t>。</w:t>
      </w:r>
    </w:p>
    <w:p>
      <w:pPr>
        <w:spacing w:before="326"/>
        <w:rPr>
          <w:rFonts w:eastAsia="楷体"/>
          <w:b/>
          <w:szCs w:val="22"/>
        </w:rPr>
      </w:pPr>
      <w:r>
        <w:rPr>
          <w:rFonts w:hint="eastAsia" w:eastAsia="楷体"/>
          <w:b/>
          <w:szCs w:val="22"/>
        </w:rPr>
        <w:t>条文</w:t>
      </w:r>
      <w:r>
        <w:rPr>
          <w:rFonts w:eastAsia="楷体"/>
          <w:b/>
          <w:szCs w:val="22"/>
        </w:rPr>
        <w:t>说明</w:t>
      </w:r>
    </w:p>
    <w:p>
      <w:pPr>
        <w:spacing w:before="0" w:beforeLines="0"/>
        <w:ind w:firstLine="480" w:firstLineChars="200"/>
        <w:rPr>
          <w:rFonts w:hint="default" w:eastAsia="楷体"/>
          <w:color w:val="FF0000"/>
          <w:lang w:val="en-US" w:eastAsia="zh-CN"/>
        </w:rPr>
      </w:pPr>
      <w:r>
        <w:rPr>
          <w:rFonts w:hint="eastAsia" w:eastAsia="楷体"/>
          <w:lang w:val="en-US" w:eastAsia="zh-CN"/>
        </w:rPr>
        <w:t>浅滩区长度较短时，可直接通过荡移移动至安装位置</w:t>
      </w:r>
      <w:r>
        <w:rPr>
          <w:rFonts w:hint="eastAsia" w:eastAsia="楷体"/>
        </w:rPr>
        <w:t>。</w:t>
      </w:r>
      <w:r>
        <w:rPr>
          <w:rFonts w:hint="eastAsia" w:eastAsia="楷体"/>
          <w:lang w:val="en-US" w:eastAsia="zh-CN"/>
        </w:rPr>
        <w:t>浅滩区长度较长时也有少数项目通过连续荡移方式移动至安装位置。重庆郭家沱长江大桥采用连续荡移方式进行浅滩区梁段吊装。</w:t>
      </w:r>
    </w:p>
    <w:p>
      <w:pPr>
        <w:spacing w:before="326"/>
      </w:pPr>
      <w:r>
        <w:rPr>
          <w:rFonts w:hint="eastAsia"/>
          <w:b/>
          <w:bCs/>
          <w:lang w:val="en-US" w:eastAsia="zh-CN"/>
        </w:rPr>
        <w:t>7</w:t>
      </w:r>
      <w:r>
        <w:rPr>
          <w:b/>
          <w:bCs/>
        </w:rPr>
        <w:t>.</w:t>
      </w:r>
      <w:r>
        <w:rPr>
          <w:rFonts w:hint="eastAsia"/>
          <w:b/>
          <w:bCs/>
          <w:lang w:val="en-US" w:eastAsia="zh-CN"/>
        </w:rPr>
        <w:t>1</w:t>
      </w:r>
      <w:r>
        <w:rPr>
          <w:b/>
          <w:bCs/>
        </w:rPr>
        <w:t>.</w:t>
      </w:r>
      <w:r>
        <w:rPr>
          <w:rFonts w:hint="eastAsia"/>
          <w:b/>
          <w:bCs/>
          <w:lang w:val="en-US" w:eastAsia="zh-CN"/>
        </w:rPr>
        <w:t>2</w:t>
      </w:r>
      <w:r>
        <w:t xml:space="preserve"> </w:t>
      </w:r>
      <w:r>
        <w:rPr>
          <w:rFonts w:hint="eastAsia"/>
        </w:rPr>
        <w:t>梁段单次荡移的角度应满足缆载吊机设计参数要求，荡移牵引装置与钢桁梁上的吊具</w:t>
      </w:r>
      <w:r>
        <w:rPr>
          <w:rFonts w:hint="eastAsia"/>
          <w:lang w:val="en-US" w:eastAsia="zh-CN"/>
        </w:rPr>
        <w:t>应</w:t>
      </w:r>
      <w:r>
        <w:rPr>
          <w:rFonts w:hint="eastAsia"/>
        </w:rPr>
        <w:t>铰接连接。</w:t>
      </w:r>
    </w:p>
    <w:p>
      <w:pPr>
        <w:spacing w:before="326"/>
      </w:pPr>
      <w:r>
        <w:rPr>
          <w:rFonts w:hint="eastAsia"/>
          <w:b/>
          <w:lang w:val="en-US" w:eastAsia="zh-CN"/>
        </w:rPr>
        <w:t>7</w:t>
      </w:r>
      <w:r>
        <w:rPr>
          <w:rFonts w:hint="eastAsia"/>
          <w:b/>
        </w:rPr>
        <w:t>.</w:t>
      </w:r>
      <w:r>
        <w:rPr>
          <w:rFonts w:hint="eastAsia"/>
          <w:b/>
          <w:lang w:val="en-US" w:eastAsia="zh-CN"/>
        </w:rPr>
        <w:t>1</w:t>
      </w:r>
      <w:r>
        <w:rPr>
          <w:rFonts w:hint="eastAsia"/>
          <w:b/>
        </w:rPr>
        <w:t>.</w:t>
      </w:r>
      <w:r>
        <w:rPr>
          <w:rFonts w:hint="eastAsia"/>
          <w:b/>
          <w:lang w:val="en-US" w:eastAsia="zh-CN"/>
        </w:rPr>
        <w:t>3</w:t>
      </w:r>
      <w:r>
        <w:rPr>
          <w:rFonts w:hint="eastAsia"/>
        </w:rPr>
        <w:t xml:space="preserve"> </w:t>
      </w:r>
      <w:r>
        <w:rPr>
          <w:rFonts w:hint="eastAsia"/>
          <w:lang w:val="en-US" w:eastAsia="zh-CN"/>
        </w:rPr>
        <w:t>为荡移提供牵引力</w:t>
      </w:r>
      <w:r>
        <w:rPr>
          <w:rFonts w:hint="eastAsia"/>
        </w:rPr>
        <w:t>的设备、索具、滑轮组及其固定方式，应符合现行《起重机械安全规程 第1 部分：总则》（GB 6067.1）和现行《建筑施工起重吊装工程安全技术规范》（JGJ 276）的相关规定。</w:t>
      </w:r>
    </w:p>
    <w:p>
      <w:pPr>
        <w:spacing w:before="326"/>
        <w:rPr>
          <w:rFonts w:hint="eastAsia"/>
        </w:rPr>
      </w:pPr>
      <w:r>
        <w:rPr>
          <w:rFonts w:hint="eastAsia"/>
          <w:b/>
          <w:lang w:val="en-US" w:eastAsia="zh-CN"/>
        </w:rPr>
        <w:t>7</w:t>
      </w:r>
      <w:r>
        <w:rPr>
          <w:rFonts w:hint="eastAsia"/>
          <w:b/>
        </w:rPr>
        <w:t>.</w:t>
      </w:r>
      <w:r>
        <w:rPr>
          <w:rFonts w:hint="eastAsia"/>
          <w:b/>
          <w:lang w:val="en-US" w:eastAsia="zh-CN"/>
        </w:rPr>
        <w:t>1</w:t>
      </w:r>
      <w:r>
        <w:rPr>
          <w:rFonts w:hint="eastAsia"/>
          <w:b/>
        </w:rPr>
        <w:t>.</w:t>
      </w:r>
      <w:r>
        <w:rPr>
          <w:rFonts w:hint="eastAsia"/>
          <w:b/>
          <w:lang w:val="en-US" w:eastAsia="zh-CN"/>
        </w:rPr>
        <w:t xml:space="preserve">4 </w:t>
      </w:r>
      <w:r>
        <w:rPr>
          <w:rFonts w:hint="eastAsia"/>
        </w:rPr>
        <w:t>当利用索夹作为临时吊点时，应对索夹进行验算和安全评价，并不得影响其正常使用功能，荡移施工过程中应防止其产生滑移。</w:t>
      </w:r>
    </w:p>
    <w:p>
      <w:pPr>
        <w:spacing w:before="326"/>
        <w:rPr>
          <w:rFonts w:hint="eastAsia"/>
        </w:rPr>
      </w:pPr>
      <w:r>
        <w:rPr>
          <w:rFonts w:hint="eastAsia" w:ascii="Times New Roman" w:eastAsia="宋体"/>
          <w:b/>
          <w:lang w:val="en-US" w:eastAsia="zh-CN"/>
        </w:rPr>
        <w:t>7</w:t>
      </w:r>
      <w:r>
        <w:rPr>
          <w:rFonts w:hint="eastAsia"/>
          <w:b/>
        </w:rPr>
        <w:t>.</w:t>
      </w:r>
      <w:r>
        <w:rPr>
          <w:rFonts w:hint="eastAsia" w:ascii="Times New Roman" w:eastAsia="宋体"/>
          <w:b/>
          <w:lang w:val="en-US" w:eastAsia="zh-CN"/>
        </w:rPr>
        <w:t>1</w:t>
      </w:r>
      <w:r>
        <w:rPr>
          <w:rFonts w:hint="eastAsia"/>
          <w:b/>
        </w:rPr>
        <w:t>.</w:t>
      </w:r>
      <w:r>
        <w:rPr>
          <w:rFonts w:hint="eastAsia"/>
          <w:b/>
          <w:lang w:val="en-US" w:eastAsia="zh-CN"/>
        </w:rPr>
        <w:t>5</w:t>
      </w:r>
      <w:r>
        <w:rPr>
          <w:rFonts w:hint="eastAsia"/>
        </w:rPr>
        <w:t xml:space="preserve"> 荡移作业前，应对吊具、销轴、转向耳板等的连接以及设备的固定情况进行检查，保证其能正常运转。</w:t>
      </w:r>
    </w:p>
    <w:p>
      <w:pPr>
        <w:spacing w:before="326"/>
        <w:rPr>
          <w:rFonts w:hint="eastAsia"/>
        </w:rPr>
      </w:pPr>
      <w:r>
        <w:rPr>
          <w:rFonts w:hint="eastAsia"/>
          <w:b/>
          <w:lang w:val="en-US" w:eastAsia="zh-CN"/>
        </w:rPr>
        <w:t>7</w:t>
      </w:r>
      <w:r>
        <w:rPr>
          <w:rFonts w:hint="eastAsia"/>
          <w:b/>
        </w:rPr>
        <w:t>.</w:t>
      </w:r>
      <w:r>
        <w:rPr>
          <w:rFonts w:hint="eastAsia"/>
          <w:b/>
          <w:lang w:val="en-US" w:eastAsia="zh-CN"/>
        </w:rPr>
        <w:t>1</w:t>
      </w:r>
      <w:r>
        <w:rPr>
          <w:rFonts w:hint="eastAsia"/>
          <w:b/>
        </w:rPr>
        <w:t>.</w:t>
      </w:r>
      <w:r>
        <w:rPr>
          <w:rFonts w:hint="eastAsia"/>
          <w:b/>
          <w:lang w:val="en-US" w:eastAsia="zh-CN"/>
        </w:rPr>
        <w:t>6</w:t>
      </w:r>
      <w:r>
        <w:t xml:space="preserve"> </w:t>
      </w:r>
      <w:r>
        <w:rPr>
          <w:rFonts w:hint="eastAsia"/>
        </w:rPr>
        <w:t>荡移</w:t>
      </w:r>
      <w:r>
        <w:rPr>
          <w:rFonts w:hint="eastAsia"/>
          <w:lang w:val="en-US" w:eastAsia="zh-CN"/>
        </w:rPr>
        <w:t>作业</w:t>
      </w:r>
      <w:r>
        <w:rPr>
          <w:rFonts w:hint="eastAsia"/>
        </w:rPr>
        <w:t>前</w:t>
      </w:r>
      <w:r>
        <w:rPr>
          <w:rFonts w:hint="eastAsia"/>
          <w:lang w:eastAsia="zh-CN"/>
        </w:rPr>
        <w:t>，</w:t>
      </w:r>
      <w:r>
        <w:rPr>
          <w:rFonts w:hint="eastAsia"/>
        </w:rPr>
        <w:t>应充分考虑各施工工况并制定控制措施，</w:t>
      </w:r>
      <w:r>
        <w:rPr>
          <w:rFonts w:hint="eastAsia"/>
          <w:lang w:val="en-US" w:eastAsia="zh-CN"/>
        </w:rPr>
        <w:t>荡移过程中，严禁人员在梁段上作业</w:t>
      </w:r>
      <w:r>
        <w:rPr>
          <w:rFonts w:hint="eastAsia"/>
        </w:rPr>
        <w:t>。</w:t>
      </w:r>
    </w:p>
    <w:p>
      <w:pPr>
        <w:spacing w:before="326"/>
        <w:rPr>
          <w:rFonts w:hint="eastAsia" w:eastAsia="宋体"/>
          <w:lang w:eastAsia="zh-CN"/>
        </w:rPr>
      </w:pPr>
      <w:r>
        <w:rPr>
          <w:rFonts w:hint="eastAsia" w:ascii="Times New Roman" w:eastAsia="宋体"/>
          <w:b/>
          <w:lang w:val="en-US" w:eastAsia="zh-CN"/>
        </w:rPr>
        <w:t>7</w:t>
      </w:r>
      <w:r>
        <w:rPr>
          <w:rFonts w:hint="eastAsia"/>
          <w:b/>
        </w:rPr>
        <w:t>.</w:t>
      </w:r>
      <w:r>
        <w:rPr>
          <w:rFonts w:hint="eastAsia" w:ascii="Times New Roman" w:eastAsia="宋体"/>
          <w:b/>
          <w:lang w:val="en-US" w:eastAsia="zh-CN"/>
        </w:rPr>
        <w:t>1</w:t>
      </w:r>
      <w:r>
        <w:rPr>
          <w:rFonts w:hint="eastAsia"/>
          <w:b/>
        </w:rPr>
        <w:t>.</w:t>
      </w:r>
      <w:r>
        <w:rPr>
          <w:rFonts w:hint="eastAsia"/>
          <w:b/>
          <w:lang w:val="en-US" w:eastAsia="zh-CN"/>
        </w:rPr>
        <w:t>7</w:t>
      </w:r>
      <w:r>
        <w:t xml:space="preserve"> </w:t>
      </w:r>
      <w:r>
        <w:rPr>
          <w:rFonts w:hint="eastAsia"/>
        </w:rPr>
        <w:t>荡移</w:t>
      </w:r>
      <w:r>
        <w:rPr>
          <w:rFonts w:hint="eastAsia"/>
          <w:lang w:val="en-US" w:eastAsia="zh-CN"/>
        </w:rPr>
        <w:t>施工过程中应符合以下规定</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eastAsia="宋体"/>
          <w:bCs/>
          <w:lang w:eastAsia="zh-CN"/>
        </w:rPr>
      </w:pPr>
      <w:r>
        <w:rPr>
          <w:rFonts w:hint="eastAsia" w:ascii="Times New Roman" w:eastAsia="宋体"/>
          <w:bCs/>
          <w:lang w:val="en-US" w:eastAsia="zh-CN"/>
        </w:rPr>
        <w:t xml:space="preserve">1 </w:t>
      </w:r>
      <w:r>
        <w:rPr>
          <w:rFonts w:hint="eastAsia"/>
          <w:bCs/>
        </w:rPr>
        <w:t>应严格控制缆载吊机钢绞线的放松速度，确保荡移施工缓慢平稳进行。</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ascii="Times New Roman" w:eastAsia="宋体"/>
          <w:bCs/>
          <w:lang w:val="en-US" w:eastAsia="zh-CN"/>
        </w:rPr>
      </w:pPr>
      <w:r>
        <w:rPr>
          <w:rFonts w:hint="eastAsia" w:ascii="Times New Roman" w:eastAsia="宋体"/>
          <w:bCs/>
          <w:lang w:val="en-US" w:eastAsia="zh-CN"/>
        </w:rPr>
        <w:t>2 应加强对荡移机具设备的安全检查，当出现异常情况时，应立即停止施工，分析原因并采取有效措施后方可继续施工。</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default" w:ascii="Times New Roman" w:eastAsia="宋体"/>
          <w:bCs/>
          <w:lang w:val="en-US" w:eastAsia="zh-CN"/>
        </w:rPr>
      </w:pPr>
      <w:r>
        <w:rPr>
          <w:rFonts w:hint="eastAsia"/>
          <w:bCs/>
          <w:lang w:val="en-US" w:eastAsia="zh-CN"/>
        </w:rPr>
        <w:t>3 不宜采用永久构件销轴作为荡移作业锚固点，以免发生损坏。</w:t>
      </w:r>
    </w:p>
    <w:p>
      <w:pPr>
        <w:spacing w:before="326"/>
      </w:pPr>
      <w:r>
        <w:rPr>
          <w:rFonts w:hint="eastAsia"/>
          <w:b/>
          <w:lang w:val="en-US" w:eastAsia="zh-CN"/>
        </w:rPr>
        <w:t>7</w:t>
      </w:r>
      <w:r>
        <w:rPr>
          <w:b/>
        </w:rPr>
        <w:t>.</w:t>
      </w:r>
      <w:r>
        <w:rPr>
          <w:rFonts w:hint="eastAsia"/>
          <w:b/>
          <w:lang w:val="en-US" w:eastAsia="zh-CN"/>
        </w:rPr>
        <w:t>1</w:t>
      </w:r>
      <w:r>
        <w:rPr>
          <w:b/>
        </w:rPr>
        <w:t>.</w:t>
      </w:r>
      <w:r>
        <w:rPr>
          <w:rFonts w:hint="eastAsia"/>
          <w:b/>
          <w:lang w:val="en-US" w:eastAsia="zh-CN"/>
        </w:rPr>
        <w:t>8</w:t>
      </w:r>
      <w:r>
        <w:t xml:space="preserve"> </w:t>
      </w:r>
      <w:r>
        <w:rPr>
          <w:rFonts w:hint="eastAsia"/>
        </w:rPr>
        <w:t>大风（风速6级以上）以及雷雨天气时，不得进行荡移施工作业，夜间不宜进行荡移施工作业。</w:t>
      </w:r>
    </w:p>
    <w:p>
      <w:pPr>
        <w:pStyle w:val="3"/>
        <w:bidi w:val="0"/>
      </w:pPr>
      <w:bookmarkStart w:id="15" w:name="_Toc32398"/>
      <w:r>
        <w:rPr>
          <w:rFonts w:hint="eastAsia"/>
        </w:rPr>
        <w:t>梁段滑移</w:t>
      </w:r>
      <w:bookmarkEnd w:id="15"/>
    </w:p>
    <w:p>
      <w:pPr>
        <w:spacing w:before="326"/>
        <w:rPr>
          <w:b/>
        </w:rPr>
      </w:pPr>
      <w:r>
        <w:rPr>
          <w:rFonts w:hint="eastAsia"/>
          <w:b/>
        </w:rPr>
        <w:t>7.</w:t>
      </w:r>
      <w:r>
        <w:rPr>
          <w:rFonts w:hint="eastAsia"/>
          <w:b/>
          <w:lang w:val="en-US" w:eastAsia="zh-CN"/>
        </w:rPr>
        <w:t>2</w:t>
      </w:r>
      <w:r>
        <w:rPr>
          <w:rFonts w:hint="eastAsia"/>
          <w:b/>
        </w:rPr>
        <w:t>.1</w:t>
      </w:r>
      <w:r>
        <w:rPr>
          <w:rFonts w:hint="eastAsia" w:ascii="Times New Roman" w:eastAsia="宋体"/>
          <w:b w:val="0"/>
          <w:bCs/>
          <w:lang w:val="en-US" w:eastAsia="zh-CN"/>
        </w:rPr>
        <w:t xml:space="preserve"> </w:t>
      </w:r>
      <w:r>
        <w:rPr>
          <w:rFonts w:hint="eastAsia"/>
          <w:b w:val="0"/>
          <w:bCs/>
          <w:lang w:val="en-US" w:eastAsia="zh-CN"/>
        </w:rPr>
        <w:t>梁段</w:t>
      </w:r>
      <w:r>
        <w:rPr>
          <w:rFonts w:hint="eastAsia"/>
          <w:bCs/>
        </w:rPr>
        <w:t>滑移</w:t>
      </w:r>
      <w:r>
        <w:rPr>
          <w:rFonts w:hint="eastAsia"/>
          <w:bCs/>
          <w:lang w:val="en-US" w:eastAsia="zh-CN"/>
        </w:rPr>
        <w:t>主要适用于浅滩区、塔区、过渡墩位置支架上钢桁梁纵向位置移动，钢桁梁滑移支架宜布置在安装位置正下方</w:t>
      </w:r>
      <w:r>
        <w:rPr>
          <w:rFonts w:hint="eastAsia"/>
          <w:b/>
        </w:rPr>
        <w:t>。</w:t>
      </w:r>
    </w:p>
    <w:p>
      <w:pPr>
        <w:spacing w:before="326"/>
        <w:rPr>
          <w:rFonts w:hint="eastAsia"/>
          <w:b/>
        </w:rPr>
      </w:pPr>
      <w:r>
        <w:rPr>
          <w:rFonts w:hint="eastAsia"/>
          <w:b/>
        </w:rPr>
        <w:t>7.</w:t>
      </w:r>
      <w:r>
        <w:rPr>
          <w:rFonts w:hint="eastAsia"/>
          <w:b/>
          <w:lang w:val="en-US" w:eastAsia="zh-CN"/>
        </w:rPr>
        <w:t>2</w:t>
      </w:r>
      <w:r>
        <w:rPr>
          <w:rFonts w:hint="eastAsia"/>
          <w:b/>
        </w:rPr>
        <w:t>.2</w:t>
      </w:r>
      <w:r>
        <w:rPr>
          <w:rFonts w:hint="eastAsia"/>
          <w:b/>
          <w:lang w:val="en-US" w:eastAsia="zh-CN"/>
        </w:rPr>
        <w:t xml:space="preserve"> </w:t>
      </w:r>
      <w:r>
        <w:rPr>
          <w:rFonts w:hint="eastAsia"/>
          <w:bCs/>
        </w:rPr>
        <w:t>钢桁梁滑移可根据现场实际情况设置高位+低位滑移支架，梁段通过低位滑移就位后，可通过开合支架或者荡移等形式将梁段移动至高位支架</w:t>
      </w:r>
      <w:r>
        <w:rPr>
          <w:rFonts w:hint="eastAsia"/>
          <w:b/>
        </w:rPr>
        <w:t>。</w:t>
      </w:r>
    </w:p>
    <w:p>
      <w:pPr>
        <w:spacing w:before="326"/>
        <w:rPr>
          <w:rFonts w:eastAsia="楷体"/>
          <w:b/>
          <w:szCs w:val="22"/>
        </w:rPr>
      </w:pPr>
      <w:r>
        <w:rPr>
          <w:rFonts w:hint="eastAsia" w:eastAsia="楷体"/>
          <w:b/>
          <w:szCs w:val="22"/>
        </w:rPr>
        <w:t>条文</w:t>
      </w:r>
      <w:r>
        <w:rPr>
          <w:rFonts w:eastAsia="楷体"/>
          <w:b/>
          <w:szCs w:val="22"/>
        </w:rPr>
        <w:t>说明</w:t>
      </w:r>
    </w:p>
    <w:p>
      <w:pPr>
        <w:spacing w:before="0" w:beforeLines="0"/>
        <w:ind w:firstLine="480" w:firstLineChars="200"/>
        <w:rPr>
          <w:rFonts w:hint="default" w:eastAsia="楷体"/>
          <w:color w:val="FF0000"/>
          <w:lang w:val="en-US" w:eastAsia="zh-CN"/>
        </w:rPr>
      </w:pPr>
      <w:r>
        <w:rPr>
          <w:rFonts w:hint="eastAsia" w:eastAsia="楷体"/>
          <w:lang w:val="en-US" w:eastAsia="zh-CN"/>
        </w:rPr>
        <w:t>为节约支架，温州瓯江北口大桥边跨浅滩区设置了高位+低位滑移支架形式。端部无索梁段，通过开合支架将钢桁梁从低位支架移动至高位支架。</w:t>
      </w:r>
    </w:p>
    <w:p>
      <w:pPr>
        <w:spacing w:before="326"/>
        <w:rPr>
          <w:rFonts w:hint="eastAsia"/>
          <w:bCs/>
        </w:rPr>
      </w:pPr>
      <w:r>
        <w:rPr>
          <w:rFonts w:hint="eastAsia"/>
          <w:b/>
        </w:rPr>
        <w:t>7.</w:t>
      </w:r>
      <w:r>
        <w:rPr>
          <w:rFonts w:hint="eastAsia"/>
          <w:b/>
          <w:lang w:val="en-US" w:eastAsia="zh-CN"/>
        </w:rPr>
        <w:t>2</w:t>
      </w:r>
      <w:r>
        <w:rPr>
          <w:rFonts w:hint="eastAsia"/>
          <w:b/>
        </w:rPr>
        <w:t>.</w:t>
      </w:r>
      <w:r>
        <w:rPr>
          <w:rFonts w:hint="eastAsia"/>
          <w:b/>
          <w:lang w:val="en-US" w:eastAsia="zh-CN"/>
        </w:rPr>
        <w:t xml:space="preserve">3 </w:t>
      </w:r>
      <w:r>
        <w:rPr>
          <w:rFonts w:hint="eastAsia"/>
          <w:bCs/>
        </w:rPr>
        <w:t>钢桁梁宜采用水平滑移，当采用倾斜滑移时，滑轨与水平面夹角不宜大于6°，并应考虑风荷载等的影响，保证滑移单元在自重作用下不会下滑；否则应采取楔块等防滑措施。</w:t>
      </w:r>
    </w:p>
    <w:p>
      <w:pPr>
        <w:spacing w:before="326"/>
        <w:rPr>
          <w:rFonts w:eastAsia="楷体"/>
          <w:b/>
          <w:szCs w:val="22"/>
        </w:rPr>
      </w:pPr>
      <w:r>
        <w:rPr>
          <w:rFonts w:hint="eastAsia" w:eastAsia="楷体"/>
          <w:b/>
          <w:szCs w:val="22"/>
        </w:rPr>
        <w:t>条文</w:t>
      </w:r>
      <w:r>
        <w:rPr>
          <w:rFonts w:eastAsia="楷体"/>
          <w:b/>
          <w:szCs w:val="22"/>
        </w:rPr>
        <w:t>说明</w:t>
      </w:r>
    </w:p>
    <w:p>
      <w:pPr>
        <w:spacing w:before="0" w:beforeLines="0"/>
        <w:ind w:firstLine="480" w:firstLineChars="200"/>
        <w:rPr>
          <w:rFonts w:eastAsia="楷体"/>
          <w:color w:val="FF0000"/>
        </w:rPr>
      </w:pPr>
      <w:r>
        <w:rPr>
          <w:rFonts w:hint="eastAsia" w:eastAsia="楷体"/>
          <w:lang w:val="en-US" w:eastAsia="zh-CN"/>
        </w:rPr>
        <w:t>钢桁梁倾斜滑移时，倾斜角不宜超过6°</w:t>
      </w:r>
      <w:r>
        <w:rPr>
          <w:rFonts w:hint="eastAsia" w:eastAsia="楷体"/>
        </w:rPr>
        <w:t>，本</w:t>
      </w:r>
      <w:r>
        <w:rPr>
          <w:rFonts w:hint="eastAsia" w:eastAsia="楷体"/>
          <w:lang w:val="en-US" w:eastAsia="zh-CN"/>
        </w:rPr>
        <w:t>条</w:t>
      </w:r>
      <w:r>
        <w:rPr>
          <w:rFonts w:hint="eastAsia" w:eastAsia="楷体"/>
        </w:rPr>
        <w:t>是参考《钢结构滑移施工技术标准》（TCSCS 009）的规定制定。</w:t>
      </w:r>
    </w:p>
    <w:p>
      <w:pPr>
        <w:spacing w:before="326"/>
        <w:rPr>
          <w:rFonts w:hint="default" w:eastAsia="宋体"/>
          <w:b/>
          <w:lang w:val="en-US" w:eastAsia="zh-CN"/>
        </w:rPr>
      </w:pPr>
      <w:r>
        <w:rPr>
          <w:rFonts w:hint="eastAsia"/>
          <w:b/>
        </w:rPr>
        <w:t>7.</w:t>
      </w:r>
      <w:r>
        <w:rPr>
          <w:rFonts w:hint="eastAsia"/>
          <w:b/>
          <w:lang w:val="en-US" w:eastAsia="zh-CN"/>
        </w:rPr>
        <w:t>2</w:t>
      </w:r>
      <w:r>
        <w:rPr>
          <w:rFonts w:hint="eastAsia"/>
          <w:b/>
        </w:rPr>
        <w:t>.</w:t>
      </w:r>
      <w:r>
        <w:rPr>
          <w:rFonts w:hint="eastAsia"/>
          <w:b/>
          <w:lang w:val="en-US" w:eastAsia="zh-CN"/>
        </w:rPr>
        <w:t xml:space="preserve">4 </w:t>
      </w:r>
      <w:r>
        <w:rPr>
          <w:rFonts w:hint="eastAsia"/>
          <w:bCs/>
        </w:rPr>
        <w:t>滑移牵引动力设备可采用间歇式牵引千斤顶、连续式牵引千斤顶或者卷扬机。</w:t>
      </w:r>
      <w:r>
        <w:rPr>
          <w:rFonts w:hint="eastAsia"/>
          <w:bCs/>
          <w:lang w:val="en-US" w:eastAsia="zh-CN"/>
        </w:rPr>
        <w:t>滑移牵引力应取各滑移支点摩擦力之和，并乘以放大系数。</w:t>
      </w:r>
    </w:p>
    <w:p>
      <w:pPr>
        <w:spacing w:before="326"/>
        <w:rPr>
          <w:rFonts w:eastAsia="楷体"/>
          <w:b/>
          <w:szCs w:val="22"/>
        </w:rPr>
      </w:pPr>
      <w:r>
        <w:rPr>
          <w:rFonts w:hint="eastAsia" w:eastAsia="楷体"/>
          <w:b/>
          <w:szCs w:val="22"/>
        </w:rPr>
        <w:t>条文</w:t>
      </w:r>
      <w:r>
        <w:rPr>
          <w:rFonts w:eastAsia="楷体"/>
          <w:b/>
          <w:szCs w:val="22"/>
        </w:rPr>
        <w:t>说明</w:t>
      </w:r>
    </w:p>
    <w:p>
      <w:pPr>
        <w:spacing w:before="0" w:beforeLines="0"/>
        <w:ind w:firstLine="480" w:firstLineChars="200"/>
        <w:rPr>
          <w:rFonts w:hint="default" w:eastAsia="楷体"/>
          <w:color w:val="FF0000"/>
          <w:lang w:val="en-US" w:eastAsia="zh-CN"/>
        </w:rPr>
      </w:pPr>
      <w:r>
        <w:rPr>
          <w:rFonts w:hint="eastAsia" w:eastAsia="楷体"/>
          <w:lang w:val="en-US" w:eastAsia="zh-CN"/>
        </w:rPr>
        <w:t>采用卷扬机作为牵引动力时，由于卷扬机牵引速度较快，宜通过滑车组多走线的形式减小牵引速度，减小滑移启动瞬间的冲击作用</w:t>
      </w:r>
      <w:r>
        <w:rPr>
          <w:rFonts w:hint="eastAsia" w:eastAsia="楷体"/>
        </w:rPr>
        <w:t>。</w:t>
      </w:r>
      <w:r>
        <w:rPr>
          <w:rFonts w:hint="eastAsia" w:eastAsia="楷体"/>
          <w:lang w:val="en-US" w:eastAsia="zh-CN"/>
        </w:rPr>
        <w:t>当前工程应用中滑移界面多为不锈钢板+四氟滑板的形式，设备选型时摩擦系数按0.1考虑，放大系数考虑1.5倍，可满足滑移要求。</w:t>
      </w:r>
    </w:p>
    <w:p>
      <w:pPr>
        <w:spacing w:before="326"/>
        <w:rPr>
          <w:b/>
        </w:rPr>
      </w:pPr>
      <w:r>
        <w:rPr>
          <w:rFonts w:hint="eastAsia"/>
          <w:b/>
        </w:rPr>
        <w:t>7.</w:t>
      </w:r>
      <w:r>
        <w:rPr>
          <w:rFonts w:hint="eastAsia"/>
          <w:b/>
          <w:lang w:val="en-US" w:eastAsia="zh-CN"/>
        </w:rPr>
        <w:t>2</w:t>
      </w:r>
      <w:r>
        <w:rPr>
          <w:rFonts w:hint="eastAsia"/>
          <w:b/>
        </w:rPr>
        <w:t>.</w:t>
      </w:r>
      <w:r>
        <w:rPr>
          <w:rFonts w:hint="eastAsia"/>
          <w:b/>
          <w:lang w:val="en-US" w:eastAsia="zh-CN"/>
        </w:rPr>
        <w:t xml:space="preserve">5 </w:t>
      </w:r>
      <w:r>
        <w:rPr>
          <w:rFonts w:hint="eastAsia"/>
          <w:bCs/>
        </w:rPr>
        <w:t>牵引卷扬机和滑车组的配置应根据滑移牵引力计算确定，计算时应</w:t>
      </w:r>
      <w:r>
        <w:rPr>
          <w:rFonts w:hint="eastAsia"/>
          <w:bCs/>
          <w:lang w:val="en-US" w:eastAsia="zh-CN"/>
        </w:rPr>
        <w:t>考虑</w:t>
      </w:r>
      <w:r>
        <w:rPr>
          <w:rFonts w:hint="eastAsia"/>
          <w:bCs/>
        </w:rPr>
        <w:t>滑车组的牵引力损失</w:t>
      </w:r>
      <w:r>
        <w:rPr>
          <w:rFonts w:hint="eastAsia"/>
          <w:b/>
        </w:rPr>
        <w:t>。</w:t>
      </w:r>
    </w:p>
    <w:p>
      <w:pPr>
        <w:spacing w:before="326"/>
        <w:rPr>
          <w:bCs/>
        </w:rPr>
      </w:pPr>
      <w:r>
        <w:rPr>
          <w:rFonts w:hint="eastAsia"/>
          <w:b/>
        </w:rPr>
        <w:t>7.</w:t>
      </w:r>
      <w:r>
        <w:rPr>
          <w:rFonts w:hint="eastAsia"/>
          <w:b/>
          <w:lang w:val="en-US" w:eastAsia="zh-CN"/>
        </w:rPr>
        <w:t>2</w:t>
      </w:r>
      <w:r>
        <w:rPr>
          <w:rFonts w:hint="eastAsia"/>
          <w:b/>
        </w:rPr>
        <w:t>.</w:t>
      </w:r>
      <w:r>
        <w:rPr>
          <w:rFonts w:hint="eastAsia"/>
          <w:b/>
          <w:lang w:val="en-US" w:eastAsia="zh-CN"/>
        </w:rPr>
        <w:t xml:space="preserve">6 </w:t>
      </w:r>
      <w:r>
        <w:rPr>
          <w:rFonts w:hint="eastAsia"/>
          <w:bCs/>
        </w:rPr>
        <w:t>滑移轨道根据滑移方式可选用钢轨、型钢等，并应在滑移终点的端头增加长度或采取设置挡板等的防脱措施。型钢轨道两侧应设置侧向挡板，侧挡板与滑块的间距不宜大于10mm。</w:t>
      </w:r>
    </w:p>
    <w:p>
      <w:pPr>
        <w:spacing w:before="326"/>
        <w:rPr>
          <w:b/>
        </w:rPr>
      </w:pPr>
      <w:r>
        <w:rPr>
          <w:rFonts w:hint="eastAsia"/>
          <w:b/>
        </w:rPr>
        <w:t>7.</w:t>
      </w:r>
      <w:r>
        <w:rPr>
          <w:rFonts w:hint="eastAsia"/>
          <w:b/>
          <w:lang w:val="en-US" w:eastAsia="zh-CN"/>
        </w:rPr>
        <w:t>2</w:t>
      </w:r>
      <w:r>
        <w:rPr>
          <w:rFonts w:hint="eastAsia"/>
          <w:b/>
        </w:rPr>
        <w:t>.</w:t>
      </w:r>
      <w:r>
        <w:rPr>
          <w:rFonts w:hint="eastAsia"/>
          <w:b/>
          <w:lang w:val="en-US" w:eastAsia="zh-CN"/>
        </w:rPr>
        <w:t xml:space="preserve">7 </w:t>
      </w:r>
      <w:r>
        <w:rPr>
          <w:rFonts w:hint="eastAsia"/>
          <w:bCs/>
        </w:rPr>
        <w:t>滑移轨道接头处缝隙不宜大于5mm，轨道连接处表面应平整光滑，轨道两侧应无障碍物</w:t>
      </w:r>
      <w:r>
        <w:rPr>
          <w:rFonts w:hint="eastAsia"/>
          <w:b/>
        </w:rPr>
        <w:t>。</w:t>
      </w:r>
    </w:p>
    <w:p>
      <w:pPr>
        <w:spacing w:before="326"/>
        <w:rPr>
          <w:rFonts w:hint="eastAsia"/>
          <w:b/>
        </w:rPr>
      </w:pPr>
      <w:r>
        <w:rPr>
          <w:rFonts w:hint="eastAsia"/>
          <w:b/>
        </w:rPr>
        <w:t>7.</w:t>
      </w:r>
      <w:r>
        <w:rPr>
          <w:rFonts w:hint="eastAsia"/>
          <w:b/>
          <w:lang w:val="en-US" w:eastAsia="zh-CN"/>
        </w:rPr>
        <w:t>2</w:t>
      </w:r>
      <w:r>
        <w:rPr>
          <w:rFonts w:hint="eastAsia"/>
          <w:b/>
        </w:rPr>
        <w:t>.</w:t>
      </w:r>
      <w:r>
        <w:rPr>
          <w:rFonts w:hint="eastAsia"/>
          <w:b/>
          <w:lang w:val="en-US" w:eastAsia="zh-CN"/>
        </w:rPr>
        <w:t xml:space="preserve">8 </w:t>
      </w:r>
      <w:r>
        <w:rPr>
          <w:rFonts w:hint="eastAsia"/>
          <w:bCs/>
        </w:rPr>
        <w:t>滑移轨道上表面及侧面应保持光滑，为降低滑移摩阻力，型钢轨道顶部宜设置一层4mm厚不锈钢板，滑块底部宜设置一块四氟滑板或</w:t>
      </w:r>
      <w:r>
        <w:rPr>
          <w:bCs/>
        </w:rPr>
        <w:t>MGE</w:t>
      </w:r>
      <w:r>
        <w:rPr>
          <w:rFonts w:hint="eastAsia"/>
          <w:bCs/>
        </w:rPr>
        <w:t>板</w:t>
      </w:r>
      <w:r>
        <w:rPr>
          <w:rFonts w:hint="eastAsia"/>
          <w:b/>
        </w:rPr>
        <w:t>。</w:t>
      </w:r>
    </w:p>
    <w:p>
      <w:pPr>
        <w:spacing w:before="326"/>
        <w:rPr>
          <w:b/>
        </w:rPr>
      </w:pPr>
      <w:r>
        <w:rPr>
          <w:rFonts w:hint="eastAsia"/>
          <w:b/>
        </w:rPr>
        <w:t>7.</w:t>
      </w:r>
      <w:r>
        <w:rPr>
          <w:rFonts w:hint="eastAsia" w:ascii="Times New Roman" w:eastAsia="宋体"/>
          <w:b/>
          <w:lang w:val="en-US" w:eastAsia="zh-CN"/>
        </w:rPr>
        <w:t>2</w:t>
      </w:r>
      <w:r>
        <w:rPr>
          <w:rFonts w:hint="eastAsia"/>
          <w:b/>
        </w:rPr>
        <w:t>.</w:t>
      </w:r>
      <w:r>
        <w:rPr>
          <w:rFonts w:hint="eastAsia"/>
          <w:b/>
          <w:lang w:val="en-US" w:eastAsia="zh-CN"/>
        </w:rPr>
        <w:t>9</w:t>
      </w:r>
      <w:r>
        <w:rPr>
          <w:rFonts w:hint="eastAsia" w:ascii="Times New Roman" w:eastAsia="宋体"/>
          <w:b/>
          <w:lang w:val="en-US" w:eastAsia="zh-CN"/>
        </w:rPr>
        <w:t xml:space="preserve"> </w:t>
      </w:r>
      <w:r>
        <w:rPr>
          <w:rFonts w:hint="eastAsia"/>
          <w:bCs/>
        </w:rPr>
        <w:t>滑移支点</w:t>
      </w:r>
      <w:r>
        <w:rPr>
          <w:rFonts w:hint="eastAsia"/>
          <w:bCs/>
          <w:lang w:val="en-US" w:eastAsia="zh-CN"/>
        </w:rPr>
        <w:t>宜布置在钢桁梁竖杆正下方</w:t>
      </w:r>
      <w:r>
        <w:rPr>
          <w:rFonts w:hint="eastAsia"/>
          <w:bCs/>
        </w:rPr>
        <w:t>，</w:t>
      </w:r>
      <w:r>
        <w:rPr>
          <w:rFonts w:hint="eastAsia"/>
          <w:bCs/>
          <w:lang w:val="en-US" w:eastAsia="zh-CN"/>
        </w:rPr>
        <w:t>布置在其他区域时</w:t>
      </w:r>
      <w:r>
        <w:rPr>
          <w:rFonts w:hint="eastAsia"/>
          <w:bCs/>
        </w:rPr>
        <w:t>应</w:t>
      </w:r>
      <w:r>
        <w:rPr>
          <w:rFonts w:hint="eastAsia"/>
          <w:bCs/>
          <w:lang w:val="en-US" w:eastAsia="zh-CN"/>
        </w:rPr>
        <w:t>通报设计单位</w:t>
      </w:r>
      <w:r>
        <w:rPr>
          <w:rFonts w:hint="eastAsia"/>
          <w:bCs/>
        </w:rPr>
        <w:t>验算</w:t>
      </w:r>
      <w:r>
        <w:rPr>
          <w:rFonts w:hint="eastAsia"/>
          <w:bCs/>
          <w:lang w:val="en-US" w:eastAsia="zh-CN"/>
        </w:rPr>
        <w:t>钢桁梁受力</w:t>
      </w:r>
      <w:r>
        <w:rPr>
          <w:rFonts w:hint="eastAsia"/>
          <w:bCs/>
        </w:rPr>
        <w:t>，必要时应采取加固措施。</w:t>
      </w:r>
    </w:p>
    <w:p>
      <w:pPr>
        <w:spacing w:before="326"/>
        <w:rPr>
          <w:b/>
        </w:rPr>
      </w:pPr>
      <w:r>
        <w:rPr>
          <w:rFonts w:hint="eastAsia"/>
          <w:b/>
        </w:rPr>
        <w:t>7.</w:t>
      </w:r>
      <w:r>
        <w:rPr>
          <w:rFonts w:hint="eastAsia"/>
          <w:b/>
          <w:lang w:val="en-US" w:eastAsia="zh-CN"/>
        </w:rPr>
        <w:t>2</w:t>
      </w:r>
      <w:r>
        <w:rPr>
          <w:rFonts w:hint="eastAsia"/>
          <w:b/>
        </w:rPr>
        <w:t>.1</w:t>
      </w:r>
      <w:r>
        <w:rPr>
          <w:rFonts w:hint="eastAsia"/>
          <w:b/>
          <w:lang w:val="en-US" w:eastAsia="zh-CN"/>
        </w:rPr>
        <w:t xml:space="preserve">0 </w:t>
      </w:r>
      <w:r>
        <w:rPr>
          <w:rFonts w:hint="eastAsia"/>
          <w:bCs/>
        </w:rPr>
        <w:t>滑移施工前应对滑移结构和支承结构进行全面检查，检查合格后办理中间验收交接手续，验收合格后方可投入使用</w:t>
      </w:r>
      <w:r>
        <w:rPr>
          <w:rFonts w:hint="eastAsia"/>
          <w:b/>
        </w:rPr>
        <w:t>。</w:t>
      </w:r>
    </w:p>
    <w:p>
      <w:pPr>
        <w:spacing w:before="326"/>
        <w:rPr>
          <w:rFonts w:hint="eastAsia"/>
          <w:b/>
        </w:rPr>
      </w:pPr>
      <w:r>
        <w:rPr>
          <w:rFonts w:hint="eastAsia"/>
          <w:b/>
        </w:rPr>
        <w:t>7.</w:t>
      </w:r>
      <w:r>
        <w:rPr>
          <w:rFonts w:hint="eastAsia"/>
          <w:b/>
          <w:lang w:val="en-US" w:eastAsia="zh-CN"/>
        </w:rPr>
        <w:t>2</w:t>
      </w:r>
      <w:r>
        <w:rPr>
          <w:rFonts w:hint="eastAsia"/>
          <w:b/>
        </w:rPr>
        <w:t>.1</w:t>
      </w:r>
      <w:r>
        <w:rPr>
          <w:rFonts w:hint="eastAsia"/>
          <w:b/>
          <w:lang w:val="en-US" w:eastAsia="zh-CN"/>
        </w:rPr>
        <w:t xml:space="preserve">1 </w:t>
      </w:r>
      <w:r>
        <w:rPr>
          <w:rFonts w:hint="eastAsia"/>
          <w:bCs/>
        </w:rPr>
        <w:t>正式滑移前进行宜进行试滑移，试滑移长度不宜小于50cm，试滑移后对牵引系统、滑移系统、支承系统等进行检查，正常后方可进行正式滑移</w:t>
      </w:r>
      <w:r>
        <w:rPr>
          <w:rFonts w:hint="eastAsia"/>
          <w:b/>
        </w:rPr>
        <w:t>。</w:t>
      </w:r>
    </w:p>
    <w:p>
      <w:pPr>
        <w:spacing w:before="326"/>
        <w:rPr>
          <w:bCs/>
        </w:rPr>
      </w:pPr>
      <w:r>
        <w:rPr>
          <w:rFonts w:hint="eastAsia"/>
          <w:b/>
        </w:rPr>
        <w:t>7.</w:t>
      </w:r>
      <w:r>
        <w:rPr>
          <w:rFonts w:hint="eastAsia"/>
          <w:b/>
          <w:lang w:val="en-US" w:eastAsia="zh-CN"/>
        </w:rPr>
        <w:t>2</w:t>
      </w:r>
      <w:r>
        <w:rPr>
          <w:rFonts w:hint="eastAsia"/>
          <w:b/>
        </w:rPr>
        <w:t>.1</w:t>
      </w:r>
      <w:r>
        <w:rPr>
          <w:rFonts w:hint="eastAsia"/>
          <w:b/>
          <w:lang w:val="en-US" w:eastAsia="zh-CN"/>
        </w:rPr>
        <w:t>2</w:t>
      </w:r>
      <w:r>
        <w:rPr>
          <w:b/>
        </w:rPr>
        <w:t xml:space="preserve"> </w:t>
      </w:r>
      <w:r>
        <w:rPr>
          <w:rFonts w:hint="eastAsia"/>
          <w:bCs/>
        </w:rPr>
        <w:t>滑移施工时，宜在轨道一侧每</w:t>
      </w:r>
      <w:r>
        <w:rPr>
          <w:bCs/>
        </w:rPr>
        <w:t>5</w:t>
      </w:r>
      <w:r>
        <w:rPr>
          <w:rFonts w:hint="eastAsia"/>
          <w:bCs/>
        </w:rPr>
        <w:t>cm划一道标识线</w:t>
      </w:r>
      <w:r>
        <w:rPr>
          <w:rFonts w:hint="eastAsia"/>
          <w:b/>
        </w:rPr>
        <w:t>，</w:t>
      </w:r>
      <w:r>
        <w:rPr>
          <w:rFonts w:hint="eastAsia"/>
          <w:bCs/>
        </w:rPr>
        <w:t>钢桁梁两侧滑移速度差应控制在5cm内。</w:t>
      </w:r>
    </w:p>
    <w:p>
      <w:pPr>
        <w:spacing w:before="326"/>
        <w:rPr>
          <w:rFonts w:hint="eastAsia" w:eastAsia="宋体"/>
          <w:b/>
          <w:lang w:eastAsia="zh-CN"/>
        </w:rPr>
      </w:pPr>
      <w:r>
        <w:rPr>
          <w:rFonts w:hint="eastAsia"/>
          <w:b/>
        </w:rPr>
        <w:t>7.</w:t>
      </w:r>
      <w:r>
        <w:rPr>
          <w:rFonts w:hint="eastAsia"/>
          <w:b/>
          <w:lang w:val="en-US" w:eastAsia="zh-CN"/>
        </w:rPr>
        <w:t>2</w:t>
      </w:r>
      <w:r>
        <w:rPr>
          <w:rFonts w:hint="eastAsia"/>
          <w:b/>
        </w:rPr>
        <w:t>.1</w:t>
      </w:r>
      <w:r>
        <w:rPr>
          <w:rFonts w:hint="eastAsia"/>
          <w:b/>
          <w:lang w:val="en-US" w:eastAsia="zh-CN"/>
        </w:rPr>
        <w:t xml:space="preserve">3 </w:t>
      </w:r>
      <w:r>
        <w:rPr>
          <w:rFonts w:hint="eastAsia"/>
          <w:bCs/>
        </w:rPr>
        <w:t>滑移施工应制定监测方案，对滑移结构、支承结构的关键部位的应力和变形进行监测</w:t>
      </w:r>
      <w:r>
        <w:rPr>
          <w:rFonts w:hint="eastAsia"/>
          <w:bCs/>
          <w:lang w:eastAsia="zh-CN"/>
        </w:rPr>
        <w:t>。</w:t>
      </w:r>
    </w:p>
    <w:p>
      <w:pPr>
        <w:spacing w:before="326"/>
        <w:rPr>
          <w:b/>
        </w:rPr>
      </w:pPr>
      <w:r>
        <w:rPr>
          <w:rFonts w:hint="eastAsia"/>
          <w:b/>
        </w:rPr>
        <w:t>7.</w:t>
      </w:r>
      <w:r>
        <w:rPr>
          <w:rFonts w:hint="eastAsia"/>
          <w:b/>
          <w:lang w:val="en-US" w:eastAsia="zh-CN"/>
        </w:rPr>
        <w:t>2</w:t>
      </w:r>
      <w:r>
        <w:rPr>
          <w:rFonts w:hint="eastAsia"/>
          <w:b/>
        </w:rPr>
        <w:t>.1</w:t>
      </w:r>
      <w:r>
        <w:rPr>
          <w:rFonts w:hint="eastAsia"/>
          <w:b/>
          <w:lang w:val="en-US" w:eastAsia="zh-CN"/>
        </w:rPr>
        <w:t>4</w:t>
      </w:r>
      <w:r>
        <w:rPr>
          <w:b/>
        </w:rPr>
        <w:t xml:space="preserve"> </w:t>
      </w:r>
      <w:r>
        <w:rPr>
          <w:rFonts w:hint="eastAsia"/>
          <w:bCs/>
        </w:rPr>
        <w:t>滑移施工作业前应掌握天气状况，遇到6级及以上风力、雨雪或雷暴等不良天气情况时应停止施工并采取专项措施。</w:t>
      </w:r>
    </w:p>
    <w:p>
      <w:pPr>
        <w:pStyle w:val="3"/>
        <w:bidi w:val="0"/>
      </w:pPr>
      <w:bookmarkStart w:id="16" w:name="_Toc1400"/>
      <w:r>
        <w:rPr>
          <w:rFonts w:hint="eastAsia"/>
        </w:rPr>
        <w:t>浮吊吊装</w:t>
      </w:r>
      <w:bookmarkEnd w:id="16"/>
    </w:p>
    <w:p>
      <w:pPr>
        <w:spacing w:before="326"/>
      </w:pPr>
      <w:r>
        <w:rPr>
          <w:rFonts w:hint="eastAsia"/>
          <w:b/>
          <w:bCs/>
        </w:rPr>
        <w:t>7.</w:t>
      </w:r>
      <w:r>
        <w:rPr>
          <w:rFonts w:hint="eastAsia"/>
          <w:b/>
          <w:bCs/>
          <w:lang w:val="en-US" w:eastAsia="zh-CN"/>
        </w:rPr>
        <w:t>3</w:t>
      </w:r>
      <w:r>
        <w:rPr>
          <w:rFonts w:hint="eastAsia"/>
          <w:b/>
          <w:bCs/>
        </w:rPr>
        <w:t>.1</w:t>
      </w:r>
      <w:r>
        <w:rPr>
          <w:rFonts w:hint="eastAsia"/>
          <w:b/>
          <w:bCs/>
          <w:lang w:val="en-US" w:eastAsia="zh-CN"/>
        </w:rPr>
        <w:t xml:space="preserve"> </w:t>
      </w:r>
      <w:r>
        <w:rPr>
          <w:rFonts w:hint="eastAsia"/>
        </w:rPr>
        <w:t>采用浮吊吊装时应对浮吊吃水、吊重、起升高度以及抛锚站位等进行充分论证。</w:t>
      </w:r>
    </w:p>
    <w:p>
      <w:pPr>
        <w:spacing w:before="326"/>
        <w:rPr>
          <w:rFonts w:hint="eastAsia"/>
        </w:rPr>
      </w:pPr>
      <w:r>
        <w:rPr>
          <w:rFonts w:hint="eastAsia"/>
          <w:b/>
          <w:bCs/>
        </w:rPr>
        <w:t>7.</w:t>
      </w:r>
      <w:r>
        <w:rPr>
          <w:rFonts w:hint="eastAsia"/>
          <w:b/>
          <w:bCs/>
          <w:lang w:val="en-US" w:eastAsia="zh-CN"/>
        </w:rPr>
        <w:t>3</w:t>
      </w:r>
      <w:r>
        <w:rPr>
          <w:rFonts w:hint="eastAsia"/>
          <w:b/>
          <w:bCs/>
        </w:rPr>
        <w:t>.2</w:t>
      </w:r>
      <w:r>
        <w:rPr>
          <w:rFonts w:hint="eastAsia"/>
          <w:b/>
          <w:bCs/>
          <w:lang w:val="en-US" w:eastAsia="zh-CN"/>
        </w:rPr>
        <w:t xml:space="preserve"> </w:t>
      </w:r>
      <w:r>
        <w:rPr>
          <w:rFonts w:hint="eastAsia"/>
        </w:rPr>
        <w:t>吊装吊具、临时吊耳、索具等临时结构，应进行专项设计及验算，吊具宜具有重心调节功能，以适应不同梁段吊装。</w:t>
      </w:r>
    </w:p>
    <w:p>
      <w:pPr>
        <w:spacing w:before="326"/>
        <w:rPr>
          <w:rFonts w:hint="eastAsia"/>
        </w:rPr>
      </w:pPr>
      <w:r>
        <w:rPr>
          <w:rFonts w:hint="eastAsia"/>
          <w:b/>
          <w:bCs/>
        </w:rPr>
        <w:t>7.</w:t>
      </w:r>
      <w:r>
        <w:rPr>
          <w:rFonts w:hint="eastAsia" w:ascii="Times New Roman" w:eastAsia="宋体"/>
          <w:b/>
          <w:bCs/>
          <w:lang w:val="en-US" w:eastAsia="zh-CN"/>
        </w:rPr>
        <w:t>3</w:t>
      </w:r>
      <w:r>
        <w:rPr>
          <w:rFonts w:hint="eastAsia"/>
          <w:b/>
          <w:bCs/>
        </w:rPr>
        <w:t>.</w:t>
      </w:r>
      <w:r>
        <w:rPr>
          <w:rFonts w:hint="eastAsia"/>
          <w:b/>
          <w:bCs/>
          <w:lang w:val="en-US" w:eastAsia="zh-CN"/>
        </w:rPr>
        <w:t>3</w:t>
      </w:r>
      <w:r>
        <w:rPr>
          <w:rFonts w:hint="eastAsia" w:ascii="Times New Roman" w:eastAsia="宋体"/>
          <w:b/>
          <w:bCs/>
          <w:lang w:val="en-US" w:eastAsia="zh-CN"/>
        </w:rPr>
        <w:t xml:space="preserve"> </w:t>
      </w:r>
      <w:r>
        <w:rPr>
          <w:rFonts w:hint="eastAsia"/>
        </w:rPr>
        <w:t>浮吊应设置有可靠的锚泊系统，浮吊定位和吊装过程中，船体和起吊物均不得对主缆、已安装钢桁梁等产生碰撞；吊装结束后，浮吊应退离安装位置，并对起重吊钩进行封钩。</w:t>
      </w:r>
    </w:p>
    <w:p>
      <w:pPr>
        <w:spacing w:before="326"/>
      </w:pPr>
      <w:r>
        <w:rPr>
          <w:rFonts w:hint="eastAsia"/>
          <w:b/>
          <w:bCs/>
        </w:rPr>
        <w:t>7.</w:t>
      </w:r>
      <w:r>
        <w:rPr>
          <w:rFonts w:hint="eastAsia"/>
          <w:b/>
          <w:bCs/>
          <w:lang w:val="en-US" w:eastAsia="zh-CN"/>
        </w:rPr>
        <w:t>3</w:t>
      </w:r>
      <w:r>
        <w:rPr>
          <w:rFonts w:hint="eastAsia"/>
          <w:b/>
          <w:bCs/>
        </w:rPr>
        <w:t>.</w:t>
      </w:r>
      <w:r>
        <w:rPr>
          <w:rFonts w:hint="eastAsia"/>
          <w:b/>
          <w:bCs/>
          <w:lang w:val="en-US" w:eastAsia="zh-CN"/>
        </w:rPr>
        <w:t xml:space="preserve">4 </w:t>
      </w:r>
      <w:r>
        <w:rPr>
          <w:rFonts w:hint="eastAsia"/>
        </w:rPr>
        <w:t>吊装前应详细了解施工水域的气象、水深、流速、潮位、水下障碍物、河（海）床地质等情况，确定吊装作业的允许条件和具体施工窗口期。</w:t>
      </w:r>
    </w:p>
    <w:p>
      <w:pPr>
        <w:spacing w:before="326"/>
      </w:pPr>
      <w:r>
        <w:rPr>
          <w:rFonts w:hint="eastAsia"/>
          <w:b/>
          <w:bCs/>
        </w:rPr>
        <w:t>7.</w:t>
      </w:r>
      <w:r>
        <w:rPr>
          <w:rFonts w:hint="eastAsia"/>
          <w:b/>
          <w:bCs/>
          <w:lang w:val="en-US" w:eastAsia="zh-CN"/>
        </w:rPr>
        <w:t>3</w:t>
      </w:r>
      <w:r>
        <w:rPr>
          <w:rFonts w:hint="eastAsia"/>
          <w:b/>
          <w:bCs/>
        </w:rPr>
        <w:t>.</w:t>
      </w:r>
      <w:r>
        <w:rPr>
          <w:rFonts w:hint="eastAsia"/>
          <w:b/>
          <w:bCs/>
          <w:lang w:val="en-US" w:eastAsia="zh-CN"/>
        </w:rPr>
        <w:t xml:space="preserve">5 </w:t>
      </w:r>
      <w:r>
        <w:rPr>
          <w:rFonts w:hint="eastAsia"/>
        </w:rPr>
        <w:t>吊装前宜进行船舶抛锚定位、运输船舶出位、浮吊移位以及各船舶在统一指挥下协同作业的模拟吊装试验，获取相应的施工参数，用于指导正式</w:t>
      </w:r>
      <w:r>
        <w:rPr>
          <w:rFonts w:hint="eastAsia"/>
          <w:lang w:val="en-US" w:eastAsia="zh-CN"/>
        </w:rPr>
        <w:t>吊装作业</w:t>
      </w:r>
      <w:r>
        <w:rPr>
          <w:rFonts w:hint="eastAsia"/>
        </w:rPr>
        <w:t>。</w:t>
      </w:r>
    </w:p>
    <w:p>
      <w:pPr>
        <w:spacing w:before="326"/>
      </w:pPr>
      <w:r>
        <w:rPr>
          <w:rFonts w:hint="eastAsia"/>
          <w:b/>
          <w:bCs/>
        </w:rPr>
        <w:t>7.</w:t>
      </w:r>
      <w:r>
        <w:rPr>
          <w:rFonts w:hint="eastAsia"/>
          <w:b/>
          <w:bCs/>
          <w:lang w:val="en-US" w:eastAsia="zh-CN"/>
        </w:rPr>
        <w:t>3</w:t>
      </w:r>
      <w:r>
        <w:rPr>
          <w:rFonts w:hint="eastAsia"/>
          <w:b/>
          <w:bCs/>
        </w:rPr>
        <w:t>.</w:t>
      </w:r>
      <w:r>
        <w:rPr>
          <w:rFonts w:hint="eastAsia"/>
          <w:b/>
          <w:bCs/>
          <w:lang w:val="en-US" w:eastAsia="zh-CN"/>
        </w:rPr>
        <w:t xml:space="preserve">6 </w:t>
      </w:r>
      <w:r>
        <w:rPr>
          <w:rFonts w:hint="eastAsia"/>
        </w:rPr>
        <w:t>浮吊移位和钢桁梁就位宜在平潮时进行。</w:t>
      </w:r>
    </w:p>
    <w:p>
      <w:pPr>
        <w:spacing w:before="326"/>
        <w:rPr>
          <w:rFonts w:hint="eastAsia"/>
        </w:rPr>
      </w:pPr>
      <w:r>
        <w:rPr>
          <w:rFonts w:hint="eastAsia"/>
          <w:b/>
          <w:bCs/>
        </w:rPr>
        <w:t>7.</w:t>
      </w:r>
      <w:r>
        <w:rPr>
          <w:rFonts w:hint="eastAsia"/>
          <w:b/>
          <w:bCs/>
          <w:lang w:val="en-US" w:eastAsia="zh-CN"/>
        </w:rPr>
        <w:t>3</w:t>
      </w:r>
      <w:r>
        <w:rPr>
          <w:rFonts w:hint="eastAsia"/>
          <w:b/>
          <w:bCs/>
        </w:rPr>
        <w:t>.7</w:t>
      </w:r>
      <w:r>
        <w:rPr>
          <w:b/>
          <w:bCs/>
        </w:rPr>
        <w:t xml:space="preserve"> </w:t>
      </w:r>
      <w:r>
        <w:rPr>
          <w:rFonts w:hint="eastAsia"/>
        </w:rPr>
        <w:t>钢桁梁起吊时，应进行试吊，浮吊将其提升20cm~30cm后，检验浮吊、吊具、索具以及相应的装置、设施等是否满足施工要求，以及钢桁梁姿态是否满足要求。</w:t>
      </w:r>
    </w:p>
    <w:p>
      <w:pPr>
        <w:spacing w:before="326"/>
        <w:rPr>
          <w:rFonts w:hint="eastAsia"/>
        </w:rPr>
      </w:pPr>
      <w:r>
        <w:rPr>
          <w:rFonts w:hint="eastAsia"/>
          <w:b/>
          <w:bCs/>
        </w:rPr>
        <w:t>7.</w:t>
      </w:r>
      <w:r>
        <w:rPr>
          <w:rFonts w:hint="eastAsia"/>
          <w:b/>
          <w:bCs/>
          <w:lang w:val="en-US" w:eastAsia="zh-CN"/>
        </w:rPr>
        <w:t>3</w:t>
      </w:r>
      <w:r>
        <w:rPr>
          <w:rFonts w:hint="eastAsia"/>
          <w:b/>
          <w:bCs/>
        </w:rPr>
        <w:t>.8</w:t>
      </w:r>
      <w:r>
        <w:rPr>
          <w:b/>
          <w:bCs/>
        </w:rPr>
        <w:t xml:space="preserve"> </w:t>
      </w:r>
      <w:r>
        <w:rPr>
          <w:rFonts w:hint="eastAsia"/>
        </w:rPr>
        <w:t>采用双浮吊抬吊安装时﹐分配给单台浮吊的荷载不得超过其允许起重力的80%，钢桁梁总重不得高于两台浮吊额定起重量之和的75%。抬吊时，应统一指挥，协调作业，各起重船的运转速度宜基本一致。</w:t>
      </w:r>
    </w:p>
    <w:p>
      <w:pPr>
        <w:pStyle w:val="3"/>
        <w:bidi w:val="0"/>
      </w:pPr>
      <w:bookmarkStart w:id="17" w:name="_Toc31590"/>
      <w:r>
        <w:rPr>
          <w:rFonts w:hint="eastAsia"/>
        </w:rPr>
        <w:t>缆载吊机吊装</w:t>
      </w:r>
      <w:bookmarkEnd w:id="17"/>
    </w:p>
    <w:p>
      <w:pPr>
        <w:spacing w:before="326"/>
      </w:pPr>
      <w:r>
        <w:rPr>
          <w:rFonts w:hint="eastAsia"/>
          <w:b/>
        </w:rPr>
        <w:t>7.</w:t>
      </w:r>
      <w:r>
        <w:rPr>
          <w:rFonts w:hint="eastAsia"/>
          <w:b/>
          <w:lang w:val="en-US" w:eastAsia="zh-CN"/>
        </w:rPr>
        <w:t>4</w:t>
      </w:r>
      <w:r>
        <w:rPr>
          <w:rFonts w:hint="eastAsia"/>
          <w:b/>
        </w:rPr>
        <w:t>.</w:t>
      </w:r>
      <w:r>
        <w:rPr>
          <w:rFonts w:hint="eastAsia"/>
          <w:b/>
          <w:lang w:val="en-US" w:eastAsia="zh-CN"/>
        </w:rPr>
        <w:t>1</w:t>
      </w:r>
      <w:r>
        <w:t xml:space="preserve"> </w:t>
      </w:r>
      <w:r>
        <w:rPr>
          <w:rFonts w:hint="eastAsia"/>
        </w:rPr>
        <w:t>缆载吊机行走、定位应符合以下要求：</w:t>
      </w:r>
    </w:p>
    <w:p>
      <w:pPr>
        <w:snapToGrid w:val="0"/>
        <w:spacing w:before="0" w:beforeLines="0"/>
        <w:ind w:firstLine="480" w:firstLineChars="200"/>
        <w:rPr>
          <w:rFonts w:cs="Times New Roman"/>
          <w:kern w:val="0"/>
          <w:szCs w:val="20"/>
        </w:rPr>
      </w:pPr>
      <w:r>
        <w:rPr>
          <w:rFonts w:hint="eastAsia" w:cs="Times New Roman"/>
        </w:rPr>
        <w:t>1</w:t>
      </w:r>
      <w:r>
        <w:rPr>
          <w:rFonts w:hint="eastAsia" w:cs="Times New Roman"/>
          <w:lang w:val="en-US" w:eastAsia="zh-CN"/>
        </w:rPr>
        <w:t xml:space="preserve"> </w:t>
      </w:r>
      <w:r>
        <w:rPr>
          <w:rFonts w:hint="eastAsia" w:cs="Times New Roman"/>
        </w:rPr>
        <w:t>缆载吊机行走应按照操作规程进行，严格控制行走速度，行走</w:t>
      </w:r>
      <w:r>
        <w:rPr>
          <w:rFonts w:cs="Times New Roman"/>
          <w:kern w:val="0"/>
          <w:szCs w:val="20"/>
        </w:rPr>
        <w:t>期间保持吊具距水面高度</w:t>
      </w:r>
      <w:r>
        <w:rPr>
          <w:rFonts w:hint="eastAsia" w:cs="Times New Roman"/>
          <w:kern w:val="0"/>
          <w:szCs w:val="20"/>
        </w:rPr>
        <w:t>不小于通航净高要求。</w:t>
      </w:r>
    </w:p>
    <w:p>
      <w:pPr>
        <w:snapToGrid w:val="0"/>
        <w:spacing w:before="0" w:beforeLines="0"/>
        <w:ind w:firstLine="480" w:firstLineChars="200"/>
        <w:rPr>
          <w:rFonts w:cs="Times New Roman"/>
          <w:kern w:val="0"/>
          <w:szCs w:val="20"/>
        </w:rPr>
      </w:pPr>
      <w:r>
        <w:rPr>
          <w:rFonts w:hint="eastAsia" w:cs="Times New Roman"/>
          <w:kern w:val="0"/>
          <w:szCs w:val="20"/>
        </w:rPr>
        <w:t>2</w:t>
      </w:r>
      <w:r>
        <w:rPr>
          <w:rFonts w:cs="Times New Roman"/>
          <w:kern w:val="0"/>
          <w:szCs w:val="20"/>
        </w:rPr>
        <w:t xml:space="preserve"> </w:t>
      </w:r>
      <w:r>
        <w:rPr>
          <w:rFonts w:hint="eastAsia" w:cs="Times New Roman"/>
          <w:kern w:val="0"/>
          <w:szCs w:val="20"/>
        </w:rPr>
        <w:t>缆载吊机行走牵引系统锚固在塔顶门架时，应对塔顶门架进行结构验算。</w:t>
      </w:r>
    </w:p>
    <w:p>
      <w:pPr>
        <w:snapToGrid w:val="0"/>
        <w:spacing w:before="0" w:beforeLines="0"/>
        <w:ind w:firstLine="480" w:firstLineChars="200"/>
      </w:pPr>
      <w:r>
        <w:rPr>
          <w:rFonts w:hint="eastAsia"/>
          <w:lang w:val="en-US" w:eastAsia="zh-CN"/>
        </w:rPr>
        <w:t>3</w:t>
      </w:r>
      <w:r>
        <w:t xml:space="preserve"> </w:t>
      </w:r>
      <w:r>
        <w:rPr>
          <w:rFonts w:hint="eastAsia"/>
        </w:rPr>
        <w:t>缆载吊机行走脚不能完全与索夹顶紧时，应在行走脚与索夹之间设置止动块，以确保缆载吊机抗滑性能满足需要。</w:t>
      </w:r>
    </w:p>
    <w:p>
      <w:pPr>
        <w:spacing w:before="326"/>
      </w:pPr>
      <w:r>
        <w:rPr>
          <w:rFonts w:hint="eastAsia"/>
          <w:b/>
        </w:rPr>
        <w:t>7</w:t>
      </w:r>
      <w:r>
        <w:rPr>
          <w:b/>
        </w:rPr>
        <w:t>.</w:t>
      </w:r>
      <w:r>
        <w:rPr>
          <w:rFonts w:hint="eastAsia"/>
          <w:b/>
          <w:lang w:val="en-US" w:eastAsia="zh-CN"/>
        </w:rPr>
        <w:t>4</w:t>
      </w:r>
      <w:r>
        <w:rPr>
          <w:b/>
        </w:rPr>
        <w:t>.</w:t>
      </w:r>
      <w:r>
        <w:rPr>
          <w:rFonts w:hint="eastAsia"/>
          <w:b/>
          <w:lang w:val="en-US" w:eastAsia="zh-CN"/>
        </w:rPr>
        <w:t>2</w:t>
      </w:r>
      <w:r>
        <w:t xml:space="preserve"> </w:t>
      </w:r>
      <w:r>
        <w:rPr>
          <w:rFonts w:hint="eastAsia"/>
        </w:rPr>
        <w:t>缆载吊机吊具应设置重心调节油缸，根据梁段重心位置，调整吊具平衡吊点，确保钢桁梁</w:t>
      </w:r>
      <w:r>
        <w:rPr>
          <w:rFonts w:hint="eastAsia"/>
          <w:lang w:val="en-US" w:eastAsia="zh-CN"/>
        </w:rPr>
        <w:t>吊装过程姿态平稳</w:t>
      </w:r>
      <w:r>
        <w:rPr>
          <w:rFonts w:hint="eastAsia"/>
        </w:rPr>
        <w:t>。</w:t>
      </w:r>
    </w:p>
    <w:p>
      <w:pPr>
        <w:spacing w:before="326"/>
        <w:rPr>
          <w:b/>
        </w:rPr>
      </w:pPr>
      <w:r>
        <w:rPr>
          <w:rFonts w:hint="eastAsia"/>
          <w:b/>
        </w:rPr>
        <w:t>7.</w:t>
      </w:r>
      <w:r>
        <w:rPr>
          <w:rFonts w:hint="eastAsia"/>
          <w:b/>
          <w:lang w:val="en-US" w:eastAsia="zh-CN"/>
        </w:rPr>
        <w:t>4</w:t>
      </w:r>
      <w:r>
        <w:rPr>
          <w:rFonts w:hint="eastAsia"/>
          <w:b/>
        </w:rPr>
        <w:t>.</w:t>
      </w:r>
      <w:r>
        <w:rPr>
          <w:rFonts w:hint="eastAsia"/>
          <w:b/>
          <w:lang w:val="en-US" w:eastAsia="zh-CN"/>
        </w:rPr>
        <w:t>3</w:t>
      </w:r>
      <w:r>
        <w:rPr>
          <w:b w:val="0"/>
          <w:bCs/>
        </w:rPr>
        <w:t xml:space="preserve"> </w:t>
      </w:r>
      <w:r>
        <w:rPr>
          <w:rFonts w:hint="eastAsia"/>
          <w:bCs/>
        </w:rPr>
        <w:t>钢梁节段吊装过程中，提升速度应控制在0.5m/min内，且均衡平稳，上下游吊点高差不应大于20cm</w:t>
      </w:r>
      <w:r>
        <w:rPr>
          <w:rFonts w:hint="eastAsia"/>
          <w:b/>
        </w:rPr>
        <w:t>。</w:t>
      </w:r>
    </w:p>
    <w:p>
      <w:pPr>
        <w:spacing w:before="326"/>
      </w:pPr>
      <w:r>
        <w:rPr>
          <w:rFonts w:hint="eastAsia"/>
          <w:b/>
        </w:rPr>
        <w:t>7.</w:t>
      </w:r>
      <w:r>
        <w:rPr>
          <w:rFonts w:hint="eastAsia"/>
          <w:b/>
          <w:lang w:val="en-US" w:eastAsia="zh-CN"/>
        </w:rPr>
        <w:t>4</w:t>
      </w:r>
      <w:r>
        <w:rPr>
          <w:rFonts w:hint="eastAsia"/>
          <w:b/>
        </w:rPr>
        <w:t>.</w:t>
      </w:r>
      <w:r>
        <w:rPr>
          <w:rFonts w:hint="eastAsia"/>
          <w:b/>
          <w:lang w:val="en-US" w:eastAsia="zh-CN"/>
        </w:rPr>
        <w:t>4</w:t>
      </w:r>
      <w:r>
        <w:t xml:space="preserve"> </w:t>
      </w:r>
      <w:r>
        <w:rPr>
          <w:rFonts w:hint="eastAsia"/>
        </w:rPr>
        <w:t>采用缆载吊机双机抬吊时，应符合以下要求：</w:t>
      </w:r>
    </w:p>
    <w:p>
      <w:pPr>
        <w:snapToGrid w:val="0"/>
        <w:spacing w:before="0" w:beforeLines="0"/>
        <w:ind w:firstLine="480" w:firstLineChars="200"/>
      </w:pPr>
      <w:r>
        <w:rPr>
          <w:rFonts w:hint="eastAsia"/>
        </w:rPr>
        <w:t>1</w:t>
      </w:r>
      <w:r>
        <w:t xml:space="preserve"> </w:t>
      </w:r>
      <w:r>
        <w:rPr>
          <w:rFonts w:hint="eastAsia"/>
        </w:rPr>
        <w:t>宜选用同规格、同一单位生产的缆载吊机，负载分配应合理，单机载荷不得超过额定起重量的80%。</w:t>
      </w:r>
    </w:p>
    <w:p>
      <w:pPr>
        <w:snapToGrid w:val="0"/>
        <w:spacing w:before="0" w:beforeLines="0"/>
        <w:ind w:firstLine="480" w:firstLineChars="200"/>
      </w:pPr>
      <w:r>
        <w:rPr>
          <w:rFonts w:hint="eastAsia"/>
        </w:rPr>
        <w:t>2</w:t>
      </w:r>
      <w:r>
        <w:rPr>
          <w:rFonts w:hint="eastAsia"/>
          <w:lang w:val="en-US" w:eastAsia="zh-CN"/>
        </w:rPr>
        <w:t xml:space="preserve"> </w:t>
      </w:r>
      <w:r>
        <w:rPr>
          <w:rFonts w:hint="eastAsia"/>
        </w:rPr>
        <w:t>缆载吊机安装完成后，除进行单机荷载试验外，还应进行双机联动荷载试验，以检验双机联动同步性以及起重性能。</w:t>
      </w:r>
    </w:p>
    <w:p>
      <w:pPr>
        <w:snapToGrid w:val="0"/>
        <w:spacing w:before="0" w:beforeLines="0"/>
        <w:ind w:firstLine="480" w:firstLineChars="200"/>
      </w:pPr>
      <w:r>
        <w:rPr>
          <w:rFonts w:hint="eastAsia"/>
        </w:rPr>
        <w:t>3</w:t>
      </w:r>
      <w:r>
        <w:rPr>
          <w:rFonts w:hint="eastAsia"/>
          <w:lang w:val="en-US" w:eastAsia="zh-CN"/>
        </w:rPr>
        <w:t xml:space="preserve"> </w:t>
      </w:r>
      <w:r>
        <w:rPr>
          <w:rFonts w:hint="eastAsia"/>
        </w:rPr>
        <w:t>两台缆载吊机采用联动模式时进行行走时，应对缆载吊机牵引系统进行验算，确保牵引力满足要求。</w:t>
      </w:r>
    </w:p>
    <w:p>
      <w:pPr>
        <w:pStyle w:val="3"/>
        <w:bidi w:val="0"/>
      </w:pPr>
      <w:bookmarkStart w:id="18" w:name="_Toc25355"/>
      <w:r>
        <w:rPr>
          <w:rFonts w:hint="eastAsia"/>
        </w:rPr>
        <w:t>分体式吊机</w:t>
      </w:r>
      <w:r>
        <w:rPr>
          <w:rFonts w:hint="eastAsia"/>
          <w:lang w:val="en-US" w:eastAsia="zh-CN"/>
        </w:rPr>
        <w:t>吊装</w:t>
      </w:r>
      <w:bookmarkEnd w:id="18"/>
    </w:p>
    <w:p>
      <w:pPr>
        <w:spacing w:before="326"/>
      </w:pPr>
      <w:r>
        <w:rPr>
          <w:rFonts w:hint="eastAsia"/>
          <w:b/>
        </w:rPr>
        <w:t>7.</w:t>
      </w:r>
      <w:r>
        <w:rPr>
          <w:rFonts w:hint="eastAsia"/>
          <w:b/>
          <w:lang w:val="en-US" w:eastAsia="zh-CN"/>
        </w:rPr>
        <w:t>5</w:t>
      </w:r>
      <w:r>
        <w:rPr>
          <w:rFonts w:hint="eastAsia"/>
          <w:b/>
        </w:rPr>
        <w:t>.1</w:t>
      </w:r>
      <w:r>
        <w:rPr>
          <w:b/>
        </w:rPr>
        <w:t xml:space="preserve"> </w:t>
      </w:r>
      <w:r>
        <w:rPr>
          <w:rFonts w:hint="eastAsia"/>
        </w:rPr>
        <w:t>分体式吊机适用于空间缆、主缆高度低于主梁顶面等特殊位置梁段吊装施工。</w:t>
      </w:r>
    </w:p>
    <w:p>
      <w:pPr>
        <w:spacing w:before="326"/>
        <w:rPr>
          <w:highlight w:val="yellow"/>
        </w:rPr>
      </w:pPr>
      <w:r>
        <w:rPr>
          <w:rFonts w:hint="eastAsia"/>
          <w:b/>
        </w:rPr>
        <w:t>7.</w:t>
      </w:r>
      <w:r>
        <w:rPr>
          <w:rFonts w:hint="eastAsia"/>
          <w:b/>
          <w:lang w:val="en-US" w:eastAsia="zh-CN"/>
        </w:rPr>
        <w:t>5</w:t>
      </w:r>
      <w:r>
        <w:rPr>
          <w:rFonts w:hint="eastAsia"/>
          <w:b/>
        </w:rPr>
        <w:t>.2</w:t>
      </w:r>
      <w:r>
        <w:rPr>
          <w:rFonts w:hint="eastAsia"/>
        </w:rPr>
        <w:t xml:space="preserve"> 分体式吊机及与其配套的临时索夹、</w:t>
      </w:r>
      <w:r>
        <w:rPr>
          <w:rFonts w:hint="eastAsia"/>
          <w:lang w:val="en-US" w:eastAsia="zh-CN"/>
        </w:rPr>
        <w:t>托梁</w:t>
      </w:r>
      <w:r>
        <w:rPr>
          <w:rFonts w:hint="eastAsia"/>
        </w:rPr>
        <w:t>等应进行专项设计，并委托专业钢结构加工单位进行加工，以确保结构强度、刚度、稳定性以及加工质量满足要求。</w:t>
      </w:r>
    </w:p>
    <w:p>
      <w:pPr>
        <w:spacing w:before="326"/>
      </w:pPr>
      <w:r>
        <w:rPr>
          <w:rFonts w:hint="eastAsia"/>
          <w:b/>
        </w:rPr>
        <w:t>7.</w:t>
      </w:r>
      <w:r>
        <w:rPr>
          <w:rFonts w:hint="eastAsia"/>
          <w:b/>
          <w:lang w:val="en-US" w:eastAsia="zh-CN"/>
        </w:rPr>
        <w:t>5</w:t>
      </w:r>
      <w:r>
        <w:rPr>
          <w:rFonts w:hint="eastAsia"/>
          <w:b/>
        </w:rPr>
        <w:t>.3</w:t>
      </w:r>
      <w:r>
        <w:t xml:space="preserve"> </w:t>
      </w:r>
      <w:r>
        <w:rPr>
          <w:rFonts w:hint="eastAsia"/>
        </w:rPr>
        <w:t>分体式吊机临时索夹连接螺杆应采用同步张拉技术，张拉紧固力应满足设计要求。</w:t>
      </w:r>
    </w:p>
    <w:p>
      <w:pPr>
        <w:spacing w:before="326"/>
      </w:pPr>
      <w:r>
        <w:rPr>
          <w:rFonts w:hint="eastAsia"/>
          <w:b/>
        </w:rPr>
        <w:t>7.</w:t>
      </w:r>
      <w:r>
        <w:rPr>
          <w:rFonts w:hint="eastAsia"/>
          <w:b/>
          <w:lang w:val="en-US" w:eastAsia="zh-CN"/>
        </w:rPr>
        <w:t>5</w:t>
      </w:r>
      <w:r>
        <w:rPr>
          <w:rFonts w:hint="eastAsia"/>
          <w:b/>
        </w:rPr>
        <w:t>.4</w:t>
      </w:r>
      <w:r>
        <w:t xml:space="preserve"> </w:t>
      </w:r>
      <w:r>
        <w:rPr>
          <w:rFonts w:hint="eastAsia"/>
        </w:rPr>
        <w:t>钢桁梁提升时，分体式吊机应</w:t>
      </w:r>
      <w:r>
        <w:rPr>
          <w:rFonts w:hint="eastAsia"/>
          <w:lang w:val="en-US" w:eastAsia="zh-CN"/>
        </w:rPr>
        <w:t>上下游同步、</w:t>
      </w:r>
      <w:r>
        <w:rPr>
          <w:rFonts w:hint="eastAsia"/>
        </w:rPr>
        <w:t>分级加载，确保梁段</w:t>
      </w:r>
      <w:r>
        <w:rPr>
          <w:rFonts w:hint="eastAsia"/>
          <w:lang w:val="en-US" w:eastAsia="zh-CN"/>
        </w:rPr>
        <w:t>水平</w:t>
      </w:r>
      <w:r>
        <w:rPr>
          <w:rFonts w:hint="eastAsia"/>
        </w:rPr>
        <w:t>吊装。</w:t>
      </w:r>
    </w:p>
    <w:p>
      <w:pPr>
        <w:spacing w:before="326"/>
      </w:pPr>
      <w:r>
        <w:rPr>
          <w:rFonts w:hint="eastAsia"/>
          <w:b/>
        </w:rPr>
        <w:t>7.</w:t>
      </w:r>
      <w:r>
        <w:rPr>
          <w:rFonts w:hint="eastAsia"/>
          <w:b/>
          <w:lang w:val="en-US" w:eastAsia="zh-CN"/>
        </w:rPr>
        <w:t>5</w:t>
      </w:r>
      <w:r>
        <w:rPr>
          <w:rFonts w:hint="eastAsia"/>
          <w:b/>
        </w:rPr>
        <w:t>.5</w:t>
      </w:r>
      <w:r>
        <w:t xml:space="preserve"> </w:t>
      </w:r>
      <w:r>
        <w:rPr>
          <w:rFonts w:hint="eastAsia"/>
        </w:rPr>
        <w:t>吊索连接到位后，分体式吊机上、下游的提升设备应同步分级卸载。</w:t>
      </w:r>
    </w:p>
    <w:p>
      <w:pPr>
        <w:spacing w:before="326"/>
      </w:pPr>
      <w:r>
        <w:rPr>
          <w:rFonts w:hint="eastAsia"/>
          <w:b/>
        </w:rPr>
        <w:t>7.</w:t>
      </w:r>
      <w:r>
        <w:rPr>
          <w:rFonts w:hint="eastAsia"/>
          <w:b/>
          <w:lang w:val="en-US" w:eastAsia="zh-CN"/>
        </w:rPr>
        <w:t>5</w:t>
      </w:r>
      <w:r>
        <w:rPr>
          <w:rFonts w:hint="eastAsia"/>
          <w:b/>
        </w:rPr>
        <w:t>.6</w:t>
      </w:r>
      <w:r>
        <w:t xml:space="preserve"> </w:t>
      </w:r>
      <w:r>
        <w:rPr>
          <w:rFonts w:hint="eastAsia"/>
        </w:rPr>
        <w:t>分体式吊机</w:t>
      </w:r>
      <w:r>
        <w:rPr>
          <w:rFonts w:hint="eastAsia"/>
          <w:lang w:val="en-US" w:eastAsia="zh-CN"/>
        </w:rPr>
        <w:t>不宜</w:t>
      </w:r>
      <w:r>
        <w:rPr>
          <w:rFonts w:hint="eastAsia"/>
        </w:rPr>
        <w:t>进行梁段荡移施工，当条件限制必须采用时，应采用装置将同侧两台分体式吊机并联，确保其同轴转动，防止两台吊机受力不均发生意外。</w:t>
      </w:r>
    </w:p>
    <w:p>
      <w:pPr>
        <w:pStyle w:val="3"/>
        <w:bidi w:val="0"/>
      </w:pPr>
      <w:bookmarkStart w:id="19" w:name="_Toc21379"/>
      <w:r>
        <w:rPr>
          <w:rFonts w:hint="eastAsia"/>
          <w:lang w:eastAsia="zh-CN"/>
        </w:rPr>
        <w:t>缆索起重机</w:t>
      </w:r>
      <w:r>
        <w:rPr>
          <w:rFonts w:hint="eastAsia"/>
        </w:rPr>
        <w:t>吊装</w:t>
      </w:r>
      <w:bookmarkEnd w:id="19"/>
    </w:p>
    <w:p>
      <w:pPr>
        <w:spacing w:before="326"/>
        <w:rPr>
          <w:b/>
          <w:color w:val="000000" w:themeColor="text1"/>
          <w14:textFill>
            <w14:solidFill>
              <w14:schemeClr w14:val="tx1"/>
            </w14:solidFill>
          </w14:textFill>
        </w:rPr>
      </w:pPr>
      <w:r>
        <w:rPr>
          <w:rFonts w:hint="eastAsia"/>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6</w:t>
      </w:r>
      <w:r>
        <w:rPr>
          <w:rFonts w:hint="eastAsia"/>
          <w:b/>
          <w:color w:val="000000" w:themeColor="text1"/>
          <w14:textFill>
            <w14:solidFill>
              <w14:schemeClr w14:val="tx1"/>
            </w14:solidFill>
          </w14:textFill>
        </w:rPr>
        <w:t>.</w:t>
      </w:r>
      <w:r>
        <w:rPr>
          <w:rFonts w:hint="eastAsia"/>
          <w:b/>
          <w:color w:val="000000" w:themeColor="text1"/>
          <w:lang w:val="en-US" w:eastAsia="zh-CN"/>
          <w14:textFill>
            <w14:solidFill>
              <w14:schemeClr w14:val="tx1"/>
            </w14:solidFill>
          </w14:textFill>
        </w:rPr>
        <w:t>1</w:t>
      </w:r>
      <w:r>
        <w:rPr>
          <w:b w:val="0"/>
          <w:bCs/>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缆索起重机</w:t>
      </w:r>
      <w:r>
        <w:rPr>
          <w:rFonts w:hint="eastAsia"/>
          <w:color w:val="000000" w:themeColor="text1"/>
          <w14:textFill>
            <w14:solidFill>
              <w14:schemeClr w14:val="tx1"/>
            </w14:solidFill>
          </w14:textFill>
        </w:rPr>
        <w:t>使用应符合以下要求：</w:t>
      </w:r>
    </w:p>
    <w:p>
      <w:pPr>
        <w:snapToGrid w:val="0"/>
        <w:spacing w:before="0" w:beforeLines="0"/>
        <w:ind w:firstLine="480" w:firstLineChars="200"/>
        <w:rPr>
          <w:rFonts w:hint="eastAsia" w:eastAsia="宋体"/>
          <w:lang w:val="en-US" w:eastAsia="zh-CN"/>
        </w:rPr>
      </w:pPr>
      <w:r>
        <w:rPr>
          <w:rFonts w:hint="eastAsia"/>
        </w:rPr>
        <w:t>1</w:t>
      </w:r>
      <w:r>
        <w:t xml:space="preserve"> </w:t>
      </w:r>
      <w:r>
        <w:rPr>
          <w:rFonts w:hint="eastAsia"/>
        </w:rPr>
        <w:t>严禁在缺少安全装置或安全装置失效的情况下运行</w:t>
      </w:r>
      <w:r>
        <w:rPr>
          <w:rFonts w:hint="eastAsia"/>
          <w:lang w:eastAsia="zh-CN"/>
        </w:rPr>
        <w:t>缆索起重机</w:t>
      </w:r>
      <w:r>
        <w:rPr>
          <w:rFonts w:hint="eastAsia"/>
        </w:rPr>
        <w:t>。在紧急情况下，</w:t>
      </w:r>
      <w:r>
        <w:rPr>
          <w:rFonts w:hint="eastAsia"/>
          <w:lang w:eastAsia="zh-CN"/>
        </w:rPr>
        <w:t>缆索起重机</w:t>
      </w:r>
      <w:r>
        <w:rPr>
          <w:rFonts w:hint="eastAsia"/>
        </w:rPr>
        <w:t>应能及时停机。不得用限位开关等安全保护装置停车</w:t>
      </w:r>
      <w:r>
        <w:rPr>
          <w:rFonts w:hint="eastAsia"/>
          <w:lang w:eastAsia="zh-CN"/>
        </w:rPr>
        <w:t>。</w:t>
      </w:r>
    </w:p>
    <w:p>
      <w:pPr>
        <w:snapToGrid w:val="0"/>
        <w:spacing w:before="0" w:beforeLines="0"/>
        <w:ind w:firstLine="480" w:firstLineChars="200"/>
      </w:pPr>
      <w:r>
        <w:rPr>
          <w:rFonts w:hint="eastAsia"/>
        </w:rPr>
        <w:t>2</w:t>
      </w:r>
      <w:r>
        <w:t xml:space="preserve"> </w:t>
      </w:r>
      <w:r>
        <w:rPr>
          <w:rFonts w:hint="eastAsia"/>
        </w:rPr>
        <w:t>吊装时应垂直提升，严禁超载，不得在非工作区域吊装。采用荡移方式吊装时应制定专项作业方案。</w:t>
      </w:r>
    </w:p>
    <w:p>
      <w:pPr>
        <w:snapToGrid w:val="0"/>
        <w:spacing w:before="0" w:beforeLines="0"/>
        <w:ind w:firstLine="480" w:firstLineChars="200"/>
      </w:pPr>
      <w:r>
        <w:rPr>
          <w:rFonts w:hint="eastAsia"/>
        </w:rPr>
        <w:t>3</w:t>
      </w:r>
      <w:r>
        <w:t xml:space="preserve"> </w:t>
      </w:r>
      <w:r>
        <w:rPr>
          <w:rFonts w:hint="eastAsia"/>
        </w:rPr>
        <w:t>两组或多组</w:t>
      </w:r>
      <w:r>
        <w:rPr>
          <w:rFonts w:hint="eastAsia"/>
          <w:lang w:eastAsia="zh-CN"/>
        </w:rPr>
        <w:t>缆索起重机</w:t>
      </w:r>
      <w:r>
        <w:rPr>
          <w:rFonts w:hint="eastAsia"/>
        </w:rPr>
        <w:t>吊运同一重物时，各台起重机的升降、运行应保持同步。最大用绳量情况下卷扬机滚筒上应最小保留四圈钢丝绳。</w:t>
      </w:r>
    </w:p>
    <w:p>
      <w:pPr>
        <w:snapToGrid w:val="0"/>
        <w:spacing w:before="0" w:beforeLines="0"/>
        <w:ind w:firstLine="480" w:firstLineChars="200"/>
        <w:rPr>
          <w:rFonts w:hint="eastAsia" w:eastAsia="宋体"/>
          <w:lang w:eastAsia="zh-CN"/>
        </w:rPr>
      </w:pPr>
      <w:r>
        <w:rPr>
          <w:rFonts w:hint="eastAsia"/>
        </w:rPr>
        <w:t>4</w:t>
      </w:r>
      <w:r>
        <w:t xml:space="preserve"> </w:t>
      </w:r>
      <w:r>
        <w:rPr>
          <w:rFonts w:hint="eastAsia"/>
          <w:lang w:eastAsia="zh-CN"/>
        </w:rPr>
        <w:t>缆索起重机</w:t>
      </w:r>
      <w:r>
        <w:rPr>
          <w:rFonts w:hint="eastAsia"/>
        </w:rPr>
        <w:t>应在使用期进行监测，并制定监测方案，监测项目包括位移、应力监测、环境监测等</w:t>
      </w:r>
      <w:r>
        <w:rPr>
          <w:rFonts w:hint="eastAsia"/>
          <w:lang w:eastAsia="zh-CN"/>
        </w:rPr>
        <w:t>。</w:t>
      </w:r>
    </w:p>
    <w:p>
      <w:pPr>
        <w:spacing w:before="326"/>
      </w:pPr>
      <w:r>
        <w:rPr>
          <w:rFonts w:hint="eastAsia"/>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6</w:t>
      </w:r>
      <w:r>
        <w:rPr>
          <w:rFonts w:hint="eastAsia"/>
          <w:b/>
          <w:color w:val="000000" w:themeColor="text1"/>
          <w14:textFill>
            <w14:solidFill>
              <w14:schemeClr w14:val="tx1"/>
            </w14:solidFill>
          </w14:textFill>
        </w:rPr>
        <w:t>.</w:t>
      </w:r>
      <w:r>
        <w:rPr>
          <w:rFonts w:hint="eastAsia"/>
          <w:b/>
          <w:color w:val="000000" w:themeColor="text1"/>
          <w:lang w:val="en-US" w:eastAsia="zh-CN"/>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缆索起重机</w:t>
      </w:r>
      <w:r>
        <w:rPr>
          <w:rFonts w:hint="eastAsia"/>
          <w:color w:val="000000" w:themeColor="text1"/>
          <w14:textFill>
            <w14:solidFill>
              <w14:schemeClr w14:val="tx1"/>
            </w14:solidFill>
          </w14:textFill>
        </w:rPr>
        <w:t>吊具应进行专项设计，</w:t>
      </w:r>
      <w:r>
        <w:rPr>
          <w:rFonts w:hint="eastAsia"/>
        </w:rPr>
        <w:t>吊点宜设置在吊装单元的横梁与竖腹杆节点正上方，吊点受力对钢桁梁的影响应经设计单位复核。</w:t>
      </w:r>
    </w:p>
    <w:p>
      <w:pPr>
        <w:spacing w:before="326"/>
        <w:rPr>
          <w:color w:val="000000" w:themeColor="text1"/>
          <w14:textFill>
            <w14:solidFill>
              <w14:schemeClr w14:val="tx1"/>
            </w14:solidFill>
          </w14:textFill>
        </w:rPr>
      </w:pPr>
      <w:r>
        <w:rPr>
          <w:rFonts w:hint="eastAsia"/>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6</w:t>
      </w:r>
      <w:r>
        <w:rPr>
          <w:rFonts w:hint="eastAsia"/>
          <w:b/>
          <w:color w:val="000000" w:themeColor="text1"/>
          <w14:textFill>
            <w14:solidFill>
              <w14:schemeClr w14:val="tx1"/>
            </w14:solidFill>
          </w14:textFill>
        </w:rPr>
        <w:t>.</w:t>
      </w:r>
      <w:r>
        <w:rPr>
          <w:rFonts w:hint="eastAsia"/>
          <w:b/>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钢桁梁吊装宜按照跨中至两端的顺序对称进行，启动前应对吊具连接情况、</w:t>
      </w:r>
      <w:r>
        <w:rPr>
          <w:rFonts w:hint="eastAsia"/>
          <w:color w:val="000000" w:themeColor="text1"/>
          <w:lang w:eastAsia="zh-CN"/>
          <w14:textFill>
            <w14:solidFill>
              <w14:schemeClr w14:val="tx1"/>
            </w14:solidFill>
          </w14:textFill>
        </w:rPr>
        <w:t>缆索起重机</w:t>
      </w:r>
      <w:r>
        <w:rPr>
          <w:rFonts w:hint="eastAsia"/>
          <w:color w:val="000000" w:themeColor="text1"/>
          <w14:textFill>
            <w14:solidFill>
              <w14:schemeClr w14:val="tx1"/>
            </w14:solidFill>
          </w14:textFill>
        </w:rPr>
        <w:t>牵引系统、提升系统等进行检查，启动后应先空载运行，确认无异常方可投入运行。</w:t>
      </w:r>
    </w:p>
    <w:p>
      <w:pPr>
        <w:spacing w:before="326"/>
        <w:rPr>
          <w:color w:val="000000" w:themeColor="text1"/>
          <w14:textFill>
            <w14:solidFill>
              <w14:schemeClr w14:val="tx1"/>
            </w14:solidFill>
          </w14:textFill>
        </w:rPr>
      </w:pPr>
      <w:r>
        <w:rPr>
          <w:rFonts w:hint="eastAsia"/>
          <w:b/>
          <w:bCs/>
          <w:color w:val="000000" w:themeColor="text1"/>
          <w14:textFill>
            <w14:solidFill>
              <w14:schemeClr w14:val="tx1"/>
            </w14:solidFill>
          </w14:textFill>
        </w:rPr>
        <w:t>7.</w:t>
      </w:r>
      <w:r>
        <w:rPr>
          <w:rFonts w:hint="eastAsia"/>
          <w:b/>
          <w:bCs/>
          <w:color w:val="000000" w:themeColor="text1"/>
          <w:lang w:val="en-US" w:eastAsia="zh-CN"/>
          <w14:textFill>
            <w14:solidFill>
              <w14:schemeClr w14:val="tx1"/>
            </w14:solidFill>
          </w14:textFill>
        </w:rPr>
        <w:t>6</w:t>
      </w: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4</w:t>
      </w:r>
      <w:r>
        <w:rPr>
          <w:b w:val="0"/>
          <w:bCs/>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缆索起重机</w:t>
      </w:r>
      <w:r>
        <w:rPr>
          <w:rFonts w:hint="eastAsia"/>
          <w:color w:val="000000" w:themeColor="text1"/>
          <w14:textFill>
            <w14:solidFill>
              <w14:schemeClr w14:val="tx1"/>
            </w14:solidFill>
          </w14:textFill>
        </w:rPr>
        <w:t>起升、下降、牵引应逐级进行。当起吊重量接近额定起重量时，应在重物吊离地面后检查制动器工作性能和吊索具状态，无异常后再继续操作。</w:t>
      </w:r>
    </w:p>
    <w:p>
      <w:pPr>
        <w:pStyle w:val="3"/>
        <w:spacing w:before="326"/>
      </w:pPr>
      <w:bookmarkStart w:id="20" w:name="_Toc16593"/>
      <w:r>
        <w:rPr>
          <w:rFonts w:hint="eastAsia"/>
        </w:rPr>
        <w:t>钢桁梁</w:t>
      </w:r>
      <w:r>
        <w:rPr>
          <w:rFonts w:hint="eastAsia"/>
          <w:lang w:val="en-US" w:eastAsia="zh-CN"/>
        </w:rPr>
        <w:t>铰接与</w:t>
      </w:r>
      <w:r>
        <w:rPr>
          <w:rFonts w:hint="eastAsia"/>
        </w:rPr>
        <w:t>刚接</w:t>
      </w:r>
      <w:bookmarkEnd w:id="20"/>
    </w:p>
    <w:p>
      <w:pPr>
        <w:spacing w:before="326"/>
        <w:rPr>
          <w:rFonts w:hint="eastAsia" w:eastAsia="宋体"/>
          <w:lang w:eastAsia="zh-CN"/>
        </w:rPr>
      </w:pPr>
      <w:r>
        <w:rPr>
          <w:rFonts w:hint="eastAsia" w:ascii="Times New Roman" w:eastAsia="宋体"/>
          <w:b/>
          <w:lang w:val="en-US" w:eastAsia="zh-CN"/>
        </w:rPr>
        <w:t>7</w:t>
      </w:r>
      <w:r>
        <w:rPr>
          <w:rFonts w:hint="eastAsia"/>
          <w:b/>
        </w:rPr>
        <w:t>.</w:t>
      </w:r>
      <w:r>
        <w:rPr>
          <w:rFonts w:hint="eastAsia" w:ascii="Times New Roman" w:eastAsia="宋体"/>
          <w:b/>
          <w:lang w:val="en-US" w:eastAsia="zh-CN"/>
        </w:rPr>
        <w:t>7</w:t>
      </w:r>
      <w:r>
        <w:rPr>
          <w:rFonts w:hint="eastAsia"/>
          <w:b/>
        </w:rPr>
        <w:t>.</w:t>
      </w:r>
      <w:r>
        <w:rPr>
          <w:rFonts w:hint="eastAsia" w:ascii="Times New Roman" w:eastAsia="宋体"/>
          <w:b/>
          <w:lang w:val="en-US" w:eastAsia="zh-CN"/>
        </w:rPr>
        <w:t>1</w:t>
      </w:r>
      <w:r>
        <w:t xml:space="preserve"> </w:t>
      </w:r>
      <w:r>
        <w:rPr>
          <w:rFonts w:hint="eastAsia" w:ascii="Times New Roman" w:eastAsia="宋体"/>
          <w:lang w:val="en-US" w:eastAsia="zh-CN"/>
        </w:rPr>
        <w:t>钢桁梁</w:t>
      </w:r>
      <w:r>
        <w:rPr>
          <w:rFonts w:hint="eastAsia"/>
          <w:lang w:val="en-US" w:eastAsia="zh-CN"/>
        </w:rPr>
        <w:t>铰</w:t>
      </w:r>
      <w:r>
        <w:rPr>
          <w:rFonts w:hint="eastAsia" w:ascii="Times New Roman" w:eastAsia="宋体"/>
          <w:lang w:val="en-US" w:eastAsia="zh-CN"/>
        </w:rPr>
        <w:t>接应符合以下规定</w:t>
      </w:r>
      <w:r>
        <w:rPr>
          <w:rFonts w:hint="eastAsia" w:eastAsia="宋体"/>
          <w:lang w:eastAsia="zh-CN"/>
        </w:rPr>
        <w:t>：</w:t>
      </w:r>
    </w:p>
    <w:p>
      <w:pPr>
        <w:snapToGrid w:val="0"/>
        <w:spacing w:before="0" w:beforeLines="0"/>
        <w:ind w:firstLine="480" w:firstLineChars="200"/>
        <w:rPr>
          <w:rFonts w:hint="eastAsia" w:eastAsia="宋体"/>
          <w:lang w:eastAsia="zh-CN"/>
        </w:rPr>
      </w:pPr>
      <w:r>
        <w:rPr>
          <w:rFonts w:hint="eastAsia"/>
        </w:rPr>
        <w:t>1</w:t>
      </w:r>
      <w:r>
        <w:t xml:space="preserve"> </w:t>
      </w:r>
      <w:r>
        <w:rPr>
          <w:rFonts w:hint="eastAsia"/>
          <w:lang w:val="en-US" w:eastAsia="zh-CN"/>
        </w:rPr>
        <w:t>钢桁梁铰接结构设计应根据监控单位提供的施工过程最大竖向力、水平力确定</w:t>
      </w:r>
      <w:r>
        <w:rPr>
          <w:rFonts w:hint="eastAsia" w:eastAsia="宋体"/>
          <w:lang w:eastAsia="zh-CN"/>
        </w:rPr>
        <w:t>。</w:t>
      </w:r>
    </w:p>
    <w:p>
      <w:pPr>
        <w:snapToGrid w:val="0"/>
        <w:spacing w:before="0" w:beforeLines="0"/>
        <w:ind w:firstLine="480" w:firstLineChars="200"/>
        <w:rPr>
          <w:rFonts w:hint="default" w:eastAsia="宋体"/>
          <w:lang w:val="en-US" w:eastAsia="zh-CN"/>
        </w:rPr>
      </w:pPr>
      <w:r>
        <w:rPr>
          <w:rFonts w:hint="eastAsia"/>
          <w:lang w:val="en-US" w:eastAsia="zh-CN"/>
        </w:rPr>
        <w:t>2 钢桁梁铰接结构制造应在钢梁加工单位厂内匹配制造，不得钢桁梁下胎架后采用工装辅助安装。</w:t>
      </w:r>
    </w:p>
    <w:p>
      <w:pPr>
        <w:snapToGrid w:val="0"/>
        <w:spacing w:before="0" w:beforeLines="0"/>
        <w:ind w:firstLine="480" w:firstLineChars="200"/>
        <w:rPr>
          <w:rFonts w:hint="eastAsia"/>
          <w:lang w:val="en-US" w:eastAsia="zh-CN"/>
        </w:rPr>
      </w:pPr>
      <w:r>
        <w:rPr>
          <w:rFonts w:hint="eastAsia"/>
          <w:lang w:val="en-US" w:eastAsia="zh-CN"/>
        </w:rPr>
        <w:t>3 钢桁梁铰接施工时应先进行吊索安装，然后采用千斤顶、手拉葫芦进行梁段间的顺桥向、竖向及水平调位。</w:t>
      </w:r>
    </w:p>
    <w:p>
      <w:pPr>
        <w:spacing w:before="240"/>
        <w:jc w:val="both"/>
        <w:rPr>
          <w:rFonts w:hint="eastAsia" w:eastAsia="楷体"/>
          <w:b/>
          <w:szCs w:val="22"/>
        </w:rPr>
      </w:pPr>
      <w:r>
        <w:rPr>
          <w:rFonts w:hint="eastAsia" w:eastAsia="楷体"/>
          <w:b/>
          <w:szCs w:val="22"/>
        </w:rPr>
        <w:t>条文</w:t>
      </w:r>
      <w:r>
        <w:rPr>
          <w:rFonts w:eastAsia="楷体"/>
          <w:b/>
          <w:szCs w:val="22"/>
        </w:rPr>
        <w:t>说明</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default" w:eastAsia="楷体"/>
          <w:lang w:val="en-US" w:eastAsia="zh-CN"/>
        </w:rPr>
      </w:pPr>
      <w:r>
        <w:rPr>
          <w:rFonts w:hint="eastAsia" w:eastAsia="楷体"/>
          <w:lang w:val="en-US" w:eastAsia="zh-CN"/>
        </w:rPr>
        <w:t>钢桁梁</w:t>
      </w:r>
      <w:r>
        <w:rPr>
          <w:rFonts w:hint="eastAsia" w:eastAsia="楷体"/>
        </w:rPr>
        <w:t>悬索桥</w:t>
      </w:r>
      <w:r>
        <w:rPr>
          <w:rFonts w:hint="eastAsia" w:eastAsia="楷体"/>
          <w:lang w:val="en-US" w:eastAsia="zh-CN"/>
        </w:rPr>
        <w:t>由于主梁高度大、重量大，临时铰结构受力大，铰接结构设计应满足受力需求</w:t>
      </w:r>
      <w:r>
        <w:rPr>
          <w:rFonts w:hint="eastAsia" w:eastAsia="楷体"/>
        </w:rPr>
        <w:t>。</w:t>
      </w:r>
      <w:r>
        <w:rPr>
          <w:rFonts w:hint="eastAsia" w:eastAsia="楷体"/>
          <w:lang w:val="en-US" w:eastAsia="zh-CN"/>
        </w:rPr>
        <w:t>钢桁梁临时铰的作用除释放加劲梁施工过程主梁应力外，还需为梁段间提供精确定位，方便后期钢桁梁刚接。定位精确的临时铰结构刚接时仅需拉拢下弦即可，无需竖向、横桥向调位，大大减少后期钢桁梁刚接措施。温州瓯江北口大桥临时铰结构如图所示7-1所示，工厂匹配制造后，现场连接较快，精度高，后期钢桁梁刚接方便。</w:t>
      </w:r>
    </w:p>
    <w:p>
      <w:pPr>
        <w:keepNext w:val="0"/>
        <w:keepLines w:val="0"/>
        <w:pageBreakBefore w:val="0"/>
        <w:widowControl w:val="0"/>
        <w:kinsoku/>
        <w:wordWrap/>
        <w:overflowPunct/>
        <w:topLinePunct w:val="0"/>
        <w:autoSpaceDE/>
        <w:autoSpaceDN/>
        <w:bidi w:val="0"/>
        <w:adjustRightInd/>
        <w:snapToGrid/>
        <w:spacing w:before="0" w:beforeLines="0"/>
        <w:ind w:firstLine="0" w:firstLineChars="0"/>
        <w:jc w:val="center"/>
        <w:textAlignment w:val="auto"/>
        <w:rPr>
          <w:rFonts w:hint="default" w:eastAsia="楷体"/>
          <w:color w:val="auto"/>
          <w:lang w:val="en-US" w:eastAsia="zh-CN"/>
        </w:rPr>
      </w:pPr>
      <w:r>
        <w:rPr>
          <w:rFonts w:hint="eastAsia" w:eastAsia="楷体"/>
          <w:color w:val="auto"/>
          <w:lang w:val="en-US" w:eastAsia="zh-CN"/>
        </w:rPr>
        <w:drawing>
          <wp:inline distT="0" distB="0" distL="114300" distR="114300">
            <wp:extent cx="2339975" cy="2045970"/>
            <wp:effectExtent l="0" t="0" r="6985" b="1143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2"/>
                    <a:stretch>
                      <a:fillRect/>
                    </a:stretch>
                  </pic:blipFill>
                  <pic:spPr>
                    <a:xfrm>
                      <a:off x="0" y="0"/>
                      <a:ext cx="2339975" cy="2045970"/>
                    </a:xfrm>
                    <a:prstGeom prst="rect">
                      <a:avLst/>
                    </a:prstGeom>
                    <a:noFill/>
                    <a:ln>
                      <a:noFill/>
                    </a:ln>
                  </pic:spPr>
                </pic:pic>
              </a:graphicData>
            </a:graphic>
          </wp:inline>
        </w:drawing>
      </w:r>
      <w:r>
        <w:rPr>
          <w:rFonts w:hint="eastAsia" w:eastAsia="楷体"/>
          <w:color w:val="auto"/>
          <w:lang w:val="en-US" w:eastAsia="zh-CN"/>
        </w:rPr>
        <w:t xml:space="preserve">  </w:t>
      </w:r>
      <w:r>
        <w:rPr>
          <w:rFonts w:hint="default" w:eastAsia="楷体"/>
          <w:color w:val="auto"/>
          <w:lang w:val="en-US" w:eastAsia="zh-CN"/>
        </w:rPr>
        <w:drawing>
          <wp:inline distT="0" distB="0" distL="114300" distR="114300">
            <wp:extent cx="2700020" cy="1688465"/>
            <wp:effectExtent l="0" t="0" r="12700" b="317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3"/>
                    <a:srcRect l="5140" r="5745"/>
                    <a:stretch>
                      <a:fillRect/>
                    </a:stretch>
                  </pic:blipFill>
                  <pic:spPr>
                    <a:xfrm>
                      <a:off x="0" y="0"/>
                      <a:ext cx="2700020" cy="16884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Lines="0"/>
        <w:ind w:firstLine="0" w:firstLineChars="0"/>
        <w:jc w:val="center"/>
        <w:textAlignment w:val="auto"/>
        <w:rPr>
          <w:rFonts w:hint="default" w:eastAsia="楷体"/>
          <w:lang w:val="en-US" w:eastAsia="zh-CN"/>
        </w:rPr>
      </w:pPr>
      <w:r>
        <w:rPr>
          <w:rFonts w:hint="eastAsia" w:eastAsia="楷体"/>
        </w:rPr>
        <w:t>图</w:t>
      </w:r>
      <w:r>
        <w:rPr>
          <w:rFonts w:hint="eastAsia" w:eastAsia="楷体"/>
          <w:lang w:val="en-US" w:eastAsia="zh-CN"/>
        </w:rPr>
        <w:t xml:space="preserve">7-1 </w:t>
      </w:r>
      <w:r>
        <w:rPr>
          <w:rFonts w:hint="eastAsia" w:eastAsia="楷体"/>
        </w:rPr>
        <w:t xml:space="preserve"> </w:t>
      </w:r>
      <w:r>
        <w:rPr>
          <w:rFonts w:hint="eastAsia" w:eastAsia="楷体"/>
          <w:lang w:val="en-US" w:eastAsia="zh-CN"/>
        </w:rPr>
        <w:t>温州瓯江北口大桥临时铰结构</w:t>
      </w:r>
    </w:p>
    <w:p>
      <w:pPr>
        <w:spacing w:before="326"/>
        <w:rPr>
          <w:rFonts w:hint="eastAsia" w:eastAsia="宋体"/>
          <w:lang w:eastAsia="zh-CN"/>
        </w:rPr>
      </w:pPr>
      <w:r>
        <w:rPr>
          <w:rFonts w:hint="eastAsia"/>
          <w:b/>
          <w:lang w:val="en-US" w:eastAsia="zh-CN"/>
        </w:rPr>
        <w:t>7</w:t>
      </w:r>
      <w:r>
        <w:rPr>
          <w:rFonts w:hint="eastAsia"/>
          <w:b/>
        </w:rPr>
        <w:t>.</w:t>
      </w:r>
      <w:r>
        <w:rPr>
          <w:rFonts w:hint="eastAsia"/>
          <w:b/>
          <w:lang w:val="en-US" w:eastAsia="zh-CN"/>
        </w:rPr>
        <w:t>7</w:t>
      </w:r>
      <w:r>
        <w:rPr>
          <w:rFonts w:hint="eastAsia"/>
          <w:b/>
        </w:rPr>
        <w:t>.</w:t>
      </w:r>
      <w:r>
        <w:rPr>
          <w:rFonts w:hint="eastAsia"/>
          <w:b/>
          <w:lang w:val="en-US" w:eastAsia="zh-CN"/>
        </w:rPr>
        <w:t>2</w:t>
      </w:r>
      <w:r>
        <w:t xml:space="preserve"> </w:t>
      </w:r>
      <w:r>
        <w:rPr>
          <w:rFonts w:hint="eastAsia"/>
          <w:lang w:val="en-US" w:eastAsia="zh-CN"/>
        </w:rPr>
        <w:t>钢桁梁刚接应符合以下规定</w:t>
      </w:r>
      <w:r>
        <w:rPr>
          <w:rFonts w:hint="eastAsia"/>
          <w:lang w:eastAsia="zh-CN"/>
        </w:rPr>
        <w:t>：</w:t>
      </w:r>
    </w:p>
    <w:p>
      <w:pPr>
        <w:snapToGrid w:val="0"/>
        <w:spacing w:before="0" w:beforeLines="0"/>
        <w:ind w:firstLine="480" w:firstLineChars="200"/>
        <w:rPr>
          <w:rFonts w:hint="eastAsia" w:eastAsia="宋体"/>
          <w:lang w:eastAsia="zh-CN"/>
        </w:rPr>
      </w:pPr>
      <w:r>
        <w:rPr>
          <w:rFonts w:hint="eastAsia"/>
        </w:rPr>
        <w:t>1</w:t>
      </w:r>
      <w:r>
        <w:t xml:space="preserve"> </w:t>
      </w:r>
      <w:r>
        <w:rPr>
          <w:rFonts w:hint="eastAsia"/>
          <w:lang w:val="en-US" w:eastAsia="zh-CN"/>
        </w:rPr>
        <w:t>主桁采用栓接进行永久连接的，其刚接方式宜采用窗口刚接法，即在钢桁梁吊装过程中下桥面张口状态逐步过渡到抵拢状态时进行刚接</w:t>
      </w:r>
      <w:r>
        <w:rPr>
          <w:rFonts w:hint="eastAsia"/>
          <w:lang w:eastAsia="zh-CN"/>
        </w:rPr>
        <w:t>。</w:t>
      </w:r>
    </w:p>
    <w:p>
      <w:pPr>
        <w:snapToGrid w:val="0"/>
        <w:spacing w:before="0" w:beforeLines="0"/>
        <w:ind w:firstLine="480" w:firstLineChars="200"/>
        <w:rPr>
          <w:rFonts w:hint="eastAsia"/>
          <w:lang w:val="en-US" w:eastAsia="zh-CN"/>
        </w:rPr>
      </w:pPr>
      <w:r>
        <w:rPr>
          <w:rFonts w:hint="eastAsia"/>
          <w:lang w:val="en-US" w:eastAsia="zh-CN"/>
        </w:rPr>
        <w:t>2 主桁采用焊接进行永久连接的，其刚接方式宜在钢桁梁吊装完成后，采用代二期恒载压重的方式进行刚接。</w:t>
      </w:r>
    </w:p>
    <w:p>
      <w:pPr>
        <w:spacing w:before="240"/>
        <w:jc w:val="both"/>
        <w:rPr>
          <w:rFonts w:hint="eastAsia" w:eastAsia="楷体"/>
          <w:b/>
          <w:szCs w:val="22"/>
        </w:rPr>
      </w:pPr>
      <w:r>
        <w:rPr>
          <w:rFonts w:hint="eastAsia" w:eastAsia="楷体"/>
          <w:b/>
          <w:szCs w:val="22"/>
        </w:rPr>
        <w:t>条文</w:t>
      </w:r>
      <w:r>
        <w:rPr>
          <w:rFonts w:eastAsia="楷体"/>
          <w:b/>
          <w:szCs w:val="22"/>
        </w:rPr>
        <w:t>说明</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default" w:eastAsia="楷体"/>
          <w:color w:val="FF0000"/>
          <w:lang w:val="en-US" w:eastAsia="zh-CN"/>
        </w:rPr>
      </w:pPr>
      <w:r>
        <w:rPr>
          <w:rFonts w:hint="eastAsia" w:eastAsia="楷体"/>
        </w:rPr>
        <w:t>悬索桥加劲梁吊装过程中一般先临时铰接，最终转换至永久</w:t>
      </w:r>
      <w:r>
        <w:rPr>
          <w:rFonts w:hint="eastAsia" w:eastAsia="楷体"/>
          <w:lang w:val="en-US" w:eastAsia="zh-CN"/>
        </w:rPr>
        <w:t>连</w:t>
      </w:r>
      <w:r>
        <w:rPr>
          <w:rFonts w:hint="eastAsia" w:eastAsia="楷体"/>
        </w:rPr>
        <w:t>接（焊接或栓接），</w:t>
      </w:r>
      <w:r>
        <w:rPr>
          <w:rFonts w:hint="eastAsia" w:eastAsia="楷体"/>
          <w:lang w:val="en-US" w:eastAsia="zh-CN"/>
        </w:rPr>
        <w:t>钢桁梁由铰接至永久连接的过程即钢桁梁刚接</w:t>
      </w:r>
      <w:r>
        <w:rPr>
          <w:rFonts w:hint="eastAsia" w:eastAsia="楷体"/>
        </w:rPr>
        <w:t>。</w:t>
      </w:r>
      <w:r>
        <w:rPr>
          <w:rFonts w:hint="eastAsia" w:eastAsia="楷体"/>
          <w:lang w:val="en-US" w:eastAsia="zh-CN"/>
        </w:rPr>
        <w:t>合理的刚接应根据钢梁结构形式、永久连接方式选择不同的方法，</w:t>
      </w:r>
      <w:r>
        <w:rPr>
          <w:rFonts w:hint="eastAsia" w:eastAsia="楷体"/>
        </w:rPr>
        <w:t>合理的</w:t>
      </w:r>
      <w:r>
        <w:rPr>
          <w:rFonts w:hint="eastAsia" w:eastAsia="楷体"/>
          <w:lang w:val="en-US" w:eastAsia="zh-CN"/>
        </w:rPr>
        <w:t>刚接方式施工简单、</w:t>
      </w:r>
      <w:r>
        <w:rPr>
          <w:rFonts w:hint="eastAsia" w:eastAsia="楷体"/>
        </w:rPr>
        <w:t>措施量小、可以节约工期</w:t>
      </w:r>
      <w:r>
        <w:rPr>
          <w:rFonts w:hint="eastAsia" w:eastAsia="楷体"/>
          <w:lang w:eastAsia="zh-CN"/>
        </w:rPr>
        <w:t>。</w:t>
      </w:r>
      <w:r>
        <w:rPr>
          <w:rFonts w:hint="eastAsia" w:eastAsia="楷体"/>
        </w:rPr>
        <w:t>钢桁梁与钢箱梁悬索桥分别以二恒线形、一恒线形作为制造线形，其</w:t>
      </w:r>
      <w:r>
        <w:rPr>
          <w:rFonts w:hint="eastAsia" w:eastAsia="楷体"/>
          <w:lang w:val="en-US" w:eastAsia="zh-CN"/>
        </w:rPr>
        <w:t>刚接方式不同，应加以区分</w:t>
      </w:r>
      <w:r>
        <w:rPr>
          <w:rFonts w:hint="eastAsia" w:eastAsia="楷体"/>
        </w:rPr>
        <w:t>。</w:t>
      </w:r>
      <w:r>
        <w:rPr>
          <w:rFonts w:hint="eastAsia" w:eastAsia="楷体"/>
          <w:lang w:val="en-US" w:eastAsia="zh-CN"/>
        </w:rPr>
        <w:t>同时，钢桁梁节段间主桁采用焊接或栓接作为永久连接方式，其刚接方式也不同，也应加以区分。</w:t>
      </w:r>
    </w:p>
    <w:p>
      <w:pPr>
        <w:spacing w:before="326"/>
      </w:pPr>
      <w:r>
        <w:rPr>
          <w:rFonts w:hint="eastAsia"/>
          <w:b/>
          <w:lang w:val="en-US" w:eastAsia="zh-CN"/>
        </w:rPr>
        <w:t>7</w:t>
      </w:r>
      <w:r>
        <w:rPr>
          <w:rFonts w:hint="eastAsia"/>
          <w:b/>
        </w:rPr>
        <w:t>.</w:t>
      </w:r>
      <w:r>
        <w:rPr>
          <w:rFonts w:hint="eastAsia"/>
          <w:b/>
          <w:lang w:val="en-US" w:eastAsia="zh-CN"/>
        </w:rPr>
        <w:t>7</w:t>
      </w:r>
      <w:r>
        <w:rPr>
          <w:rFonts w:hint="eastAsia"/>
          <w:b/>
        </w:rPr>
        <w:t>.</w:t>
      </w:r>
      <w:r>
        <w:rPr>
          <w:rFonts w:hint="eastAsia"/>
          <w:b/>
          <w:lang w:val="en-US" w:eastAsia="zh-CN"/>
        </w:rPr>
        <w:t>3</w:t>
      </w:r>
      <w:r>
        <w:t xml:space="preserve"> </w:t>
      </w:r>
      <w:r>
        <w:rPr>
          <w:rFonts w:hint="eastAsia"/>
        </w:rPr>
        <w:t>钢桁梁</w:t>
      </w:r>
      <w:r>
        <w:rPr>
          <w:rFonts w:hint="eastAsia"/>
          <w:lang w:val="en-US" w:eastAsia="zh-CN"/>
        </w:rPr>
        <w:t>主桁采用栓接，其</w:t>
      </w:r>
      <w:r>
        <w:rPr>
          <w:rFonts w:hint="eastAsia"/>
        </w:rPr>
        <w:t>刚接总体顺序</w:t>
      </w:r>
      <w:r>
        <w:rPr>
          <w:rFonts w:hint="eastAsia"/>
          <w:lang w:val="en-US" w:eastAsia="zh-CN"/>
        </w:rPr>
        <w:t>宜</w:t>
      </w:r>
      <w:r>
        <w:rPr>
          <w:rFonts w:hint="eastAsia"/>
        </w:rPr>
        <w:t>先下弦杆，后上弦杆，再斜杆，最后桥面板。</w:t>
      </w:r>
    </w:p>
    <w:p>
      <w:pPr>
        <w:spacing w:before="326"/>
        <w:rPr>
          <w:rFonts w:hint="default" w:eastAsia="宋体"/>
          <w:highlight w:val="red"/>
          <w:lang w:val="en-US" w:eastAsia="zh-CN"/>
        </w:rPr>
      </w:pPr>
      <w:r>
        <w:rPr>
          <w:rFonts w:hint="eastAsia"/>
          <w:b/>
          <w:lang w:val="en-US" w:eastAsia="zh-CN"/>
        </w:rPr>
        <w:t>7</w:t>
      </w:r>
      <w:r>
        <w:rPr>
          <w:rFonts w:hint="eastAsia"/>
          <w:b/>
        </w:rPr>
        <w:t>.</w:t>
      </w:r>
      <w:r>
        <w:rPr>
          <w:rFonts w:hint="eastAsia"/>
          <w:b/>
          <w:lang w:val="en-US" w:eastAsia="zh-CN"/>
        </w:rPr>
        <w:t>7</w:t>
      </w:r>
      <w:r>
        <w:rPr>
          <w:rFonts w:hint="eastAsia"/>
          <w:b/>
        </w:rPr>
        <w:t>.</w:t>
      </w:r>
      <w:r>
        <w:rPr>
          <w:rFonts w:hint="eastAsia"/>
          <w:b/>
          <w:lang w:val="en-US" w:eastAsia="zh-CN"/>
        </w:rPr>
        <w:t>4</w:t>
      </w:r>
      <w:r>
        <w:rPr>
          <w:lang w:val="zh-CN"/>
        </w:rPr>
        <w:t xml:space="preserve"> </w:t>
      </w:r>
      <w:r>
        <w:rPr>
          <w:rFonts w:hint="eastAsia"/>
          <w:lang w:val="en-US" w:eastAsia="zh-CN"/>
        </w:rPr>
        <w:t>钢桁梁栓接应符合《公路桥涵施工技术规范》（JTG/T 3650）、《钢结构高强度螺栓连接技术规程》（JGJ 82）的规定。</w:t>
      </w:r>
    </w:p>
    <w:p>
      <w:pPr>
        <w:spacing w:before="326"/>
      </w:pPr>
      <w:r>
        <w:rPr>
          <w:rFonts w:hint="eastAsia"/>
          <w:b/>
          <w:lang w:val="en-US" w:eastAsia="zh-CN"/>
        </w:rPr>
        <w:t>7</w:t>
      </w:r>
      <w:r>
        <w:rPr>
          <w:rFonts w:hint="eastAsia"/>
          <w:b/>
        </w:rPr>
        <w:t>.</w:t>
      </w:r>
      <w:r>
        <w:rPr>
          <w:rFonts w:hint="eastAsia"/>
          <w:b/>
          <w:lang w:val="en-US" w:eastAsia="zh-CN"/>
        </w:rPr>
        <w:t>7</w:t>
      </w:r>
      <w:r>
        <w:rPr>
          <w:rFonts w:hint="eastAsia"/>
          <w:b/>
        </w:rPr>
        <w:t>.</w:t>
      </w:r>
      <w:r>
        <w:rPr>
          <w:rFonts w:hint="eastAsia"/>
          <w:b/>
          <w:lang w:val="en-US" w:eastAsia="zh-CN"/>
        </w:rPr>
        <w:t>5</w:t>
      </w:r>
      <w:r>
        <w:t xml:space="preserve"> </w:t>
      </w:r>
      <w:r>
        <w:rPr>
          <w:rFonts w:hint="eastAsia"/>
        </w:rPr>
        <w:t>钢桁梁焊接、焊缝检测应符合《公路桥涵施工技术规范》（JTG</w:t>
      </w:r>
      <w:r>
        <w:rPr>
          <w:rFonts w:hint="eastAsia"/>
          <w:lang w:val="en-US" w:eastAsia="zh-CN"/>
        </w:rPr>
        <w:t>/</w:t>
      </w:r>
      <w:r>
        <w:rPr>
          <w:rFonts w:hint="eastAsia"/>
        </w:rPr>
        <w:t>T</w:t>
      </w:r>
      <w:r>
        <w:rPr>
          <w:rFonts w:hint="eastAsia"/>
          <w:lang w:val="en-US" w:eastAsia="zh-CN"/>
        </w:rPr>
        <w:t xml:space="preserve"> </w:t>
      </w:r>
      <w:r>
        <w:rPr>
          <w:rFonts w:hint="eastAsia"/>
        </w:rPr>
        <w:t>3650）、《钢结构工程施工规范》（</w:t>
      </w:r>
      <w:r>
        <w:t>GB 50755</w:t>
      </w:r>
      <w:r>
        <w:rPr>
          <w:rFonts w:hint="eastAsia"/>
        </w:rPr>
        <w:t>）</w:t>
      </w:r>
      <w:r>
        <w:rPr>
          <w:rFonts w:hint="eastAsia"/>
          <w:lang w:eastAsia="zh-CN"/>
        </w:rPr>
        <w:t>、钢结构焊接规范</w:t>
      </w:r>
      <w:r>
        <w:rPr>
          <w:rFonts w:hint="eastAsia"/>
        </w:rPr>
        <w:t>的规定</w:t>
      </w:r>
      <w:r>
        <w:rPr>
          <w:rFonts w:hint="eastAsia"/>
          <w:lang w:eastAsia="zh-CN"/>
        </w:rPr>
        <w:t>（GB</w:t>
      </w:r>
      <w:r>
        <w:rPr>
          <w:rFonts w:hint="eastAsia"/>
          <w:lang w:val="en-US" w:eastAsia="zh-CN"/>
        </w:rPr>
        <w:t xml:space="preserve"> </w:t>
      </w:r>
      <w:r>
        <w:rPr>
          <w:rFonts w:hint="eastAsia"/>
          <w:lang w:eastAsia="zh-CN"/>
        </w:rPr>
        <w:t>50661）</w:t>
      </w:r>
      <w:r>
        <w:rPr>
          <w:rFonts w:hint="eastAsia"/>
          <w:lang w:val="en-US" w:eastAsia="zh-CN"/>
        </w:rPr>
        <w:t>的规定</w:t>
      </w:r>
      <w:r>
        <w:rPr>
          <w:rFonts w:hint="eastAsia"/>
        </w:rPr>
        <w:t>。</w:t>
      </w:r>
    </w:p>
    <w:p>
      <w:pPr>
        <w:spacing w:before="326"/>
      </w:pPr>
      <w:r>
        <w:br w:type="page"/>
      </w:r>
    </w:p>
    <w:p>
      <w:pPr>
        <w:pStyle w:val="2"/>
        <w:keepNext/>
        <w:keepLines/>
        <w:pageBreakBefore w:val="0"/>
        <w:widowControl w:val="0"/>
        <w:kinsoku/>
        <w:wordWrap/>
        <w:overflowPunct/>
        <w:topLinePunct w:val="0"/>
        <w:autoSpaceDE/>
        <w:autoSpaceDN/>
        <w:bidi w:val="0"/>
        <w:adjustRightInd/>
        <w:snapToGrid/>
        <w:spacing w:before="0" w:beforeLines="0"/>
        <w:textAlignment w:val="auto"/>
        <w:rPr>
          <w:highlight w:val="none"/>
        </w:rPr>
      </w:pPr>
      <w:bookmarkStart w:id="21" w:name="_Toc24052"/>
      <w:r>
        <w:rPr>
          <w:rFonts w:hint="eastAsia"/>
          <w:highlight w:val="none"/>
        </w:rPr>
        <w:t>钢桁梁</w:t>
      </w:r>
      <w:r>
        <w:rPr>
          <w:rFonts w:hint="eastAsia"/>
          <w:highlight w:val="none"/>
          <w:lang w:val="en-US" w:eastAsia="zh-CN"/>
        </w:rPr>
        <w:t>体系转换与</w:t>
      </w:r>
      <w:r>
        <w:rPr>
          <w:rFonts w:hint="eastAsia"/>
          <w:highlight w:val="none"/>
        </w:rPr>
        <w:t>合龙</w:t>
      </w:r>
      <w:bookmarkEnd w:id="21"/>
    </w:p>
    <w:p>
      <w:pPr>
        <w:pStyle w:val="3"/>
        <w:spacing w:before="326"/>
      </w:pPr>
      <w:bookmarkStart w:id="22" w:name="_Toc13270"/>
      <w:r>
        <w:rPr>
          <w:rFonts w:hint="eastAsia"/>
          <w:lang w:val="en-US" w:eastAsia="zh-CN"/>
        </w:rPr>
        <w:t>无索区钢桁梁</w:t>
      </w:r>
      <w:r>
        <w:rPr>
          <w:rFonts w:hint="eastAsia"/>
        </w:rPr>
        <w:t>体系转换</w:t>
      </w:r>
      <w:bookmarkEnd w:id="22"/>
    </w:p>
    <w:p>
      <w:pPr>
        <w:spacing w:before="326"/>
        <w:rPr>
          <w:rFonts w:hint="eastAsia"/>
          <w:b w:val="0"/>
          <w:bCs/>
          <w:lang w:val="en-US" w:eastAsia="zh-CN"/>
        </w:rPr>
      </w:pPr>
      <w:r>
        <w:rPr>
          <w:rFonts w:hint="eastAsia"/>
          <w:b/>
          <w:lang w:val="en-US" w:eastAsia="zh-CN"/>
        </w:rPr>
        <w:t>8.1.1</w:t>
      </w:r>
      <w:r>
        <w:rPr>
          <w:rFonts w:hint="eastAsia"/>
          <w:b w:val="0"/>
          <w:bCs/>
          <w:lang w:val="en-US" w:eastAsia="zh-CN"/>
        </w:rPr>
        <w:t xml:space="preserve"> 多跨悬索桥过渡墩位置无索梁段与单跨悬索桥塔区无索梁段体系转换宜按以下步骤进行施工：</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eastAsia"/>
          <w:b w:val="0"/>
          <w:bCs/>
          <w:lang w:val="en-US" w:eastAsia="zh-CN"/>
        </w:rPr>
      </w:pPr>
      <w:r>
        <w:rPr>
          <w:rFonts w:hint="eastAsia"/>
          <w:b w:val="0"/>
          <w:bCs/>
          <w:lang w:val="en-US" w:eastAsia="zh-CN"/>
        </w:rPr>
        <w:t>1 根据施工顺序将无索梁段提前存放在支架上，并根据计算往边跨预偏。</w:t>
      </w:r>
    </w:p>
    <w:p>
      <w:pPr>
        <w:keepNext w:val="0"/>
        <w:keepLines w:val="0"/>
        <w:pageBreakBefore w:val="0"/>
        <w:widowControl w:val="0"/>
        <w:kinsoku/>
        <w:wordWrap/>
        <w:overflowPunct/>
        <w:topLinePunct w:val="0"/>
        <w:autoSpaceDE/>
        <w:autoSpaceDN/>
        <w:bidi w:val="0"/>
        <w:adjustRightInd/>
        <w:snapToGrid/>
        <w:spacing w:before="0" w:beforeLines="0"/>
        <w:ind w:firstLine="480" w:firstLineChars="200"/>
        <w:textAlignment w:val="auto"/>
        <w:rPr>
          <w:rFonts w:hint="default"/>
          <w:b w:val="0"/>
          <w:bCs/>
          <w:lang w:val="en-US" w:eastAsia="zh-CN"/>
        </w:rPr>
      </w:pPr>
      <w:r>
        <w:rPr>
          <w:rFonts w:hint="eastAsia"/>
          <w:b w:val="0"/>
          <w:bCs/>
          <w:lang w:val="en-US" w:eastAsia="zh-CN"/>
        </w:rPr>
        <w:t>2 所有梁段吊装完成后，调整无索梁段线形匹配相邻有索梁段，栓焊完成后，卸载千斤顶，将梁段荷载转移至相邻吊索承担。</w:t>
      </w:r>
    </w:p>
    <w:p>
      <w:pPr>
        <w:spacing w:before="326"/>
      </w:pPr>
      <w:r>
        <w:rPr>
          <w:rFonts w:hint="eastAsia"/>
          <w:b/>
          <w:lang w:val="en-US" w:eastAsia="zh-CN"/>
        </w:rPr>
        <w:t>8</w:t>
      </w:r>
      <w:r>
        <w:rPr>
          <w:b/>
        </w:rPr>
        <w:t>.1.</w:t>
      </w:r>
      <w:r>
        <w:rPr>
          <w:rFonts w:hint="eastAsia"/>
          <w:b/>
          <w:lang w:val="en-US" w:eastAsia="zh-CN"/>
        </w:rPr>
        <w:t>2</w:t>
      </w:r>
      <w:r>
        <w:t xml:space="preserve"> </w:t>
      </w:r>
      <w:r>
        <w:rPr>
          <w:rFonts w:hint="eastAsia"/>
          <w:lang w:val="en-US" w:eastAsia="zh-CN"/>
        </w:rPr>
        <w:t>多跨悬索桥</w:t>
      </w:r>
      <w:r>
        <w:rPr>
          <w:rFonts w:hint="eastAsia"/>
        </w:rPr>
        <w:t>塔区梁段体系转换宜根据相邻有吊索梁段的吊索数量选择不同的方法，相邻有吊索梁段的吊索数量通常为1对或2对。</w:t>
      </w:r>
    </w:p>
    <w:p>
      <w:pPr>
        <w:spacing w:before="326"/>
        <w:rPr>
          <w:rFonts w:hint="eastAsia" w:eastAsia="宋体"/>
          <w:lang w:eastAsia="zh-CN"/>
        </w:rPr>
      </w:pPr>
      <w:r>
        <w:rPr>
          <w:rFonts w:hint="eastAsia"/>
          <w:b/>
          <w:lang w:val="en-US" w:eastAsia="zh-CN"/>
        </w:rPr>
        <w:t>8</w:t>
      </w:r>
      <w:r>
        <w:rPr>
          <w:b/>
        </w:rPr>
        <w:t>.1.</w:t>
      </w:r>
      <w:r>
        <w:rPr>
          <w:rFonts w:hint="eastAsia"/>
          <w:b/>
          <w:lang w:val="en-US" w:eastAsia="zh-CN"/>
        </w:rPr>
        <w:t>3</w:t>
      </w:r>
      <w:r>
        <w:t xml:space="preserve"> </w:t>
      </w:r>
      <w:r>
        <w:rPr>
          <w:rFonts w:hint="eastAsia"/>
        </w:rPr>
        <w:t>相邻有吊索梁段吊索为1对时，</w:t>
      </w:r>
      <w:r>
        <w:rPr>
          <w:rFonts w:hint="eastAsia"/>
          <w:lang w:val="en-US" w:eastAsia="zh-CN"/>
        </w:rPr>
        <w:t>宜</w:t>
      </w:r>
      <w:r>
        <w:rPr>
          <w:rFonts w:hint="eastAsia"/>
        </w:rPr>
        <w:t>按以下步骤进行施工</w:t>
      </w:r>
      <w:r>
        <w:rPr>
          <w:rFonts w:hint="eastAsia"/>
          <w:lang w:eastAsia="zh-CN"/>
        </w:rPr>
        <w:t>：</w:t>
      </w:r>
    </w:p>
    <w:p>
      <w:pPr>
        <w:spacing w:before="0" w:beforeLines="0"/>
        <w:ind w:firstLine="482"/>
      </w:pPr>
      <w:r>
        <w:rPr>
          <w:rFonts w:hint="eastAsia"/>
        </w:rPr>
        <w:t>1 将塔区无吊索梁段吊装至支架临时支撑，根据监控计算将钢梁在钢支架上调整好线形并焊接成整体。</w:t>
      </w:r>
    </w:p>
    <w:p>
      <w:pPr>
        <w:spacing w:before="0" w:beforeLines="0"/>
        <w:ind w:firstLine="482"/>
      </w:pPr>
      <w:r>
        <w:rPr>
          <w:rFonts w:hint="eastAsia"/>
        </w:rPr>
        <w:t>2 待相邻有吊索梁段安装到位后，与之匹配并焊接成整体。</w:t>
      </w:r>
    </w:p>
    <w:p>
      <w:pPr>
        <w:spacing w:before="0" w:beforeLines="0"/>
        <w:ind w:firstLine="482"/>
      </w:pPr>
      <w:r>
        <w:t>3</w:t>
      </w:r>
      <w:r>
        <w:rPr>
          <w:rFonts w:hint="eastAsia"/>
        </w:rPr>
        <w:t xml:space="preserve"> 焊接牢靠后逐步解除支架支撑荷载，实现无吊索梁荷载从临时支架受力到相邻梁段永久吊索受力的体系转换。</w:t>
      </w:r>
    </w:p>
    <w:p>
      <w:pPr>
        <w:spacing w:before="326"/>
        <w:rPr>
          <w:rFonts w:hint="eastAsia" w:eastAsia="宋体"/>
          <w:lang w:eastAsia="zh-CN"/>
        </w:rPr>
      </w:pPr>
      <w:r>
        <w:rPr>
          <w:rFonts w:hint="eastAsia"/>
          <w:b/>
          <w:lang w:val="en-US" w:eastAsia="zh-CN"/>
        </w:rPr>
        <w:t>8</w:t>
      </w:r>
      <w:r>
        <w:rPr>
          <w:b/>
        </w:rPr>
        <w:t>.1.</w:t>
      </w:r>
      <w:r>
        <w:rPr>
          <w:rFonts w:hint="eastAsia"/>
          <w:b/>
          <w:lang w:val="en-US" w:eastAsia="zh-CN"/>
        </w:rPr>
        <w:t>4</w:t>
      </w:r>
      <w:r>
        <w:t xml:space="preserve"> </w:t>
      </w:r>
      <w:r>
        <w:rPr>
          <w:rFonts w:hint="eastAsia"/>
        </w:rPr>
        <w:t>相邻有吊索梁段吊索为</w:t>
      </w:r>
      <w:r>
        <w:t>2</w:t>
      </w:r>
      <w:r>
        <w:rPr>
          <w:rFonts w:hint="eastAsia"/>
        </w:rPr>
        <w:t>对时，</w:t>
      </w:r>
      <w:r>
        <w:rPr>
          <w:rFonts w:hint="eastAsia"/>
          <w:lang w:val="en-US" w:eastAsia="zh-CN"/>
        </w:rPr>
        <w:t>宜</w:t>
      </w:r>
      <w:r>
        <w:rPr>
          <w:rFonts w:hint="eastAsia"/>
        </w:rPr>
        <w:t>按以下步骤进行施工</w:t>
      </w:r>
      <w:r>
        <w:rPr>
          <w:rFonts w:hint="eastAsia"/>
          <w:lang w:eastAsia="zh-CN"/>
        </w:rPr>
        <w:t>：</w:t>
      </w:r>
    </w:p>
    <w:p>
      <w:pPr>
        <w:spacing w:before="0" w:beforeLines="0"/>
        <w:ind w:firstLine="482"/>
      </w:pPr>
      <w:r>
        <w:rPr>
          <w:rFonts w:hint="eastAsia"/>
        </w:rPr>
        <w:t>1 将塔区梁段吊装上支架，对其安装位置进行预抬高。</w:t>
      </w:r>
    </w:p>
    <w:p>
      <w:pPr>
        <w:spacing w:before="0" w:beforeLines="0"/>
        <w:ind w:firstLine="482"/>
      </w:pPr>
      <w:r>
        <w:rPr>
          <w:rFonts w:hint="eastAsia"/>
        </w:rPr>
        <w:t>2 如有多个梁段，则将塔区梁段在支架上栓接或焊接成整体。</w:t>
      </w:r>
    </w:p>
    <w:p>
      <w:pPr>
        <w:spacing w:before="0" w:beforeLines="0"/>
        <w:ind w:firstLine="482"/>
      </w:pPr>
      <w:r>
        <w:rPr>
          <w:rFonts w:hint="eastAsia"/>
        </w:rPr>
        <w:t>3 吊装相邻有吊索梁段，并连接吊索。</w:t>
      </w:r>
    </w:p>
    <w:p>
      <w:pPr>
        <w:spacing w:before="0" w:beforeLines="0"/>
        <w:ind w:firstLine="482"/>
      </w:pPr>
      <w:r>
        <w:rPr>
          <w:rFonts w:hint="eastAsia"/>
        </w:rPr>
        <w:t>4 在吊装设备作用下，借助手拉葫芦等小型辅助工具，完成有索梁段与塔区梁段线形匹配，然后将其栓接或焊接成整体。</w:t>
      </w:r>
    </w:p>
    <w:p>
      <w:pPr>
        <w:spacing w:before="0" w:beforeLines="0"/>
        <w:ind w:firstLine="482"/>
      </w:pPr>
      <w:r>
        <w:rPr>
          <w:rFonts w:hint="eastAsia"/>
        </w:rPr>
        <w:t>5 吊装设备同步卸载，将有索梁段重量转移至塔区梁段下方临时垫块承担。</w:t>
      </w:r>
    </w:p>
    <w:p>
      <w:pPr>
        <w:spacing w:before="0" w:beforeLines="0"/>
        <w:ind w:firstLine="482"/>
      </w:pPr>
      <w:r>
        <w:rPr>
          <w:rFonts w:hint="eastAsia"/>
        </w:rPr>
        <w:t>6 采用千斤顶对所有梁段进行落梁，将所有梁段重量转移至相邻吊索承担。</w:t>
      </w:r>
    </w:p>
    <w:p>
      <w:pPr>
        <w:pStyle w:val="3"/>
        <w:spacing w:before="326"/>
      </w:pPr>
      <w:bookmarkStart w:id="23" w:name="_Toc21760"/>
      <w:r>
        <w:rPr>
          <w:rFonts w:hint="eastAsia"/>
        </w:rPr>
        <w:t>钢桁梁合龙</w:t>
      </w:r>
      <w:bookmarkEnd w:id="23"/>
    </w:p>
    <w:p>
      <w:pPr>
        <w:spacing w:before="326"/>
        <w:rPr>
          <w:rFonts w:hint="default"/>
          <w:highlight w:val="none"/>
          <w:lang w:val="en-US" w:eastAsia="zh-CN"/>
        </w:rPr>
      </w:pPr>
      <w:r>
        <w:rPr>
          <w:rFonts w:hint="eastAsia" w:ascii="Times New Roman" w:eastAsia="宋体"/>
          <w:b/>
          <w:highlight w:val="none"/>
          <w:lang w:val="en-US" w:eastAsia="zh-CN"/>
        </w:rPr>
        <w:t>8</w:t>
      </w:r>
      <w:r>
        <w:rPr>
          <w:b/>
          <w:highlight w:val="none"/>
        </w:rPr>
        <w:t>.2.</w:t>
      </w:r>
      <w:r>
        <w:rPr>
          <w:rFonts w:hint="eastAsia"/>
          <w:b/>
          <w:highlight w:val="none"/>
          <w:lang w:val="en-US" w:eastAsia="zh-CN"/>
        </w:rPr>
        <w:t>1</w:t>
      </w:r>
      <w:r>
        <w:rPr>
          <w:highlight w:val="none"/>
        </w:rPr>
        <w:t xml:space="preserve"> </w:t>
      </w:r>
      <w:r>
        <w:rPr>
          <w:rFonts w:hint="eastAsia"/>
          <w:highlight w:val="none"/>
        </w:rPr>
        <w:t>单跨钢桁梁悬索桥合龙</w:t>
      </w:r>
      <w:r>
        <w:rPr>
          <w:rFonts w:hint="eastAsia"/>
          <w:highlight w:val="none"/>
          <w:lang w:val="en-US" w:eastAsia="zh-CN"/>
        </w:rPr>
        <w:t>梁段</w:t>
      </w:r>
      <w:r>
        <w:rPr>
          <w:rFonts w:hint="eastAsia" w:ascii="Times New Roman" w:eastAsia="宋体"/>
          <w:highlight w:val="none"/>
          <w:lang w:val="en-US" w:eastAsia="zh-CN"/>
        </w:rPr>
        <w:t>宜</w:t>
      </w:r>
      <w:r>
        <w:rPr>
          <w:rFonts w:hint="eastAsia"/>
          <w:highlight w:val="none"/>
          <w:lang w:val="en-US" w:eastAsia="zh-CN"/>
        </w:rPr>
        <w:t>选择靠近塔区的第一个有吊索梁段，受限于现场施工条件难以选择此梁段作为合龙梁段时，宜尽量选择靠近塔区的其他有索梁段。</w:t>
      </w:r>
    </w:p>
    <w:p>
      <w:pPr>
        <w:spacing w:before="326"/>
        <w:rPr>
          <w:rFonts w:hint="eastAsia"/>
          <w:highlight w:val="none"/>
          <w:lang w:val="en-US" w:eastAsia="zh-CN"/>
        </w:rPr>
      </w:pPr>
      <w:r>
        <w:rPr>
          <w:rFonts w:hint="eastAsia" w:ascii="Times New Roman" w:eastAsia="宋体"/>
          <w:b/>
          <w:highlight w:val="none"/>
          <w:lang w:val="en-US" w:eastAsia="zh-CN"/>
        </w:rPr>
        <w:t>8</w:t>
      </w:r>
      <w:r>
        <w:rPr>
          <w:b/>
          <w:highlight w:val="none"/>
        </w:rPr>
        <w:t>.2.</w:t>
      </w:r>
      <w:r>
        <w:rPr>
          <w:rFonts w:hint="eastAsia"/>
          <w:b/>
          <w:highlight w:val="none"/>
          <w:lang w:val="en-US" w:eastAsia="zh-CN"/>
        </w:rPr>
        <w:t>2</w:t>
      </w:r>
      <w:r>
        <w:rPr>
          <w:highlight w:val="none"/>
        </w:rPr>
        <w:t xml:space="preserve"> </w:t>
      </w:r>
      <w:r>
        <w:rPr>
          <w:rFonts w:hint="eastAsia"/>
          <w:highlight w:val="none"/>
          <w:lang w:val="en-US" w:eastAsia="zh-CN"/>
        </w:rPr>
        <w:t>多跨</w:t>
      </w:r>
      <w:r>
        <w:rPr>
          <w:rFonts w:hint="eastAsia"/>
          <w:highlight w:val="none"/>
        </w:rPr>
        <w:t>钢桁梁悬索桥</w:t>
      </w:r>
      <w:r>
        <w:rPr>
          <w:rFonts w:hint="eastAsia"/>
          <w:highlight w:val="none"/>
          <w:lang w:val="en-US" w:eastAsia="zh-CN"/>
        </w:rPr>
        <w:t>塔区</w:t>
      </w:r>
      <w:r>
        <w:rPr>
          <w:rFonts w:hint="eastAsia"/>
          <w:highlight w:val="none"/>
        </w:rPr>
        <w:t>合龙</w:t>
      </w:r>
      <w:r>
        <w:rPr>
          <w:rFonts w:hint="eastAsia" w:ascii="Times New Roman" w:eastAsia="宋体"/>
          <w:highlight w:val="none"/>
          <w:lang w:val="en-US" w:eastAsia="zh-CN"/>
        </w:rPr>
        <w:t>梁段宜选择靠近塔区的第三个及以上有吊索梁段作为合龙梁段</w:t>
      </w:r>
      <w:r>
        <w:rPr>
          <w:rFonts w:hint="eastAsia"/>
          <w:highlight w:val="none"/>
          <w:lang w:val="en-US" w:eastAsia="zh-CN"/>
        </w:rPr>
        <w:t>；边跨过渡墩位置合龙梁段选择靠近过渡墩的第一个有吊索梁段，受限于现场施工条件难以选择此梁段作为合龙梁段时，宜尽量选择靠近过渡墩的其他有索梁段。</w:t>
      </w:r>
    </w:p>
    <w:p>
      <w:pPr>
        <w:spacing w:before="326"/>
        <w:rPr>
          <w:highlight w:val="none"/>
        </w:rPr>
      </w:pPr>
      <w:r>
        <w:rPr>
          <w:rFonts w:hint="eastAsia" w:ascii="Times New Roman" w:eastAsia="宋体"/>
          <w:b/>
          <w:highlight w:val="none"/>
          <w:lang w:val="en-US" w:eastAsia="zh-CN"/>
        </w:rPr>
        <w:t>8</w:t>
      </w:r>
      <w:r>
        <w:rPr>
          <w:b/>
          <w:highlight w:val="none"/>
        </w:rPr>
        <w:t>.2.</w:t>
      </w:r>
      <w:r>
        <w:rPr>
          <w:rFonts w:hint="eastAsia"/>
          <w:b/>
          <w:highlight w:val="none"/>
          <w:lang w:val="en-US" w:eastAsia="zh-CN"/>
        </w:rPr>
        <w:t>3</w:t>
      </w:r>
      <w:r>
        <w:rPr>
          <w:highlight w:val="none"/>
        </w:rPr>
        <w:t xml:space="preserve"> </w:t>
      </w:r>
      <w:r>
        <w:rPr>
          <w:rFonts w:hint="eastAsia"/>
          <w:highlight w:val="none"/>
        </w:rPr>
        <w:t>单跨钢桁梁悬索桥</w:t>
      </w:r>
      <w:r>
        <w:rPr>
          <w:rFonts w:hint="eastAsia"/>
          <w:highlight w:val="none"/>
          <w:lang w:val="en-US" w:eastAsia="zh-CN"/>
        </w:rPr>
        <w:t>及多跨钢桁梁悬索桥边跨过渡墩位置</w:t>
      </w:r>
      <w:r>
        <w:rPr>
          <w:rFonts w:hint="eastAsia"/>
          <w:highlight w:val="none"/>
        </w:rPr>
        <w:t>合龙</w:t>
      </w:r>
      <w:r>
        <w:rPr>
          <w:rFonts w:hint="eastAsia"/>
          <w:highlight w:val="none"/>
          <w:lang w:val="en-US" w:eastAsia="zh-CN"/>
        </w:rPr>
        <w:t>宜</w:t>
      </w:r>
      <w:r>
        <w:rPr>
          <w:rFonts w:hint="eastAsia"/>
          <w:highlight w:val="none"/>
        </w:rPr>
        <w:t>按以下步骤进行施工：</w:t>
      </w:r>
    </w:p>
    <w:p>
      <w:pPr>
        <w:spacing w:before="0" w:beforeLines="0"/>
        <w:ind w:firstLine="480"/>
        <w:rPr>
          <w:highlight w:val="none"/>
        </w:rPr>
      </w:pPr>
      <w:r>
        <w:rPr>
          <w:rFonts w:hint="eastAsia"/>
          <w:highlight w:val="none"/>
          <w:lang w:val="en-US" w:eastAsia="zh-CN"/>
        </w:rPr>
        <w:t xml:space="preserve">1 </w:t>
      </w:r>
      <w:r>
        <w:rPr>
          <w:rFonts w:hint="eastAsia"/>
          <w:highlight w:val="none"/>
        </w:rPr>
        <w:t>合龙梁段起吊</w:t>
      </w:r>
      <w:r>
        <w:rPr>
          <w:rFonts w:hint="eastAsia"/>
          <w:highlight w:val="none"/>
          <w:lang w:val="en-US" w:eastAsia="zh-CN"/>
        </w:rPr>
        <w:t>并</w:t>
      </w:r>
      <w:r>
        <w:rPr>
          <w:rFonts w:hint="eastAsia"/>
          <w:highlight w:val="none"/>
        </w:rPr>
        <w:t>连接吊索后首先与</w:t>
      </w:r>
      <w:r>
        <w:rPr>
          <w:rFonts w:hint="eastAsia"/>
          <w:highlight w:val="none"/>
          <w:lang w:val="en-US" w:eastAsia="zh-CN"/>
        </w:rPr>
        <w:t>临近有索</w:t>
      </w:r>
      <w:r>
        <w:rPr>
          <w:rFonts w:hint="eastAsia"/>
          <w:highlight w:val="none"/>
        </w:rPr>
        <w:t>梁段刚接。</w:t>
      </w:r>
    </w:p>
    <w:p>
      <w:pPr>
        <w:spacing w:before="0" w:beforeLines="0"/>
        <w:ind w:firstLine="480"/>
        <w:rPr>
          <w:rFonts w:hint="eastAsia"/>
          <w:highlight w:val="none"/>
        </w:rPr>
      </w:pPr>
      <w:r>
        <w:rPr>
          <w:rFonts w:hint="eastAsia"/>
          <w:highlight w:val="none"/>
          <w:lang w:val="en-US" w:eastAsia="zh-CN"/>
        </w:rPr>
        <w:t>2</w:t>
      </w:r>
      <w:r>
        <w:rPr>
          <w:rFonts w:hint="eastAsia"/>
          <w:highlight w:val="none"/>
        </w:rPr>
        <w:t xml:space="preserve"> 调整无索梁段线形，匹配合龙梁段，完成无索梁段与合龙梁段刚接。</w:t>
      </w:r>
    </w:p>
    <w:p>
      <w:pPr>
        <w:spacing w:before="326"/>
        <w:rPr>
          <w:rFonts w:hint="eastAsia" w:eastAsia="宋体"/>
          <w:highlight w:val="none"/>
          <w:lang w:eastAsia="zh-CN"/>
        </w:rPr>
      </w:pPr>
      <w:r>
        <w:rPr>
          <w:rFonts w:hint="eastAsia" w:ascii="Times New Roman" w:eastAsia="宋体"/>
          <w:b/>
          <w:highlight w:val="none"/>
          <w:lang w:val="en-US" w:eastAsia="zh-CN"/>
        </w:rPr>
        <w:t>8</w:t>
      </w:r>
      <w:r>
        <w:rPr>
          <w:b/>
          <w:highlight w:val="none"/>
        </w:rPr>
        <w:t>.2.</w:t>
      </w:r>
      <w:r>
        <w:rPr>
          <w:rFonts w:hint="eastAsia"/>
          <w:b/>
          <w:highlight w:val="none"/>
          <w:lang w:val="en-US" w:eastAsia="zh-CN"/>
        </w:rPr>
        <w:t>4</w:t>
      </w:r>
      <w:r>
        <w:rPr>
          <w:highlight w:val="none"/>
        </w:rPr>
        <w:t xml:space="preserve"> </w:t>
      </w:r>
      <w:r>
        <w:rPr>
          <w:rFonts w:hint="eastAsia"/>
          <w:highlight w:val="none"/>
        </w:rPr>
        <w:t>多跨钢桁梁悬索桥合龙</w:t>
      </w:r>
      <w:r>
        <w:rPr>
          <w:rFonts w:hint="eastAsia"/>
          <w:highlight w:val="none"/>
          <w:lang w:val="en-US" w:eastAsia="zh-CN"/>
        </w:rPr>
        <w:t>宜</w:t>
      </w:r>
      <w:r>
        <w:rPr>
          <w:rFonts w:hint="eastAsia"/>
          <w:highlight w:val="none"/>
        </w:rPr>
        <w:t>按以下步骤进行施工</w:t>
      </w:r>
      <w:r>
        <w:rPr>
          <w:rFonts w:hint="eastAsia"/>
          <w:highlight w:val="none"/>
          <w:lang w:eastAsia="zh-CN"/>
        </w:rPr>
        <w:t>：</w:t>
      </w:r>
    </w:p>
    <w:p>
      <w:pPr>
        <w:spacing w:before="0" w:beforeLines="0"/>
        <w:ind w:firstLine="480"/>
        <w:rPr>
          <w:highlight w:val="none"/>
        </w:rPr>
      </w:pPr>
      <w:r>
        <w:rPr>
          <w:rFonts w:hint="eastAsia"/>
          <w:highlight w:val="none"/>
          <w:lang w:val="en-US" w:eastAsia="zh-CN"/>
        </w:rPr>
        <w:t>1</w:t>
      </w:r>
      <w:r>
        <w:rPr>
          <w:rFonts w:hint="eastAsia"/>
          <w:highlight w:val="none"/>
        </w:rPr>
        <w:t xml:space="preserve"> 合龙梁段施工顺序及措施需通过有限元模拟计算分析，选取合适的合龙顺序及措施。</w:t>
      </w:r>
    </w:p>
    <w:p>
      <w:pPr>
        <w:spacing w:before="0" w:beforeLines="0"/>
        <w:ind w:firstLine="480"/>
        <w:rPr>
          <w:rFonts w:hint="eastAsia"/>
          <w:highlight w:val="none"/>
        </w:rPr>
      </w:pPr>
      <w:r>
        <w:rPr>
          <w:rFonts w:hint="eastAsia"/>
          <w:highlight w:val="none"/>
          <w:lang w:val="en-US" w:eastAsia="zh-CN"/>
        </w:rPr>
        <w:t>2</w:t>
      </w:r>
      <w:r>
        <w:rPr>
          <w:rFonts w:hint="eastAsia"/>
          <w:highlight w:val="none"/>
        </w:rPr>
        <w:t xml:space="preserve"> 对于预偏距离不能满足要求时，与参建各方沟通，可将合龙段斜腹杆设置为嵌补段，减小合龙牵拉的距离。</w:t>
      </w:r>
    </w:p>
    <w:p>
      <w:pPr>
        <w:keepNext w:val="0"/>
        <w:keepLines w:val="0"/>
        <w:pageBreakBefore w:val="0"/>
        <w:widowControl w:val="0"/>
        <w:kinsoku/>
        <w:wordWrap/>
        <w:overflowPunct/>
        <w:topLinePunct w:val="0"/>
        <w:autoSpaceDE/>
        <w:autoSpaceDN/>
        <w:bidi w:val="0"/>
        <w:adjustRightInd/>
        <w:snapToGrid/>
        <w:spacing w:before="327" w:beforeLines="100"/>
        <w:ind w:firstLine="0"/>
        <w:textAlignment w:val="auto"/>
        <w:rPr>
          <w:rFonts w:hint="eastAsia"/>
          <w:highlight w:val="none"/>
        </w:rPr>
      </w:pPr>
      <w:r>
        <w:rPr>
          <w:rFonts w:hint="eastAsia" w:ascii="Times New Roman" w:eastAsia="宋体"/>
          <w:b/>
          <w:highlight w:val="none"/>
          <w:lang w:val="en-US" w:eastAsia="zh-CN"/>
        </w:rPr>
        <w:t>8</w:t>
      </w:r>
      <w:r>
        <w:rPr>
          <w:b/>
          <w:highlight w:val="none"/>
        </w:rPr>
        <w:t>.2.</w:t>
      </w:r>
      <w:r>
        <w:rPr>
          <w:rFonts w:hint="eastAsia"/>
          <w:b/>
          <w:highlight w:val="none"/>
          <w:lang w:val="en-US" w:eastAsia="zh-CN"/>
        </w:rPr>
        <w:t>5</w:t>
      </w:r>
      <w:r>
        <w:rPr>
          <w:b w:val="0"/>
          <w:bCs/>
          <w:highlight w:val="none"/>
        </w:rPr>
        <w:t xml:space="preserve"> </w:t>
      </w:r>
      <w:r>
        <w:rPr>
          <w:rFonts w:hint="eastAsia" w:ascii="Times New Roman" w:eastAsia="宋体"/>
          <w:b w:val="0"/>
          <w:bCs/>
          <w:highlight w:val="none"/>
          <w:lang w:val="en-US" w:eastAsia="zh-CN"/>
        </w:rPr>
        <w:t>合龙钢桁梁吊装前，其临近梁段</w:t>
      </w:r>
      <w:r>
        <w:rPr>
          <w:rFonts w:hint="eastAsia"/>
          <w:highlight w:val="none"/>
        </w:rPr>
        <w:t>需整体向某一方向牵引一定距离，为合龙</w:t>
      </w:r>
      <w:r>
        <w:rPr>
          <w:rFonts w:hint="eastAsia" w:ascii="Times New Roman" w:eastAsia="宋体"/>
          <w:highlight w:val="none"/>
          <w:lang w:val="en-US" w:eastAsia="zh-CN"/>
        </w:rPr>
        <w:t>钢桁梁</w:t>
      </w:r>
      <w:r>
        <w:rPr>
          <w:rFonts w:hint="eastAsia"/>
          <w:highlight w:val="none"/>
        </w:rPr>
        <w:t>吊装预留出足够的空间，合龙钢</w:t>
      </w:r>
      <w:r>
        <w:rPr>
          <w:rFonts w:hint="eastAsia" w:ascii="Times New Roman" w:eastAsia="宋体"/>
          <w:highlight w:val="none"/>
          <w:lang w:val="en-US" w:eastAsia="zh-CN"/>
        </w:rPr>
        <w:t>桁</w:t>
      </w:r>
      <w:r>
        <w:rPr>
          <w:rFonts w:hint="eastAsia"/>
          <w:highlight w:val="none"/>
        </w:rPr>
        <w:t>梁两侧</w:t>
      </w:r>
      <w:r>
        <w:rPr>
          <w:rFonts w:hint="eastAsia" w:ascii="Times New Roman" w:eastAsia="宋体"/>
          <w:highlight w:val="none"/>
          <w:lang w:val="en-US" w:eastAsia="zh-CN"/>
        </w:rPr>
        <w:t>宜</w:t>
      </w:r>
      <w:r>
        <w:rPr>
          <w:rFonts w:hint="eastAsia"/>
          <w:highlight w:val="none"/>
        </w:rPr>
        <w:t>保留1</w:t>
      </w:r>
      <w:r>
        <w:rPr>
          <w:highlight w:val="none"/>
        </w:rPr>
        <w:t>0</w:t>
      </w:r>
      <w:r>
        <w:rPr>
          <w:rFonts w:hint="eastAsia"/>
          <w:highlight w:val="none"/>
        </w:rPr>
        <w:t>cm以上空间。</w:t>
      </w:r>
    </w:p>
    <w:p>
      <w:pPr>
        <w:spacing w:before="326"/>
        <w:rPr>
          <w:highlight w:val="none"/>
        </w:rPr>
      </w:pPr>
      <w:r>
        <w:rPr>
          <w:rFonts w:hint="eastAsia" w:ascii="Times New Roman" w:eastAsia="宋体"/>
          <w:b/>
          <w:highlight w:val="none"/>
          <w:lang w:val="en-US" w:eastAsia="zh-CN"/>
        </w:rPr>
        <w:t>8</w:t>
      </w:r>
      <w:r>
        <w:rPr>
          <w:b/>
          <w:highlight w:val="none"/>
        </w:rPr>
        <w:t>.2.</w:t>
      </w:r>
      <w:r>
        <w:rPr>
          <w:rFonts w:hint="eastAsia"/>
          <w:b/>
          <w:highlight w:val="none"/>
          <w:lang w:val="en-US" w:eastAsia="zh-CN"/>
        </w:rPr>
        <w:t>6</w:t>
      </w:r>
      <w:r>
        <w:rPr>
          <w:b w:val="0"/>
          <w:bCs/>
          <w:highlight w:val="none"/>
        </w:rPr>
        <w:t xml:space="preserve"> </w:t>
      </w:r>
      <w:r>
        <w:rPr>
          <w:rFonts w:hint="eastAsia" w:ascii="Times New Roman" w:eastAsia="宋体"/>
          <w:b w:val="0"/>
          <w:bCs/>
          <w:highlight w:val="none"/>
          <w:lang w:val="en-US" w:eastAsia="zh-CN"/>
        </w:rPr>
        <w:t>合龙钢桁梁吊装前，</w:t>
      </w:r>
      <w:r>
        <w:rPr>
          <w:rFonts w:hint="eastAsia"/>
          <w:highlight w:val="none"/>
        </w:rPr>
        <w:t>吊装设备</w:t>
      </w:r>
      <w:r>
        <w:rPr>
          <w:rFonts w:hint="eastAsia" w:ascii="Times New Roman" w:eastAsia="宋体"/>
          <w:highlight w:val="none"/>
          <w:lang w:val="en-US" w:eastAsia="zh-CN"/>
        </w:rPr>
        <w:t>应进行预偏，</w:t>
      </w:r>
      <w:r>
        <w:rPr>
          <w:rFonts w:hint="eastAsia"/>
          <w:highlight w:val="none"/>
        </w:rPr>
        <w:t>通过有限元计算考虑合龙梁段吊装后各梁段的水平变形，提前将吊装设备</w:t>
      </w:r>
      <w:r>
        <w:rPr>
          <w:rFonts w:hint="eastAsia" w:ascii="Times New Roman" w:eastAsia="宋体"/>
          <w:highlight w:val="none"/>
          <w:lang w:val="en-US" w:eastAsia="zh-CN"/>
        </w:rPr>
        <w:t>进行</w:t>
      </w:r>
      <w:r>
        <w:rPr>
          <w:rFonts w:hint="eastAsia"/>
          <w:highlight w:val="none"/>
        </w:rPr>
        <w:t>预偏站位，保证合龙梁段在已吊梁段的中间。</w:t>
      </w:r>
    </w:p>
    <w:p>
      <w:pPr>
        <w:spacing w:before="326"/>
        <w:rPr>
          <w:highlight w:val="none"/>
        </w:rPr>
      </w:pPr>
      <w:r>
        <w:rPr>
          <w:rFonts w:hint="eastAsia"/>
          <w:b/>
          <w:highlight w:val="none"/>
          <w:lang w:val="en-US" w:eastAsia="zh-CN"/>
        </w:rPr>
        <w:t>8</w:t>
      </w:r>
      <w:r>
        <w:rPr>
          <w:b/>
          <w:highlight w:val="none"/>
        </w:rPr>
        <w:t>.2.</w:t>
      </w:r>
      <w:r>
        <w:rPr>
          <w:rFonts w:hint="eastAsia"/>
          <w:b/>
          <w:highlight w:val="none"/>
          <w:lang w:val="en-US" w:eastAsia="zh-CN"/>
        </w:rPr>
        <w:t>7</w:t>
      </w:r>
      <w:r>
        <w:rPr>
          <w:b/>
          <w:bCs/>
          <w:highlight w:val="none"/>
        </w:rPr>
        <w:t xml:space="preserve"> </w:t>
      </w:r>
      <w:r>
        <w:rPr>
          <w:rFonts w:hint="eastAsia"/>
          <w:highlight w:val="none"/>
        </w:rPr>
        <w:t>合龙钢梁吊装</w:t>
      </w:r>
      <w:r>
        <w:rPr>
          <w:rFonts w:hint="eastAsia"/>
          <w:highlight w:val="none"/>
          <w:lang w:val="en-US" w:eastAsia="zh-CN"/>
        </w:rPr>
        <w:t>过程中</w:t>
      </w:r>
      <w:r>
        <w:rPr>
          <w:rFonts w:hint="eastAsia"/>
          <w:highlight w:val="none"/>
        </w:rPr>
        <w:t>当钢梁节段提升接近已架设钢梁节段约2m距离时</w:t>
      </w:r>
      <w:r>
        <w:rPr>
          <w:rFonts w:hint="eastAsia"/>
          <w:highlight w:val="none"/>
          <w:lang w:val="en-US" w:eastAsia="zh-CN"/>
        </w:rPr>
        <w:t>宜</w:t>
      </w:r>
      <w:r>
        <w:rPr>
          <w:rFonts w:hint="eastAsia"/>
          <w:highlight w:val="none"/>
        </w:rPr>
        <w:t>进行减速，并派专人观察待架梁段上层桥面与已架梁段下层桥面有无相抵，钢梁合龙节段应边提升边观察，防止钢梁间相互碰触。</w:t>
      </w:r>
    </w:p>
    <w:p>
      <w:pPr>
        <w:spacing w:before="326"/>
        <w:rPr>
          <w:rFonts w:hint="eastAsia"/>
          <w:highlight w:val="none"/>
        </w:rPr>
      </w:pPr>
      <w:r>
        <w:rPr>
          <w:rFonts w:hint="eastAsia"/>
          <w:b/>
          <w:highlight w:val="none"/>
          <w:lang w:val="en-US" w:eastAsia="zh-CN"/>
        </w:rPr>
        <w:t>8</w:t>
      </w:r>
      <w:r>
        <w:rPr>
          <w:b/>
          <w:highlight w:val="none"/>
        </w:rPr>
        <w:t>.2.</w:t>
      </w:r>
      <w:r>
        <w:rPr>
          <w:rFonts w:hint="eastAsia"/>
          <w:b/>
          <w:highlight w:val="none"/>
          <w:lang w:val="en-US" w:eastAsia="zh-CN"/>
        </w:rPr>
        <w:t>8</w:t>
      </w:r>
      <w:r>
        <w:rPr>
          <w:b w:val="0"/>
          <w:bCs/>
          <w:highlight w:val="none"/>
        </w:rPr>
        <w:t xml:space="preserve"> </w:t>
      </w:r>
      <w:r>
        <w:rPr>
          <w:rFonts w:hint="eastAsia"/>
          <w:highlight w:val="none"/>
        </w:rPr>
        <w:t>合龙</w:t>
      </w:r>
      <w:r>
        <w:rPr>
          <w:rFonts w:hint="eastAsia"/>
          <w:highlight w:val="none"/>
          <w:lang w:val="en-US" w:eastAsia="zh-CN"/>
        </w:rPr>
        <w:t>牵引</w:t>
      </w:r>
      <w:r>
        <w:rPr>
          <w:rFonts w:hint="eastAsia"/>
          <w:highlight w:val="none"/>
        </w:rPr>
        <w:t>措施如选择临时铰等结构</w:t>
      </w:r>
      <w:r>
        <w:rPr>
          <w:rFonts w:hint="eastAsia"/>
          <w:highlight w:val="none"/>
          <w:lang w:val="en-US" w:eastAsia="zh-CN"/>
        </w:rPr>
        <w:t>作为锚固位置</w:t>
      </w:r>
      <w:r>
        <w:rPr>
          <w:rFonts w:hint="eastAsia"/>
          <w:highlight w:val="none"/>
        </w:rPr>
        <w:t>，</w:t>
      </w:r>
      <w:r>
        <w:rPr>
          <w:rFonts w:hint="eastAsia"/>
          <w:highlight w:val="none"/>
          <w:lang w:val="en-US" w:eastAsia="zh-CN"/>
        </w:rPr>
        <w:t>应</w:t>
      </w:r>
      <w:r>
        <w:rPr>
          <w:rFonts w:hint="eastAsia"/>
          <w:highlight w:val="none"/>
        </w:rPr>
        <w:t>对其结构强度与制造</w:t>
      </w:r>
      <w:r>
        <w:rPr>
          <w:rFonts w:hint="eastAsia"/>
          <w:highlight w:val="none"/>
          <w:lang w:val="en-US" w:eastAsia="zh-CN"/>
        </w:rPr>
        <w:t>单位</w:t>
      </w:r>
      <w:r>
        <w:rPr>
          <w:rFonts w:hint="eastAsia"/>
          <w:highlight w:val="none"/>
        </w:rPr>
        <w:t>、设计单位确认，保证结构受力安全。</w:t>
      </w:r>
    </w:p>
    <w:p>
      <w:pPr>
        <w:spacing w:before="326"/>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before="0" w:beforeLines="0"/>
        <w:textAlignment w:val="auto"/>
      </w:pPr>
      <w:bookmarkStart w:id="24" w:name="_Toc18691"/>
      <w:r>
        <w:rPr>
          <w:rFonts w:hint="eastAsia"/>
          <w:highlight w:val="none"/>
        </w:rPr>
        <w:t>施工</w:t>
      </w:r>
      <w:r>
        <w:rPr>
          <w:rFonts w:hint="eastAsia"/>
        </w:rPr>
        <w:t>控制</w:t>
      </w:r>
      <w:bookmarkEnd w:id="24"/>
    </w:p>
    <w:p>
      <w:pPr>
        <w:spacing w:before="326"/>
        <w:rPr>
          <w:highlight w:val="yellow"/>
        </w:rPr>
      </w:pPr>
      <w:r>
        <w:rPr>
          <w:rFonts w:hint="eastAsia"/>
          <w:b/>
          <w:bCs/>
          <w:lang w:val="en-US" w:eastAsia="zh-CN"/>
        </w:rPr>
        <w:t>9</w:t>
      </w:r>
      <w:r>
        <w:rPr>
          <w:rFonts w:hint="eastAsia"/>
          <w:b/>
          <w:bCs/>
        </w:rPr>
        <w:t>.0.1</w:t>
      </w:r>
      <w:r>
        <w:rPr>
          <w:rFonts w:hint="eastAsia"/>
        </w:rPr>
        <w:t xml:space="preserve"> 为使悬索桥</w:t>
      </w:r>
      <w:r>
        <w:rPr>
          <w:rFonts w:hint="eastAsia"/>
          <w:lang w:val="en-US" w:eastAsia="zh-CN"/>
        </w:rPr>
        <w:t>加劲梁</w:t>
      </w:r>
      <w:r>
        <w:rPr>
          <w:rFonts w:hint="eastAsia"/>
        </w:rPr>
        <w:t>成桥线形和内力符合设计要求，并保证施工成过程中结构安全，应对大节段钢桁梁的安装过程进行施工过程控制。</w:t>
      </w:r>
    </w:p>
    <w:p>
      <w:pPr>
        <w:spacing w:before="326"/>
      </w:pPr>
      <w:r>
        <w:rPr>
          <w:rFonts w:hint="eastAsia"/>
          <w:b/>
          <w:bCs/>
          <w:lang w:val="en-US" w:eastAsia="zh-CN"/>
        </w:rPr>
        <w:t>9</w:t>
      </w:r>
      <w:r>
        <w:rPr>
          <w:rFonts w:hint="eastAsia"/>
          <w:b/>
          <w:bCs/>
        </w:rPr>
        <w:t>.0.2</w:t>
      </w:r>
      <w:r>
        <w:t xml:space="preserve"> </w:t>
      </w:r>
      <w:r>
        <w:rPr>
          <w:rFonts w:hint="eastAsia"/>
        </w:rPr>
        <w:t>施工前应根据悬索桥的结构特点、施工方法和环境条件等因素拟定梁段吊装顺序，并进行详细准确的梁段吊装过程仿真分析，确定正确合理的梁段整体吊装方案。</w:t>
      </w:r>
    </w:p>
    <w:p>
      <w:pPr>
        <w:spacing w:before="326"/>
      </w:pPr>
      <w:r>
        <w:rPr>
          <w:rFonts w:hint="eastAsia"/>
          <w:b/>
          <w:bCs/>
          <w:lang w:val="en-US" w:eastAsia="zh-CN"/>
        </w:rPr>
        <w:t>9</w:t>
      </w:r>
      <w:r>
        <w:rPr>
          <w:rFonts w:hint="eastAsia"/>
          <w:b/>
          <w:bCs/>
        </w:rPr>
        <w:t>.0.3</w:t>
      </w:r>
      <w:r>
        <w:t xml:space="preserve"> </w:t>
      </w:r>
      <w:r>
        <w:rPr>
          <w:rFonts w:hint="eastAsia"/>
        </w:rPr>
        <w:t>施工过程的控制方案</w:t>
      </w:r>
      <w:r>
        <w:rPr>
          <w:rFonts w:hint="eastAsia"/>
          <w:lang w:val="en-US" w:eastAsia="zh-CN"/>
        </w:rPr>
        <w:t>应</w:t>
      </w:r>
      <w:r>
        <w:rPr>
          <w:rFonts w:hint="eastAsia"/>
        </w:rPr>
        <w:t>根据仿真分析计算结果得到，仿真计算需重点控制的内容包括：</w:t>
      </w:r>
    </w:p>
    <w:p>
      <w:pPr>
        <w:spacing w:before="0" w:beforeLines="0"/>
        <w:ind w:firstLine="480" w:firstLineChars="200"/>
      </w:pPr>
      <w:r>
        <w:rPr>
          <w:rFonts w:hint="eastAsia"/>
        </w:rPr>
        <w:t>1 计算合理的主索鞍顶推方案，选择合理的鞍座顶推次数。</w:t>
      </w:r>
    </w:p>
    <w:p>
      <w:pPr>
        <w:spacing w:before="0" w:beforeLines="0"/>
        <w:ind w:firstLine="480" w:firstLineChars="200"/>
        <w:rPr>
          <w:rFonts w:hint="eastAsia" w:eastAsia="宋体"/>
          <w:lang w:eastAsia="zh-CN"/>
        </w:rPr>
      </w:pPr>
      <w:r>
        <w:rPr>
          <w:rFonts w:hint="eastAsia"/>
        </w:rPr>
        <w:t>2 施工过程中钢桁梁无过大的应力、变形，吊索不产生过大应力，桥塔应力和塔顶偏位满足要求</w:t>
      </w:r>
      <w:r>
        <w:rPr>
          <w:rFonts w:hint="eastAsia"/>
          <w:lang w:eastAsia="zh-CN"/>
        </w:rPr>
        <w:t>。</w:t>
      </w:r>
    </w:p>
    <w:p>
      <w:pPr>
        <w:spacing w:before="0" w:beforeLines="0"/>
        <w:ind w:firstLine="480" w:firstLineChars="200"/>
        <w:rPr>
          <w:rFonts w:hint="eastAsia" w:eastAsia="宋体"/>
          <w:lang w:eastAsia="zh-CN"/>
        </w:rPr>
      </w:pPr>
      <w:r>
        <w:rPr>
          <w:rFonts w:hint="eastAsia"/>
        </w:rPr>
        <w:t>3 主索鞍鞍槽内索股滑移安全性满足要求，索夹抗滑移安全系数满足要求</w:t>
      </w:r>
      <w:r>
        <w:rPr>
          <w:rFonts w:hint="eastAsia"/>
          <w:lang w:eastAsia="zh-CN"/>
        </w:rPr>
        <w:t>。</w:t>
      </w:r>
    </w:p>
    <w:p>
      <w:pPr>
        <w:spacing w:before="0" w:beforeLines="0"/>
        <w:ind w:firstLine="480" w:firstLineChars="200"/>
        <w:rPr>
          <w:rFonts w:hint="eastAsia" w:eastAsia="宋体"/>
          <w:lang w:eastAsia="zh-CN"/>
        </w:rPr>
      </w:pPr>
      <w:r>
        <w:rPr>
          <w:rFonts w:hint="eastAsia"/>
        </w:rPr>
        <w:t>4 施工过程中不出现因主缆产生过大局部变形而与猫道发生干扰</w:t>
      </w:r>
      <w:r>
        <w:rPr>
          <w:rFonts w:hint="eastAsia"/>
          <w:lang w:eastAsia="zh-CN"/>
        </w:rPr>
        <w:t>。</w:t>
      </w:r>
    </w:p>
    <w:p>
      <w:pPr>
        <w:spacing w:before="0" w:beforeLines="0"/>
        <w:ind w:firstLine="480" w:firstLineChars="200"/>
        <w:rPr>
          <w:rFonts w:hint="eastAsia" w:eastAsia="宋体"/>
          <w:lang w:eastAsia="zh-CN"/>
        </w:rPr>
      </w:pPr>
      <w:r>
        <w:rPr>
          <w:rFonts w:hint="eastAsia"/>
          <w:lang w:val="en-US" w:eastAsia="zh-CN"/>
        </w:rPr>
        <w:t>5</w:t>
      </w:r>
      <w:r>
        <w:rPr>
          <w:rFonts w:hint="eastAsia"/>
        </w:rPr>
        <w:t xml:space="preserve"> 确定合理可行的梁段临时连接方式</w:t>
      </w:r>
      <w:r>
        <w:rPr>
          <w:rFonts w:hint="eastAsia"/>
          <w:lang w:eastAsia="zh-CN"/>
        </w:rPr>
        <w:t>。</w:t>
      </w:r>
    </w:p>
    <w:p>
      <w:pPr>
        <w:spacing w:before="0" w:beforeLines="0"/>
        <w:ind w:firstLine="480" w:firstLineChars="200"/>
        <w:rPr>
          <w:rFonts w:hint="eastAsia" w:eastAsia="宋体"/>
          <w:lang w:eastAsia="zh-CN"/>
        </w:rPr>
      </w:pPr>
      <w:r>
        <w:rPr>
          <w:rFonts w:hint="eastAsia"/>
          <w:lang w:val="en-US" w:eastAsia="zh-CN"/>
        </w:rPr>
        <w:t>6</w:t>
      </w:r>
      <w:r>
        <w:rPr>
          <w:rFonts w:hint="eastAsia"/>
        </w:rPr>
        <w:t xml:space="preserve"> 合龙措施具备较好的可实施性</w:t>
      </w:r>
      <w:r>
        <w:rPr>
          <w:rFonts w:hint="eastAsia"/>
          <w:lang w:eastAsia="zh-CN"/>
        </w:rPr>
        <w:t>。</w:t>
      </w:r>
    </w:p>
    <w:p>
      <w:pPr>
        <w:spacing w:before="326"/>
      </w:pPr>
      <w:r>
        <w:rPr>
          <w:rFonts w:hint="eastAsia"/>
          <w:b/>
          <w:bCs/>
          <w:lang w:val="en-US" w:eastAsia="zh-CN"/>
        </w:rPr>
        <w:t>9</w:t>
      </w:r>
      <w:r>
        <w:rPr>
          <w:rFonts w:hint="eastAsia"/>
          <w:b/>
          <w:bCs/>
        </w:rPr>
        <w:t>.0.4</w:t>
      </w:r>
      <w:r>
        <w:rPr>
          <w:b/>
          <w:bCs/>
        </w:rPr>
        <w:t xml:space="preserve"> </w:t>
      </w:r>
      <w:r>
        <w:rPr>
          <w:rFonts w:hint="eastAsia"/>
        </w:rPr>
        <w:t>应结合吊装过程仿真分析结果编制施工监测和控制的方案。</w:t>
      </w:r>
    </w:p>
    <w:p>
      <w:pPr>
        <w:spacing w:before="326"/>
        <w:rPr>
          <w:rFonts w:hint="eastAsia"/>
        </w:rPr>
      </w:pPr>
      <w:r>
        <w:rPr>
          <w:rFonts w:hint="eastAsia"/>
          <w:b/>
          <w:bCs/>
          <w:lang w:val="en-US" w:eastAsia="zh-CN"/>
        </w:rPr>
        <w:t>9</w:t>
      </w:r>
      <w:r>
        <w:rPr>
          <w:rFonts w:hint="eastAsia"/>
          <w:b/>
          <w:bCs/>
        </w:rPr>
        <w:t>.0.5</w:t>
      </w:r>
      <w:r>
        <w:rPr>
          <w:b w:val="0"/>
          <w:bCs w:val="0"/>
        </w:rPr>
        <w:t xml:space="preserve"> </w:t>
      </w:r>
      <w:r>
        <w:rPr>
          <w:rFonts w:hint="eastAsia"/>
        </w:rPr>
        <w:t>钢桁梁架设过程中应根据监控指令要求进行索鞍顶推</w:t>
      </w:r>
      <w:r>
        <w:rPr>
          <w:rFonts w:hint="eastAsia"/>
          <w:lang w:eastAsia="zh-CN"/>
        </w:rPr>
        <w:t>，</w:t>
      </w:r>
      <w:r>
        <w:rPr>
          <w:rFonts w:hint="eastAsia"/>
        </w:rPr>
        <w:t>索鞍顶推应缓慢平稳进行，严格控制顶推量以及上下游同步性</w:t>
      </w:r>
      <w:r>
        <w:rPr>
          <w:rFonts w:hint="eastAsia"/>
          <w:lang w:eastAsia="zh-CN"/>
        </w:rPr>
        <w:t>。</w:t>
      </w:r>
    </w:p>
    <w:p>
      <w:pPr>
        <w:spacing w:before="326"/>
      </w:pPr>
      <w:r>
        <w:rPr>
          <w:rFonts w:hint="eastAsia"/>
          <w:b/>
          <w:lang w:val="en-US" w:eastAsia="zh-CN"/>
        </w:rPr>
        <w:t>9</w:t>
      </w:r>
      <w:r>
        <w:rPr>
          <w:rFonts w:hint="eastAsia"/>
          <w:b/>
        </w:rPr>
        <w:t>.</w:t>
      </w:r>
      <w:r>
        <w:rPr>
          <w:rFonts w:hint="eastAsia"/>
          <w:b/>
          <w:lang w:val="en-US" w:eastAsia="zh-CN"/>
        </w:rPr>
        <w:t>0</w:t>
      </w:r>
      <w:r>
        <w:rPr>
          <w:rFonts w:hint="eastAsia"/>
          <w:b/>
        </w:rPr>
        <w:t>.</w:t>
      </w:r>
      <w:r>
        <w:rPr>
          <w:rFonts w:hint="eastAsia"/>
          <w:b/>
          <w:lang w:val="en-US" w:eastAsia="zh-CN"/>
        </w:rPr>
        <w:t>6</w:t>
      </w:r>
      <w:r>
        <w:t xml:space="preserve"> </w:t>
      </w:r>
      <w:r>
        <w:rPr>
          <w:rFonts w:hint="eastAsia"/>
        </w:rPr>
        <w:t>钢桁梁架设过程中应按照监控指令要求做好猫道放张工作，猫道放张应遵循对称均衡原则，放张完成后应及时做好猫道面层修补工作。</w:t>
      </w:r>
    </w:p>
    <w:p>
      <w:pPr>
        <w:spacing w:before="326"/>
        <w:rPr>
          <w:rFonts w:hint="eastAsia"/>
          <w:lang w:eastAsia="zh-CN"/>
        </w:rPr>
      </w:pPr>
      <w:r>
        <w:rPr>
          <w:rFonts w:hint="eastAsia"/>
          <w:b/>
          <w:bCs/>
          <w:lang w:val="en-US" w:eastAsia="zh-CN"/>
        </w:rPr>
        <w:t>9</w:t>
      </w:r>
      <w:r>
        <w:rPr>
          <w:b/>
          <w:bCs/>
        </w:rPr>
        <w:t>.0.</w:t>
      </w:r>
      <w:r>
        <w:rPr>
          <w:rFonts w:hint="eastAsia"/>
          <w:b/>
          <w:bCs/>
          <w:lang w:val="en-US" w:eastAsia="zh-CN"/>
        </w:rPr>
        <w:t>7</w:t>
      </w:r>
      <w:r>
        <w:t xml:space="preserve"> </w:t>
      </w:r>
      <w:r>
        <w:rPr>
          <w:rFonts w:hint="eastAsia"/>
        </w:rPr>
        <w:t>钢桁梁吊装</w:t>
      </w:r>
      <w:r>
        <w:rPr>
          <w:rFonts w:hint="eastAsia"/>
          <w:lang w:val="en-US" w:eastAsia="zh-CN"/>
        </w:rPr>
        <w:t>过程中应</w:t>
      </w:r>
      <w:r>
        <w:rPr>
          <w:rFonts w:hint="eastAsia"/>
        </w:rPr>
        <w:t>对索塔和锚碇的沉降及变位、主缆的线形、钢桁梁的线形进行监测</w:t>
      </w:r>
      <w:r>
        <w:rPr>
          <w:rFonts w:hint="eastAsia"/>
          <w:lang w:eastAsia="zh-CN"/>
        </w:rPr>
        <w:t>。</w:t>
      </w:r>
    </w:p>
    <w:p>
      <w:pPr>
        <w:spacing w:before="326"/>
        <w:rPr>
          <w:rFonts w:hint="eastAsia" w:eastAsia="宋体"/>
          <w:lang w:eastAsia="zh-CN"/>
        </w:rPr>
      </w:pPr>
      <w:r>
        <w:rPr>
          <w:rFonts w:hint="eastAsia"/>
          <w:b/>
          <w:bCs/>
          <w:lang w:val="en-US" w:eastAsia="zh-CN"/>
        </w:rPr>
        <w:t>9</w:t>
      </w:r>
      <w:r>
        <w:rPr>
          <w:b/>
          <w:bCs/>
        </w:rPr>
        <w:t>.0.</w:t>
      </w:r>
      <w:r>
        <w:rPr>
          <w:rFonts w:hint="eastAsia"/>
          <w:b/>
          <w:bCs/>
          <w:lang w:val="en-US" w:eastAsia="zh-CN"/>
        </w:rPr>
        <w:t>8</w:t>
      </w:r>
      <w:r>
        <w:t xml:space="preserve"> </w:t>
      </w:r>
      <w:r>
        <w:rPr>
          <w:rFonts w:hint="eastAsia"/>
        </w:rPr>
        <w:t>钢桁梁吊装</w:t>
      </w:r>
      <w:r>
        <w:rPr>
          <w:rFonts w:hint="eastAsia"/>
          <w:lang w:val="en-US" w:eastAsia="zh-CN"/>
        </w:rPr>
        <w:t>过程中应关注索夹螺杆张力，当螺杆轴力下降值超过设计值的30%时，应及时进行螺杆力补张拉，避免索夹滑移</w:t>
      </w:r>
      <w:r>
        <w:rPr>
          <w:rFonts w:hint="eastAsia"/>
          <w:lang w:eastAsia="zh-CN"/>
        </w:rPr>
        <w:t>。</w:t>
      </w:r>
    </w:p>
    <w:p>
      <w:pPr>
        <w:spacing w:before="326"/>
      </w:pPr>
      <w:r>
        <w:rPr>
          <w:rFonts w:hint="eastAsia"/>
          <w:b/>
          <w:bCs/>
          <w:lang w:val="en-US" w:eastAsia="zh-CN"/>
        </w:rPr>
        <w:t>9</w:t>
      </w:r>
      <w:r>
        <w:rPr>
          <w:rFonts w:hint="eastAsia"/>
          <w:b/>
          <w:bCs/>
        </w:rPr>
        <w:t>.0.</w:t>
      </w:r>
      <w:r>
        <w:rPr>
          <w:rFonts w:hint="eastAsia"/>
          <w:b/>
          <w:bCs/>
          <w:lang w:val="en-US" w:eastAsia="zh-CN"/>
        </w:rPr>
        <w:t>9</w:t>
      </w:r>
      <w:r>
        <w:rPr>
          <w:b/>
          <w:bCs/>
        </w:rPr>
        <w:t xml:space="preserve"> </w:t>
      </w:r>
      <w:r>
        <w:rPr>
          <w:rFonts w:hint="eastAsia"/>
        </w:rPr>
        <w:t>钢桁梁在垂直起吊前应进行预偏，预偏距离计算主要考虑钢桁梁斜腹杆间距、已吊梁段平动与转角、待吊梁段平动以及安全距离四个部分，安全距离宜考虑3</w:t>
      </w:r>
      <w:r>
        <w:t>0</w:t>
      </w:r>
      <w:r>
        <w:rPr>
          <w:rFonts w:hint="eastAsia"/>
        </w:rPr>
        <w:t>cm，其他数值通过有限软件计算得到。</w:t>
      </w:r>
    </w:p>
    <w:p>
      <w:pPr>
        <w:spacing w:before="326"/>
        <w:rPr>
          <w:rFonts w:eastAsia="楷体"/>
          <w:b/>
          <w:szCs w:val="22"/>
        </w:rPr>
      </w:pPr>
      <w:r>
        <w:rPr>
          <w:rFonts w:hint="eastAsia" w:eastAsia="楷体"/>
          <w:b/>
          <w:szCs w:val="22"/>
        </w:rPr>
        <w:t>条文</w:t>
      </w:r>
      <w:r>
        <w:rPr>
          <w:rFonts w:eastAsia="楷体"/>
          <w:b/>
          <w:szCs w:val="22"/>
        </w:rPr>
        <w:t>说明</w:t>
      </w:r>
    </w:p>
    <w:p>
      <w:pPr>
        <w:spacing w:before="0" w:beforeLines="0"/>
        <w:ind w:firstLine="480" w:firstLineChars="200"/>
        <w:rPr>
          <w:rFonts w:hint="eastAsia" w:eastAsia="楷体"/>
        </w:rPr>
      </w:pPr>
      <w:r>
        <w:rPr>
          <w:rFonts w:hint="eastAsia" w:eastAsia="楷体"/>
          <w:lang w:val="en-US" w:eastAsia="zh-CN"/>
        </w:rPr>
        <w:t>钢桁梁悬索桥由于梁高较高，且相邻节段斜腹杆间存在交叉，吊装过程预偏距离远大于钢箱梁悬索桥。温州瓯江北口大桥钢桁梁吊装过程最大预偏距离达2.2m，远大于《公路桥涵施工技术规范》（JTG/T 3650）中钢箱梁吊装过程应预偏0.5~0.8m的规定，而该规范中并未对钢桁梁吊装过程的预偏值进行规定</w:t>
      </w:r>
      <w:r>
        <w:rPr>
          <w:rFonts w:hint="eastAsia" w:eastAsia="楷体"/>
        </w:rPr>
        <w:t>。</w:t>
      </w:r>
      <w:r>
        <w:rPr>
          <w:rFonts w:hint="eastAsia" w:eastAsia="楷体"/>
          <w:lang w:val="en-US" w:eastAsia="zh-CN"/>
        </w:rPr>
        <w:t>瓯江北口大桥</w:t>
      </w:r>
      <w:r>
        <w:rPr>
          <w:rFonts w:hint="eastAsia" w:eastAsia="楷体"/>
        </w:rPr>
        <w:t>预偏距离的计算由有限元模拟梁段吊装过程得到，具体计算步骤如下：</w:t>
      </w:r>
    </w:p>
    <w:p>
      <w:pPr>
        <w:spacing w:before="0" w:beforeLines="0"/>
        <w:ind w:firstLine="480" w:firstLineChars="200"/>
        <w:rPr>
          <w:rFonts w:hint="eastAsia" w:eastAsia="楷体"/>
        </w:rPr>
      </w:pPr>
      <w:r>
        <w:rPr>
          <w:rFonts w:hint="eastAsia" w:eastAsia="楷体"/>
        </w:rPr>
        <w:t>1 在待吊梁段索夹处施加梁段及吊具总重，得到相邻已吊梁段该状态下相对成桥状态下的倾角θ、相接处斜杆节点的纵向位移</w:t>
      </w:r>
      <w:bookmarkStart w:id="25" w:name="_Hlk113541733"/>
      <m:oMath>
        <m:sSub>
          <m:sSubPr>
            <m:ctrlPr>
              <w:rPr>
                <w:rFonts w:hint="eastAsia" w:ascii="Cambria Math" w:hAnsi="Cambria Math" w:eastAsia="楷体"/>
              </w:rPr>
            </m:ctrlPr>
          </m:sSubPr>
          <m:e>
            <m:r>
              <m:rPr>
                <m:sty m:val="p"/>
              </m:rPr>
              <w:rPr>
                <w:rFonts w:hint="eastAsia" w:ascii="Cambria Math" w:hAnsi="Cambria Math" w:eastAsia="楷体"/>
              </w:rPr>
              <m:t>X</m:t>
            </m:r>
            <w:bookmarkEnd w:id="25"/>
            <m:ctrlPr>
              <w:rPr>
                <w:rFonts w:hint="eastAsia" w:ascii="Cambria Math" w:hAnsi="Cambria Math" w:eastAsia="楷体"/>
              </w:rPr>
            </m:ctrlPr>
          </m:e>
          <m:sub>
            <m:r>
              <m:rPr>
                <m:sty m:val="p"/>
              </m:rPr>
              <w:rPr>
                <w:rFonts w:hint="eastAsia" w:ascii="Cambria Math" w:hAnsi="Cambria Math" w:eastAsia="楷体"/>
              </w:rPr>
              <m:t>g</m:t>
            </m:r>
            <m:ctrlPr>
              <w:rPr>
                <w:rFonts w:hint="eastAsia" w:ascii="Cambria Math" w:hAnsi="Cambria Math" w:eastAsia="楷体"/>
              </w:rPr>
            </m:ctrlPr>
          </m:sub>
        </m:sSub>
      </m:oMath>
      <w:r>
        <w:rPr>
          <w:rFonts w:hint="eastAsia" w:hAnsi="Cambria Math" w:eastAsia="楷体"/>
          <w:i w:val="0"/>
          <w:lang w:eastAsia="zh-CN"/>
        </w:rPr>
        <w:t>（</w:t>
      </w:r>
      <w:r>
        <w:rPr>
          <w:rFonts w:hint="eastAsia" w:hAnsi="Cambria Math" w:eastAsia="楷体"/>
          <w:i w:val="0"/>
          <w:lang w:val="en-US" w:eastAsia="zh-CN"/>
        </w:rPr>
        <w:t>沿待吊梁段方向为正</w:t>
      </w:r>
      <w:r>
        <w:rPr>
          <w:rFonts w:hint="eastAsia" w:hAnsi="Cambria Math" w:eastAsia="楷体"/>
          <w:i w:val="0"/>
          <w:lang w:eastAsia="zh-CN"/>
        </w:rPr>
        <w:t>）</w:t>
      </w:r>
      <w:r>
        <w:rPr>
          <w:rFonts w:hint="eastAsia" w:eastAsia="楷体"/>
        </w:rPr>
        <w:t>，如</w:t>
      </w:r>
      <w:r>
        <w:rPr>
          <w:rFonts w:hint="eastAsia" w:eastAsia="楷体"/>
          <w:lang w:val="en-US" w:eastAsia="zh-CN"/>
        </w:rPr>
        <w:t>图9-1</w:t>
      </w:r>
      <w:r>
        <w:rPr>
          <w:rFonts w:hint="eastAsia" w:eastAsia="楷体"/>
        </w:rPr>
        <w:t>所示</w:t>
      </w:r>
    </w:p>
    <w:p>
      <w:pPr>
        <w:pStyle w:val="21"/>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eastAsia="楷体"/>
        </w:rPr>
      </w:pPr>
      <w:r>
        <w:rPr>
          <w:rFonts w:hint="eastAsia" w:eastAsia="楷体"/>
        </w:rPr>
        <w:object>
          <v:shape id="_x0000_i1026" o:spt="75" type="#_x0000_t75" style="height:113.4pt;width:196.4pt;" o:ole="t" filled="f" o:preferrelative="t" stroked="f" coordsize="21600,21600">
            <v:path/>
            <v:fill on="f" focussize="0,0"/>
            <v:stroke on="f"/>
            <v:imagedata r:id="rId15" o:title=""/>
            <o:lock v:ext="edit" aspectratio="t"/>
            <w10:wrap type="none"/>
            <w10:anchorlock/>
          </v:shape>
          <o:OLEObject Type="Embed" ProgID="Visio.Drawing.15" ShapeID="_x0000_i1026" DrawAspect="Content" ObjectID="_1468075726" r:id="rId14">
            <o:LockedField>false</o:LockedField>
          </o:OLEObject>
        </w:object>
      </w:r>
    </w:p>
    <w:p>
      <w:pPr>
        <w:keepNext w:val="0"/>
        <w:keepLines w:val="0"/>
        <w:pageBreakBefore w:val="0"/>
        <w:widowControl w:val="0"/>
        <w:kinsoku/>
        <w:wordWrap/>
        <w:overflowPunct/>
        <w:topLinePunct w:val="0"/>
        <w:autoSpaceDE/>
        <w:autoSpaceDN/>
        <w:bidi w:val="0"/>
        <w:adjustRightInd/>
        <w:snapToGrid/>
        <w:spacing w:before="0" w:beforeLines="0"/>
        <w:ind w:firstLine="0" w:firstLineChars="0"/>
        <w:jc w:val="center"/>
        <w:textAlignment w:val="auto"/>
        <w:rPr>
          <w:rFonts w:hint="eastAsia" w:eastAsia="楷体"/>
        </w:rPr>
      </w:pPr>
      <w:bookmarkStart w:id="26" w:name="_Ref113541808"/>
      <w:r>
        <w:rPr>
          <w:rFonts w:hint="eastAsia" w:eastAsia="楷体"/>
        </w:rPr>
        <w:t>图</w:t>
      </w:r>
      <w:r>
        <w:rPr>
          <w:rFonts w:hint="eastAsia" w:eastAsia="楷体"/>
          <w:lang w:val="en-US" w:eastAsia="zh-CN"/>
        </w:rPr>
        <w:t>9-</w:t>
      </w:r>
      <w:bookmarkEnd w:id="26"/>
      <w:r>
        <w:rPr>
          <w:rFonts w:hint="eastAsia" w:eastAsia="楷体"/>
          <w:lang w:val="en-US" w:eastAsia="zh-CN"/>
        </w:rPr>
        <w:t xml:space="preserve">1 </w:t>
      </w:r>
      <w:r>
        <w:rPr>
          <w:rFonts w:hint="eastAsia" w:eastAsia="楷体"/>
        </w:rPr>
        <w:t xml:space="preserve"> 有限元软件模拟吊装过程图示</w:t>
      </w:r>
    </w:p>
    <w:p>
      <w:pPr>
        <w:spacing w:before="0" w:beforeLines="0"/>
        <w:ind w:firstLine="480" w:firstLineChars="200"/>
        <w:rPr>
          <w:rFonts w:hint="eastAsia" w:eastAsia="楷体"/>
        </w:rPr>
      </w:pPr>
      <w:r>
        <w:rPr>
          <w:rFonts w:hint="eastAsia" w:eastAsia="楷体"/>
        </w:rPr>
        <w:t>2 在绘有钢桁梁轮廓的CAD图纸中，将对应的已吊梁段绕上述斜杆节点旋转角</w:t>
      </w:r>
      <m:oMath>
        <m:r>
          <m:rPr>
            <m:sty m:val="p"/>
          </m:rPr>
          <w:rPr>
            <w:rFonts w:hint="eastAsia" w:ascii="Cambria Math" w:hAnsi="Cambria Math" w:eastAsia="楷体"/>
          </w:rPr>
          <m:t>θ</m:t>
        </m:r>
      </m:oMath>
      <w:r>
        <w:rPr>
          <w:rFonts w:hint="eastAsia" w:eastAsia="楷体"/>
        </w:rPr>
        <w:t>后，测出为防止斜杆碰撞干扰吊梁段需偏移的距离</w:t>
      </w:r>
      <m:oMath>
        <m:sSub>
          <m:sSubPr>
            <m:ctrlPr>
              <w:rPr>
                <w:rFonts w:hint="eastAsia" w:ascii="Cambria Math" w:hAnsi="Cambria Math" w:eastAsia="楷体"/>
              </w:rPr>
            </m:ctrlPr>
          </m:sSubPr>
          <m:e>
            <m:r>
              <m:rPr>
                <m:sty m:val="p"/>
              </m:rPr>
              <w:rPr>
                <w:rFonts w:hint="eastAsia" w:ascii="Cambria Math" w:hAnsi="Cambria Math" w:eastAsia="楷体"/>
              </w:rPr>
              <m:t>X</m:t>
            </m:r>
            <m:ctrlPr>
              <w:rPr>
                <w:rFonts w:hint="eastAsia" w:ascii="Cambria Math" w:hAnsi="Cambria Math" w:eastAsia="楷体"/>
              </w:rPr>
            </m:ctrlPr>
          </m:e>
          <m:sub>
            <m:r>
              <m:rPr>
                <m:sty m:val="p"/>
              </m:rPr>
              <w:rPr>
                <w:rFonts w:hint="eastAsia" w:ascii="Cambria Math" w:hAnsi="Cambria Math" w:eastAsia="楷体"/>
              </w:rPr>
              <m:t>p</m:t>
            </m:r>
            <m:ctrlPr>
              <w:rPr>
                <w:rFonts w:hint="eastAsia" w:ascii="Cambria Math" w:hAnsi="Cambria Math" w:eastAsia="楷体"/>
              </w:rPr>
            </m:ctrlPr>
          </m:sub>
        </m:sSub>
      </m:oMath>
      <w:r>
        <w:rPr>
          <w:rFonts w:hint="eastAsia" w:eastAsia="楷体"/>
        </w:rPr>
        <w:t>，如</w:t>
      </w:r>
      <w:r>
        <w:rPr>
          <w:rFonts w:hint="eastAsia" w:eastAsia="楷体"/>
          <w:lang w:val="en-US" w:eastAsia="zh-CN"/>
        </w:rPr>
        <w:t>9-2</w:t>
      </w:r>
      <w:r>
        <w:rPr>
          <w:rFonts w:hint="eastAsia" w:eastAsia="楷体"/>
        </w:rPr>
        <w:t>所示。</w:t>
      </w:r>
    </w:p>
    <w:p>
      <w:pPr>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hint="eastAsia" w:eastAsia="楷体"/>
        </w:rPr>
      </w:pPr>
      <w:r>
        <w:rPr>
          <w:rFonts w:hint="eastAsia" w:eastAsia="楷体"/>
        </w:rPr>
        <w:object>
          <v:shape id="_x0000_i1027" o:spt="75" type="#_x0000_t75" style="height:104.9pt;width:270.7pt;" o:ole="t" filled="f" o:preferrelative="t" stroked="f" coordsize="21600,21600">
            <v:path/>
            <v:fill on="f" focussize="0,0"/>
            <v:stroke on="f"/>
            <v:imagedata r:id="rId17" o:title=""/>
            <o:lock v:ext="edit" aspectratio="t"/>
            <w10:wrap type="none"/>
            <w10:anchorlock/>
          </v:shape>
          <o:OLEObject Type="Embed" ProgID="Visio.Drawing.15" ShapeID="_x0000_i1027" DrawAspect="Content" ObjectID="_1468075727" r:id="rId16">
            <o:LockedField>false</o:LockedField>
          </o:OLEObject>
        </w:object>
      </w:r>
    </w:p>
    <w:p>
      <w:pPr>
        <w:keepNext w:val="0"/>
        <w:keepLines w:val="0"/>
        <w:pageBreakBefore w:val="0"/>
        <w:widowControl w:val="0"/>
        <w:kinsoku/>
        <w:wordWrap/>
        <w:overflowPunct/>
        <w:topLinePunct w:val="0"/>
        <w:autoSpaceDE/>
        <w:autoSpaceDN/>
        <w:bidi w:val="0"/>
        <w:adjustRightInd/>
        <w:snapToGrid/>
        <w:spacing w:before="0" w:beforeLines="0"/>
        <w:ind w:firstLine="0" w:firstLineChars="0"/>
        <w:jc w:val="center"/>
        <w:textAlignment w:val="auto"/>
        <w:rPr>
          <w:rFonts w:hint="eastAsia" w:eastAsia="楷体"/>
        </w:rPr>
      </w:pPr>
      <w:bookmarkStart w:id="27" w:name="_Ref113541853"/>
      <w:r>
        <w:rPr>
          <w:rFonts w:hint="eastAsia" w:eastAsia="楷体"/>
        </w:rPr>
        <w:t>图</w:t>
      </w:r>
      <w:r>
        <w:rPr>
          <w:rFonts w:hint="eastAsia" w:eastAsia="楷体"/>
          <w:lang w:val="en-US" w:eastAsia="zh-CN"/>
        </w:rPr>
        <w:t>9-2</w:t>
      </w:r>
      <w:r>
        <w:rPr>
          <w:rFonts w:hint="eastAsia" w:eastAsia="楷体"/>
        </w:rPr>
        <w:t xml:space="preserve"> </w:t>
      </w:r>
      <w:bookmarkEnd w:id="27"/>
      <w:r>
        <w:rPr>
          <w:rFonts w:hint="eastAsia" w:eastAsia="楷体"/>
        </w:rPr>
        <w:t xml:space="preserve"> CAD软件模拟吊装过程图示</w:t>
      </w:r>
    </w:p>
    <w:p>
      <w:pPr>
        <w:spacing w:before="0" w:beforeLines="0"/>
        <w:ind w:firstLine="480" w:firstLineChars="200"/>
        <w:rPr>
          <w:rFonts w:hint="eastAsia" w:eastAsia="楷体"/>
          <w:lang w:eastAsia="zh-CN"/>
        </w:rPr>
      </w:pPr>
      <w:r>
        <w:rPr>
          <w:rFonts w:hint="eastAsia" w:eastAsia="楷体"/>
        </w:rPr>
        <w:t>3 提取有限元软件中待吊梁段索夹相对成桥状态下的纵向位移结果</w:t>
      </w:r>
      <m:oMath>
        <m:sSub>
          <m:sSubPr>
            <m:ctrlPr>
              <w:rPr>
                <w:rFonts w:hint="eastAsia" w:ascii="Cambria Math" w:hAnsi="Cambria Math" w:eastAsia="楷体"/>
              </w:rPr>
            </m:ctrlPr>
          </m:sSubPr>
          <m:e>
            <m:r>
              <m:rPr>
                <m:sty m:val="p"/>
              </m:rPr>
              <w:rPr>
                <w:rFonts w:hint="eastAsia" w:ascii="Cambria Math" w:hAnsi="Cambria Math" w:eastAsia="楷体"/>
              </w:rPr>
              <m:t>X</m:t>
            </m:r>
            <m:ctrlPr>
              <w:rPr>
                <w:rFonts w:hint="eastAsia" w:ascii="Cambria Math" w:hAnsi="Cambria Math" w:eastAsia="楷体"/>
              </w:rPr>
            </m:ctrlPr>
          </m:e>
          <m:sub>
            <m:r>
              <m:rPr>
                <m:sty m:val="p"/>
              </m:rPr>
              <w:rPr>
                <w:rFonts w:hint="eastAsia" w:ascii="Cambria Math" w:hAnsi="Cambria Math" w:eastAsia="楷体"/>
              </w:rPr>
              <m:t>j</m:t>
            </m:r>
            <m:ctrlPr>
              <w:rPr>
                <w:rFonts w:hint="eastAsia" w:ascii="Cambria Math" w:hAnsi="Cambria Math" w:eastAsia="楷体"/>
              </w:rPr>
            </m:ctrlPr>
          </m:sub>
        </m:sSub>
      </m:oMath>
      <w:r>
        <w:rPr>
          <w:rFonts w:hint="eastAsia" w:hAnsi="Cambria Math" w:eastAsia="楷体"/>
          <w:i w:val="0"/>
          <w:lang w:eastAsia="zh-CN"/>
        </w:rPr>
        <w:t>（</w:t>
      </w:r>
      <w:r>
        <w:rPr>
          <w:rFonts w:hint="eastAsia" w:hAnsi="Cambria Math" w:eastAsia="楷体"/>
          <w:i w:val="0"/>
          <w:lang w:val="en-US" w:eastAsia="zh-CN"/>
        </w:rPr>
        <w:t>沿待吊梁段方向为正</w:t>
      </w:r>
      <w:r>
        <w:rPr>
          <w:rFonts w:hint="eastAsia" w:hAnsi="Cambria Math" w:eastAsia="楷体"/>
          <w:i w:val="0"/>
          <w:lang w:eastAsia="zh-CN"/>
        </w:rPr>
        <w:t>）</w:t>
      </w:r>
      <w:r>
        <w:rPr>
          <w:rFonts w:hint="eastAsia" w:eastAsia="楷体"/>
        </w:rPr>
        <w:t>，考虑预留安全距离</w:t>
      </w:r>
      <m:oMath>
        <m:sSub>
          <m:sSubPr>
            <m:ctrlPr>
              <w:rPr>
                <w:rFonts w:hint="eastAsia" w:ascii="Cambria Math" w:hAnsi="Cambria Math" w:eastAsia="楷体"/>
              </w:rPr>
            </m:ctrlPr>
          </m:sSubPr>
          <m:e>
            <m:r>
              <m:rPr>
                <m:sty m:val="p"/>
              </m:rPr>
              <w:rPr>
                <w:rFonts w:hint="eastAsia" w:ascii="Cambria Math" w:hAnsi="Cambria Math" w:eastAsia="楷体"/>
              </w:rPr>
              <m:t>X</m:t>
            </m:r>
            <m:ctrlPr>
              <w:rPr>
                <w:rFonts w:hint="eastAsia" w:ascii="Cambria Math" w:hAnsi="Cambria Math" w:eastAsia="楷体"/>
              </w:rPr>
            </m:ctrlPr>
          </m:e>
          <m:sub>
            <m:r>
              <m:rPr>
                <m:sty m:val="p"/>
              </m:rPr>
              <w:rPr>
                <w:rFonts w:hint="eastAsia" w:ascii="Cambria Math" w:hAnsi="Cambria Math" w:eastAsia="楷体"/>
              </w:rPr>
              <m:t>0</m:t>
            </m:r>
            <m:ctrlPr>
              <w:rPr>
                <w:rFonts w:hint="eastAsia" w:ascii="Cambria Math" w:hAnsi="Cambria Math" w:eastAsia="楷体"/>
              </w:rPr>
            </m:ctrlPr>
          </m:sub>
        </m:sSub>
      </m:oMath>
      <w:r>
        <w:rPr>
          <w:rFonts w:hint="eastAsia" w:eastAsia="楷体"/>
        </w:rPr>
        <w:t>，则钢桁梁吊装预偏距离</w:t>
      </w:r>
      <m:oMath>
        <m:r>
          <m:rPr>
            <m:sty m:val="p"/>
          </m:rPr>
          <w:rPr>
            <w:rFonts w:hint="eastAsia" w:ascii="Cambria Math" w:hAnsi="Cambria Math" w:eastAsia="楷体"/>
          </w:rPr>
          <m:t>X</m:t>
        </m:r>
      </m:oMath>
      <w:r>
        <w:rPr>
          <w:rFonts w:hint="eastAsia" w:eastAsia="楷体"/>
        </w:rPr>
        <w:t>=</w:t>
      </w:r>
      <m:oMath>
        <m:sSub>
          <m:sSubPr>
            <m:ctrlPr>
              <w:rPr>
                <w:rFonts w:hint="eastAsia" w:ascii="Cambria Math" w:hAnsi="Cambria Math" w:eastAsia="楷体"/>
              </w:rPr>
            </m:ctrlPr>
          </m:sSubPr>
          <m:e>
            <m:r>
              <m:rPr>
                <m:sty m:val="p"/>
              </m:rPr>
              <w:rPr>
                <w:rFonts w:hint="eastAsia" w:ascii="Cambria Math" w:hAnsi="Cambria Math" w:eastAsia="楷体"/>
              </w:rPr>
              <m:t>X</m:t>
            </m:r>
            <m:ctrlPr>
              <w:rPr>
                <w:rFonts w:hint="eastAsia" w:ascii="Cambria Math" w:hAnsi="Cambria Math" w:eastAsia="楷体"/>
              </w:rPr>
            </m:ctrlPr>
          </m:e>
          <m:sub>
            <m:r>
              <m:rPr>
                <m:sty m:val="p"/>
              </m:rPr>
              <w:rPr>
                <w:rFonts w:hint="eastAsia" w:ascii="Cambria Math" w:hAnsi="Cambria Math" w:eastAsia="楷体"/>
              </w:rPr>
              <m:t>g</m:t>
            </m:r>
            <m:ctrlPr>
              <w:rPr>
                <w:rFonts w:hint="eastAsia" w:ascii="Cambria Math" w:hAnsi="Cambria Math" w:eastAsia="楷体"/>
              </w:rPr>
            </m:ctrlPr>
          </m:sub>
        </m:sSub>
        <m:r>
          <m:rPr>
            <m:sty m:val="p"/>
          </m:rPr>
          <w:rPr>
            <w:rFonts w:hint="eastAsia" w:ascii="Cambria Math" w:hAnsi="Cambria Math" w:eastAsia="楷体"/>
          </w:rPr>
          <m:t>+</m:t>
        </m:r>
        <m:sSub>
          <m:sSubPr>
            <m:ctrlPr>
              <w:rPr>
                <w:rFonts w:hint="eastAsia" w:ascii="Cambria Math" w:hAnsi="Cambria Math" w:eastAsia="楷体"/>
              </w:rPr>
            </m:ctrlPr>
          </m:sSubPr>
          <m:e>
            <m:r>
              <m:rPr>
                <m:sty m:val="p"/>
              </m:rPr>
              <w:rPr>
                <w:rFonts w:hint="eastAsia" w:ascii="Cambria Math" w:hAnsi="Cambria Math" w:eastAsia="楷体"/>
              </w:rPr>
              <m:t>X</m:t>
            </m:r>
            <m:ctrlPr>
              <w:rPr>
                <w:rFonts w:hint="eastAsia" w:ascii="Cambria Math" w:hAnsi="Cambria Math" w:eastAsia="楷体"/>
              </w:rPr>
            </m:ctrlPr>
          </m:e>
          <m:sub>
            <m:r>
              <m:rPr>
                <m:sty m:val="p"/>
              </m:rPr>
              <w:rPr>
                <w:rFonts w:hint="eastAsia" w:ascii="Cambria Math" w:hAnsi="Cambria Math" w:eastAsia="楷体"/>
              </w:rPr>
              <m:t>p</m:t>
            </m:r>
            <m:ctrlPr>
              <w:rPr>
                <w:rFonts w:hint="eastAsia" w:ascii="Cambria Math" w:hAnsi="Cambria Math" w:eastAsia="楷体"/>
              </w:rPr>
            </m:ctrlPr>
          </m:sub>
        </m:sSub>
        <m:r>
          <m:rPr>
            <m:sty m:val="p"/>
          </m:rPr>
          <w:rPr>
            <w:rFonts w:hint="eastAsia" w:ascii="Cambria Math" w:hAnsi="Cambria Math" w:eastAsia="楷体"/>
          </w:rPr>
          <m:t>−</m:t>
        </m:r>
        <m:sSub>
          <m:sSubPr>
            <m:ctrlPr>
              <w:rPr>
                <w:rFonts w:hint="eastAsia" w:ascii="Cambria Math" w:hAnsi="Cambria Math" w:eastAsia="楷体"/>
              </w:rPr>
            </m:ctrlPr>
          </m:sSubPr>
          <m:e>
            <m:r>
              <m:rPr>
                <m:sty m:val="p"/>
              </m:rPr>
              <w:rPr>
                <w:rFonts w:hint="eastAsia" w:ascii="Cambria Math" w:hAnsi="Cambria Math" w:eastAsia="楷体"/>
              </w:rPr>
              <m:t>X</m:t>
            </m:r>
            <m:ctrlPr>
              <w:rPr>
                <w:rFonts w:hint="eastAsia" w:ascii="Cambria Math" w:hAnsi="Cambria Math" w:eastAsia="楷体"/>
              </w:rPr>
            </m:ctrlPr>
          </m:e>
          <m:sub>
            <m:r>
              <m:rPr>
                <m:sty m:val="p"/>
              </m:rPr>
              <w:rPr>
                <w:rFonts w:hint="eastAsia" w:ascii="Cambria Math" w:hAnsi="Cambria Math" w:eastAsia="楷体"/>
              </w:rPr>
              <m:t>j</m:t>
            </m:r>
            <m:ctrlPr>
              <w:rPr>
                <w:rFonts w:hint="eastAsia" w:ascii="Cambria Math" w:hAnsi="Cambria Math" w:eastAsia="楷体"/>
              </w:rPr>
            </m:ctrlPr>
          </m:sub>
        </m:sSub>
        <m:r>
          <m:rPr>
            <m:sty m:val="p"/>
          </m:rPr>
          <w:rPr>
            <w:rFonts w:hint="eastAsia" w:ascii="Cambria Math" w:hAnsi="Cambria Math" w:eastAsia="楷体"/>
          </w:rPr>
          <m:t>+</m:t>
        </m:r>
        <m:sSub>
          <m:sSubPr>
            <m:ctrlPr>
              <w:rPr>
                <w:rFonts w:hint="eastAsia" w:ascii="Cambria Math" w:hAnsi="Cambria Math" w:eastAsia="楷体"/>
              </w:rPr>
            </m:ctrlPr>
          </m:sSubPr>
          <m:e>
            <m:r>
              <m:rPr>
                <m:sty m:val="p"/>
              </m:rPr>
              <w:rPr>
                <w:rFonts w:hint="eastAsia" w:ascii="Cambria Math" w:hAnsi="Cambria Math" w:eastAsia="楷体"/>
              </w:rPr>
              <m:t>X</m:t>
            </m:r>
            <m:ctrlPr>
              <w:rPr>
                <w:rFonts w:hint="eastAsia" w:ascii="Cambria Math" w:hAnsi="Cambria Math" w:eastAsia="楷体"/>
              </w:rPr>
            </m:ctrlPr>
          </m:e>
          <m:sub>
            <m:r>
              <m:rPr>
                <m:sty m:val="p"/>
              </m:rPr>
              <w:rPr>
                <w:rFonts w:hint="eastAsia" w:ascii="Cambria Math" w:hAnsi="Cambria Math" w:eastAsia="楷体"/>
              </w:rPr>
              <m:t>0</m:t>
            </m:r>
            <m:ctrlPr>
              <w:rPr>
                <w:rFonts w:hint="eastAsia" w:ascii="Cambria Math" w:hAnsi="Cambria Math" w:eastAsia="楷体"/>
              </w:rPr>
            </m:ctrlPr>
          </m:sub>
        </m:sSub>
      </m:oMath>
      <w:r>
        <w:rPr>
          <w:rFonts w:hint="eastAsia" w:hAnsi="Cambria Math" w:eastAsia="楷体"/>
          <w:i w:val="0"/>
          <w:lang w:eastAsia="zh-CN"/>
        </w:rPr>
        <w:t>。</w:t>
      </w:r>
    </w:p>
    <w:p>
      <w:pPr>
        <w:spacing w:before="326"/>
      </w:pPr>
      <w:r>
        <w:rPr>
          <w:rFonts w:hint="eastAsia"/>
          <w:b/>
          <w:bCs/>
          <w:lang w:val="en-US" w:eastAsia="zh-CN"/>
        </w:rPr>
        <w:t>9</w:t>
      </w:r>
      <w:r>
        <w:rPr>
          <w:rFonts w:hint="eastAsia"/>
          <w:b/>
          <w:bCs/>
        </w:rPr>
        <w:t>.0.</w:t>
      </w:r>
      <w:r>
        <w:rPr>
          <w:rFonts w:hint="eastAsia"/>
          <w:b/>
          <w:bCs/>
          <w:lang w:val="en-US" w:eastAsia="zh-CN"/>
        </w:rPr>
        <w:t>10</w:t>
      </w:r>
      <w:r>
        <w:t xml:space="preserve"> </w:t>
      </w:r>
      <w:r>
        <w:rPr>
          <w:rFonts w:hint="eastAsia"/>
        </w:rPr>
        <w:t>每次吊装施工前，应复测缆载吊机</w:t>
      </w:r>
      <w:r>
        <w:rPr>
          <w:rFonts w:hint="eastAsia"/>
          <w:lang w:val="en-US" w:eastAsia="zh-CN"/>
        </w:rPr>
        <w:t>/分体式吊机</w:t>
      </w:r>
      <w:r>
        <w:rPr>
          <w:rFonts w:hint="eastAsia"/>
        </w:rPr>
        <w:t>缆上安装位置，确保</w:t>
      </w:r>
      <w:r>
        <w:rPr>
          <w:rFonts w:hint="eastAsia"/>
          <w:lang w:val="en-US" w:eastAsia="zh-CN"/>
        </w:rPr>
        <w:t>设备预偏满足计算要求</w:t>
      </w:r>
      <w:r>
        <w:rPr>
          <w:rFonts w:hint="eastAsia"/>
        </w:rPr>
        <w:t>。</w:t>
      </w:r>
    </w:p>
    <w:p>
      <w:pPr>
        <w:spacing w:before="0" w:beforeLines="0"/>
        <w:ind w:firstLine="480" w:firstLineChars="200"/>
      </w:pPr>
    </w:p>
    <w:p>
      <w:pPr>
        <w:spacing w:before="0" w:beforeLines="0"/>
        <w:ind w:firstLine="480" w:firstLineChars="200"/>
      </w:pPr>
      <w:r>
        <w:br w:type="page"/>
      </w:r>
    </w:p>
    <w:p>
      <w:pPr>
        <w:pStyle w:val="2"/>
        <w:keepNext/>
        <w:keepLines/>
        <w:pageBreakBefore w:val="0"/>
        <w:widowControl w:val="0"/>
        <w:kinsoku/>
        <w:wordWrap/>
        <w:overflowPunct/>
        <w:topLinePunct w:val="0"/>
        <w:autoSpaceDE/>
        <w:autoSpaceDN/>
        <w:bidi w:val="0"/>
        <w:adjustRightInd/>
        <w:snapToGrid/>
        <w:spacing w:before="0" w:beforeLines="0"/>
        <w:textAlignment w:val="auto"/>
      </w:pPr>
      <w:bookmarkStart w:id="28" w:name="_Toc26276"/>
      <w:r>
        <w:rPr>
          <w:rFonts w:hint="eastAsia"/>
        </w:rPr>
        <w:t>安全、环保要求</w:t>
      </w:r>
      <w:bookmarkEnd w:id="28"/>
    </w:p>
    <w:p>
      <w:pPr>
        <w:pStyle w:val="3"/>
        <w:bidi w:val="0"/>
      </w:pPr>
      <w:bookmarkStart w:id="29" w:name="_Toc24630"/>
      <w:r>
        <w:rPr>
          <w:rFonts w:hint="eastAsia"/>
        </w:rPr>
        <w:t>安全防护措施</w:t>
      </w:r>
      <w:bookmarkEnd w:id="29"/>
    </w:p>
    <w:p>
      <w:pPr>
        <w:spacing w:before="326"/>
      </w:pPr>
      <w:r>
        <w:rPr>
          <w:rFonts w:hint="eastAsia"/>
          <w:b/>
          <w:lang w:val="en-US" w:eastAsia="zh-CN"/>
        </w:rPr>
        <w:t>10</w:t>
      </w:r>
      <w:r>
        <w:rPr>
          <w:b/>
        </w:rPr>
        <w:t>.1.</w:t>
      </w:r>
      <w:r>
        <w:rPr>
          <w:rFonts w:hint="eastAsia"/>
          <w:b/>
          <w:lang w:val="en-US" w:eastAsia="zh-CN"/>
        </w:rPr>
        <w:t>1</w:t>
      </w:r>
      <w:r>
        <w:t xml:space="preserve"> </w:t>
      </w:r>
      <w:r>
        <w:rPr>
          <w:rFonts w:hint="eastAsia"/>
        </w:rPr>
        <w:t>钢桁梁安装前应制订专项施工方案，并应对桥位处的自然环境条件进行勘察，掌握当地的有关气象资料，对特大跨径或处于风环境恶劣地区的悬索桥，应就钢桁梁安装的方法、程序和工艺进行专门研究</w:t>
      </w:r>
      <w:r>
        <w:rPr>
          <w:rFonts w:hint="eastAsia"/>
          <w:lang w:eastAsia="zh-CN"/>
        </w:rPr>
        <w:t>。</w:t>
      </w:r>
      <w:r>
        <w:rPr>
          <w:rFonts w:hint="eastAsia"/>
          <w:lang w:val="en-US" w:eastAsia="zh-CN"/>
        </w:rPr>
        <w:t>通过抗风分析、有必要时应进行风洞试验，制定抗风措施</w:t>
      </w:r>
      <w:r>
        <w:rPr>
          <w:rFonts w:hint="eastAsia"/>
        </w:rPr>
        <w:t>。</w:t>
      </w:r>
    </w:p>
    <w:p>
      <w:pPr>
        <w:spacing w:before="326"/>
        <w:rPr>
          <w:rFonts w:eastAsia="楷体"/>
          <w:b/>
          <w:szCs w:val="22"/>
        </w:rPr>
      </w:pPr>
      <w:r>
        <w:rPr>
          <w:rFonts w:hint="eastAsia" w:eastAsia="楷体"/>
          <w:b/>
          <w:szCs w:val="22"/>
        </w:rPr>
        <w:t>条文</w:t>
      </w:r>
      <w:r>
        <w:rPr>
          <w:rFonts w:eastAsia="楷体"/>
          <w:b/>
          <w:szCs w:val="22"/>
        </w:rPr>
        <w:t>说明</w:t>
      </w:r>
    </w:p>
    <w:p>
      <w:pPr>
        <w:spacing w:before="0" w:beforeLines="0"/>
        <w:ind w:firstLine="480" w:firstLineChars="200"/>
        <w:rPr>
          <w:rFonts w:hint="default" w:eastAsia="楷体"/>
          <w:lang w:val="en-US"/>
        </w:rPr>
      </w:pPr>
      <w:r>
        <w:rPr>
          <w:rFonts w:hint="eastAsia" w:eastAsia="楷体"/>
          <w:lang w:val="en-US" w:eastAsia="zh-CN"/>
        </w:rPr>
        <w:t>悬索桥加劲梁施工过程中主梁刚度主要靠吊索和临时铰接传递，整体结构体系刚度较成桥阶段更小，大风作用下可能产生颤抖、抖振等不利影响，风致振动问题突出，有必要开展施工过程抗风分析。温州瓯江北口大桥加劲梁架设跨越台风期，通过有限元分析进行了大量研究，提出了集上桥面设置抗风稳定板、交叉索对拉、桁架下弦间临时刚接、下桥面设置抗剪块的钢桁梁架设组合抗风措施。实施过程中，台风并未正面登陆桥址区域。吊装9榀主梁时，实测极大风速为22.1m/s，通过在上桥面加装临时抗风稳定板，安全度台。</w:t>
      </w:r>
    </w:p>
    <w:p>
      <w:pPr>
        <w:spacing w:before="326"/>
      </w:pPr>
      <w:r>
        <w:rPr>
          <w:rFonts w:hint="eastAsia"/>
          <w:b/>
          <w:lang w:val="en-US" w:eastAsia="zh-CN"/>
        </w:rPr>
        <w:t>10</w:t>
      </w:r>
      <w:r>
        <w:rPr>
          <w:b/>
        </w:rPr>
        <w:t>.1.</w:t>
      </w:r>
      <w:r>
        <w:rPr>
          <w:rFonts w:hint="eastAsia"/>
          <w:b/>
          <w:lang w:val="en-US" w:eastAsia="zh-CN"/>
        </w:rPr>
        <w:t>2</w:t>
      </w:r>
      <w:r>
        <w:t xml:space="preserve"> </w:t>
      </w:r>
      <w:r>
        <w:rPr>
          <w:rFonts w:hint="eastAsia"/>
        </w:rPr>
        <w:t>开工前，应根据施工需要设置安全作业区，并办理水上水下施工作业许可证，发布航行通告。</w:t>
      </w:r>
    </w:p>
    <w:p>
      <w:pPr>
        <w:spacing w:before="326"/>
      </w:pPr>
      <w:r>
        <w:rPr>
          <w:rFonts w:hint="eastAsia"/>
          <w:b/>
          <w:lang w:val="en-US" w:eastAsia="zh-CN"/>
        </w:rPr>
        <w:t>10</w:t>
      </w:r>
      <w:r>
        <w:rPr>
          <w:b/>
        </w:rPr>
        <w:t>.1.</w:t>
      </w:r>
      <w:r>
        <w:rPr>
          <w:rFonts w:hint="eastAsia"/>
          <w:b/>
          <w:lang w:val="en-US" w:eastAsia="zh-CN"/>
        </w:rPr>
        <w:t>3</w:t>
      </w:r>
      <w:r>
        <w:t xml:space="preserve"> </w:t>
      </w:r>
      <w:r>
        <w:rPr>
          <w:rFonts w:hint="eastAsia"/>
        </w:rPr>
        <w:t>荡移作业宜连贯、不中断完成，当因故中断且停滞时间较长时，除应采取稳定梁段的措施外，尚应采取有效措施消除天气等因素造成的安全隐患。</w:t>
      </w:r>
    </w:p>
    <w:p>
      <w:pPr>
        <w:spacing w:before="326"/>
      </w:pPr>
      <w:r>
        <w:rPr>
          <w:rFonts w:hint="eastAsia"/>
          <w:b/>
          <w:lang w:val="en-US" w:eastAsia="zh-CN"/>
        </w:rPr>
        <w:t>10</w:t>
      </w:r>
      <w:r>
        <w:rPr>
          <w:b/>
        </w:rPr>
        <w:t>.1.</w:t>
      </w:r>
      <w:r>
        <w:rPr>
          <w:rFonts w:hint="eastAsia"/>
          <w:b/>
          <w:lang w:val="en-US" w:eastAsia="zh-CN"/>
        </w:rPr>
        <w:t>4</w:t>
      </w:r>
      <w:r>
        <w:t xml:space="preserve"> </w:t>
      </w:r>
      <w:r>
        <w:rPr>
          <w:rFonts w:hint="eastAsia"/>
        </w:rPr>
        <w:t>梁段起吊离开运梁船后速度宜缓慢匀速进行，确保梁体平稳，其最大提升速度不</w:t>
      </w:r>
      <w:r>
        <w:rPr>
          <w:rFonts w:hint="eastAsia"/>
          <w:lang w:val="en-US" w:eastAsia="zh-CN"/>
        </w:rPr>
        <w:t>应</w:t>
      </w:r>
      <w:r>
        <w:rPr>
          <w:rFonts w:hint="eastAsia"/>
        </w:rPr>
        <w:t>超过设计速度；吊装设备在左、右幅的起升、钢绞线收索速度应通过专用控制系统的设定分别保持同步，防止钢桁梁移动和提升过程中发生偏斜。</w:t>
      </w:r>
    </w:p>
    <w:p>
      <w:pPr>
        <w:spacing w:before="326"/>
      </w:pPr>
      <w:r>
        <w:rPr>
          <w:rFonts w:hint="eastAsia"/>
          <w:b/>
          <w:lang w:val="en-US" w:eastAsia="zh-CN"/>
        </w:rPr>
        <w:t>10</w:t>
      </w:r>
      <w:r>
        <w:rPr>
          <w:b/>
        </w:rPr>
        <w:t>.1.</w:t>
      </w:r>
      <w:r>
        <w:rPr>
          <w:rFonts w:hint="eastAsia"/>
          <w:b/>
          <w:lang w:val="en-US" w:eastAsia="zh-CN"/>
        </w:rPr>
        <w:t>5</w:t>
      </w:r>
      <w:r>
        <w:t xml:space="preserve"> </w:t>
      </w:r>
      <w:r>
        <w:rPr>
          <w:rFonts w:hint="eastAsia"/>
        </w:rPr>
        <w:t>吊装钢桁梁，梁体上不得搭载人员、材料，桥面系等材料可经牢靠固定后随梁段吊装。</w:t>
      </w:r>
    </w:p>
    <w:p>
      <w:pPr>
        <w:spacing w:before="326"/>
      </w:pPr>
      <w:r>
        <w:rPr>
          <w:rFonts w:hint="eastAsia"/>
          <w:b/>
          <w:bCs/>
          <w:lang w:val="en-US" w:eastAsia="zh-CN"/>
        </w:rPr>
        <w:t>10</w:t>
      </w:r>
      <w:r>
        <w:rPr>
          <w:b/>
          <w:bCs/>
        </w:rPr>
        <w:t>.1.</w:t>
      </w:r>
      <w:r>
        <w:rPr>
          <w:rFonts w:hint="eastAsia"/>
          <w:b/>
          <w:bCs/>
          <w:lang w:val="en-US" w:eastAsia="zh-CN"/>
        </w:rPr>
        <w:t>6</w:t>
      </w:r>
      <w:r>
        <w:rPr>
          <w:b/>
          <w:bCs/>
        </w:rPr>
        <w:t xml:space="preserve"> </w:t>
      </w:r>
      <w:r>
        <w:rPr>
          <w:rFonts w:hint="eastAsia"/>
        </w:rPr>
        <w:t>当使用两台缆载吊机抬吊钢桁梁时，缆载吊机应组合试吊，并编制缆载吊机现场试验方案，以</w:t>
      </w:r>
      <w:r>
        <w:rPr>
          <w:rFonts w:hint="eastAsia" w:ascii="宋体" w:cs="宋体"/>
          <w:kern w:val="0"/>
          <w:szCs w:val="24"/>
        </w:rPr>
        <w:t>检验两台起重机抬吊的起升同步性能、吊具调整同步性能及操作性。</w:t>
      </w:r>
    </w:p>
    <w:p>
      <w:pPr>
        <w:spacing w:before="326"/>
      </w:pPr>
      <w:r>
        <w:rPr>
          <w:rFonts w:hint="eastAsia"/>
          <w:b/>
          <w:lang w:val="en-US" w:eastAsia="zh-CN"/>
        </w:rPr>
        <w:t>10</w:t>
      </w:r>
      <w:r>
        <w:rPr>
          <w:b/>
        </w:rPr>
        <w:t>.1.</w:t>
      </w:r>
      <w:r>
        <w:rPr>
          <w:rFonts w:hint="eastAsia"/>
          <w:b/>
          <w:lang w:val="en-US" w:eastAsia="zh-CN"/>
        </w:rPr>
        <w:t>7</w:t>
      </w:r>
      <w:r>
        <w:t xml:space="preserve"> </w:t>
      </w:r>
      <w:r>
        <w:rPr>
          <w:rFonts w:hint="eastAsia"/>
        </w:rPr>
        <w:t>索鞍顶推时，千斤顶必须与反力架保持垂直，并将千斤顶放置在垫块的中心位置，其活塞顶部与反力架接触面间应加防滑垫层。</w:t>
      </w:r>
    </w:p>
    <w:p>
      <w:pPr>
        <w:spacing w:before="326"/>
      </w:pPr>
      <w:r>
        <w:rPr>
          <w:rFonts w:hint="eastAsia"/>
          <w:b/>
          <w:lang w:val="en-US" w:eastAsia="zh-CN"/>
        </w:rPr>
        <w:t>10</w:t>
      </w:r>
      <w:r>
        <w:rPr>
          <w:b/>
        </w:rPr>
        <w:t>.1.</w:t>
      </w:r>
      <w:r>
        <w:rPr>
          <w:rFonts w:hint="eastAsia"/>
          <w:b/>
          <w:lang w:val="en-US" w:eastAsia="zh-CN"/>
        </w:rPr>
        <w:t>8</w:t>
      </w:r>
      <w:r>
        <w:t xml:space="preserve"> </w:t>
      </w:r>
      <w:r>
        <w:rPr>
          <w:rFonts w:hint="eastAsia"/>
        </w:rPr>
        <w:t>吊装设备应安排专人负责监测，发现吊绳松弛、油泵漏油、吊具偏位等情况应立即停止作业。</w:t>
      </w:r>
    </w:p>
    <w:p>
      <w:pPr>
        <w:spacing w:before="326"/>
      </w:pPr>
      <w:r>
        <w:rPr>
          <w:rFonts w:hint="eastAsia"/>
          <w:b/>
          <w:lang w:val="en-US" w:eastAsia="zh-CN"/>
        </w:rPr>
        <w:t>10</w:t>
      </w:r>
      <w:r>
        <w:rPr>
          <w:b/>
        </w:rPr>
        <w:t>.1.</w:t>
      </w:r>
      <w:r>
        <w:rPr>
          <w:rFonts w:hint="eastAsia"/>
          <w:b/>
          <w:lang w:val="en-US" w:eastAsia="zh-CN"/>
        </w:rPr>
        <w:t>9</w:t>
      </w:r>
      <w:r>
        <w:t xml:space="preserve"> </w:t>
      </w:r>
      <w:r>
        <w:rPr>
          <w:rFonts w:hint="eastAsia"/>
        </w:rPr>
        <w:t>钢桁梁接头焊缝的施焊宜从桥面中轴线向两侧对称进行，接头焊缝强度和刚度不符合要求时，不得解除临时刚性连接。</w:t>
      </w:r>
    </w:p>
    <w:p>
      <w:pPr>
        <w:spacing w:before="326"/>
      </w:pPr>
      <w:r>
        <w:rPr>
          <w:rFonts w:hint="eastAsia"/>
          <w:b/>
          <w:lang w:val="en-US" w:eastAsia="zh-CN"/>
        </w:rPr>
        <w:t>10</w:t>
      </w:r>
      <w:r>
        <w:rPr>
          <w:b/>
        </w:rPr>
        <w:t>.1.</w:t>
      </w:r>
      <w:r>
        <w:rPr>
          <w:rFonts w:hint="eastAsia"/>
          <w:b/>
          <w:lang w:val="en-US" w:eastAsia="zh-CN"/>
        </w:rPr>
        <w:t>10</w:t>
      </w:r>
      <w:r>
        <w:rPr>
          <w:b w:val="0"/>
          <w:bCs/>
        </w:rPr>
        <w:t xml:space="preserve"> </w:t>
      </w:r>
      <w:r>
        <w:rPr>
          <w:rFonts w:hint="eastAsia"/>
        </w:rPr>
        <w:t>严格按照设计图纸和施工方案进行作业平台、垂直爬梯和水平通道的加工和安装，验收合格后进行使用。施工过程中严禁对高处作业平台私自搭设、私自拆除、改变使用功能。</w:t>
      </w:r>
    </w:p>
    <w:p>
      <w:pPr>
        <w:pStyle w:val="3"/>
        <w:spacing w:before="326"/>
      </w:pPr>
      <w:bookmarkStart w:id="30" w:name="_Toc32210"/>
      <w:r>
        <w:rPr>
          <w:rFonts w:hint="eastAsia"/>
        </w:rPr>
        <w:t>环境保护措施</w:t>
      </w:r>
      <w:bookmarkEnd w:id="30"/>
    </w:p>
    <w:p>
      <w:pPr>
        <w:spacing w:before="326"/>
        <w:rPr>
          <w:b/>
        </w:rPr>
      </w:pPr>
      <w:r>
        <w:rPr>
          <w:rFonts w:hint="eastAsia"/>
          <w:b/>
          <w:lang w:val="en-US" w:eastAsia="zh-CN"/>
        </w:rPr>
        <w:t>10</w:t>
      </w:r>
      <w:r>
        <w:rPr>
          <w:b/>
        </w:rPr>
        <w:t>.2.1</w:t>
      </w:r>
      <w:r>
        <w:rPr>
          <w:rFonts w:hint="eastAsia"/>
          <w:b/>
          <w:lang w:val="en-US" w:eastAsia="zh-CN"/>
        </w:rPr>
        <w:t xml:space="preserve"> </w:t>
      </w:r>
      <w:r>
        <w:rPr>
          <w:rFonts w:hint="eastAsia"/>
          <w:bCs/>
        </w:rPr>
        <w:t>钢桁梁施工过程中</w:t>
      </w:r>
      <w:r>
        <w:rPr>
          <w:rFonts w:hint="eastAsia"/>
          <w:bCs/>
          <w:lang w:val="en-US" w:eastAsia="zh-CN"/>
        </w:rPr>
        <w:t>应采取措施保证</w:t>
      </w:r>
      <w:r>
        <w:rPr>
          <w:rFonts w:hint="eastAsia"/>
        </w:rPr>
        <w:t>不发生环境污染事件。</w:t>
      </w:r>
    </w:p>
    <w:p>
      <w:pPr>
        <w:spacing w:before="326"/>
        <w:rPr>
          <w:b/>
        </w:rPr>
      </w:pPr>
      <w:r>
        <w:rPr>
          <w:rFonts w:hint="eastAsia"/>
          <w:b/>
          <w:lang w:val="en-US" w:eastAsia="zh-CN"/>
        </w:rPr>
        <w:t>10</w:t>
      </w:r>
      <w:r>
        <w:rPr>
          <w:b/>
        </w:rPr>
        <w:t>.2.2</w:t>
      </w:r>
      <w:r>
        <w:rPr>
          <w:rFonts w:hint="eastAsia"/>
          <w:b/>
          <w:lang w:val="en-US" w:eastAsia="zh-CN"/>
        </w:rPr>
        <w:t xml:space="preserve"> </w:t>
      </w:r>
      <w:r>
        <w:rPr>
          <w:rFonts w:hint="eastAsia"/>
          <w:bCs/>
        </w:rPr>
        <w:t>当采用缆载吊机作为钢桁梁起重设备时，缆载吊机应符合下列规定：</w:t>
      </w:r>
    </w:p>
    <w:p>
      <w:pPr>
        <w:spacing w:before="0" w:beforeLines="0"/>
        <w:ind w:firstLine="480" w:firstLineChars="200"/>
      </w:pPr>
      <w:r>
        <w:t xml:space="preserve">1 </w:t>
      </w:r>
      <w:r>
        <w:rPr>
          <w:rFonts w:hint="eastAsia"/>
        </w:rPr>
        <w:t>缆载吊机构件应做到标准化，可在多项工程中使用，减少能源消耗。</w:t>
      </w:r>
    </w:p>
    <w:p>
      <w:pPr>
        <w:spacing w:before="0" w:beforeLines="0"/>
        <w:ind w:firstLine="480" w:firstLineChars="200"/>
      </w:pPr>
      <w:r>
        <w:t xml:space="preserve">2 </w:t>
      </w:r>
      <w:r>
        <w:rPr>
          <w:rFonts w:hint="eastAsia"/>
        </w:rPr>
        <w:t>在缆载吊机的施工平台上，设置“环保厕所”，粪便定期收集运至岸上生活区化粪池，统一处理。</w:t>
      </w:r>
    </w:p>
    <w:p>
      <w:pPr>
        <w:spacing w:before="0" w:beforeLines="0"/>
        <w:ind w:firstLine="480" w:firstLineChars="200"/>
      </w:pPr>
      <w:r>
        <w:t xml:space="preserve">3 </w:t>
      </w:r>
      <w:r>
        <w:rPr>
          <w:rFonts w:hint="eastAsia"/>
        </w:rPr>
        <w:t>在缆载吊机主梁平台上设置垃圾桶，集中贮放生活垃圾。</w:t>
      </w:r>
    </w:p>
    <w:p>
      <w:pPr>
        <w:spacing w:before="0" w:beforeLines="0"/>
        <w:ind w:firstLine="480" w:firstLineChars="200"/>
      </w:pPr>
      <w:r>
        <w:t xml:space="preserve">4 </w:t>
      </w:r>
      <w:r>
        <w:rPr>
          <w:rFonts w:hint="eastAsia"/>
        </w:rPr>
        <w:t>生产用油料必须严格保管，防止泄漏，污染环境。</w:t>
      </w:r>
    </w:p>
    <w:p>
      <w:pPr>
        <w:spacing w:before="326"/>
      </w:pPr>
      <w:r>
        <w:rPr>
          <w:rFonts w:hint="eastAsia"/>
          <w:b/>
          <w:lang w:val="en-US" w:eastAsia="zh-CN"/>
        </w:rPr>
        <w:t>10</w:t>
      </w:r>
      <w:r>
        <w:rPr>
          <w:b/>
        </w:rPr>
        <w:t>.2.3</w:t>
      </w:r>
      <w:r>
        <w:t xml:space="preserve"> </w:t>
      </w:r>
      <w:r>
        <w:rPr>
          <w:rFonts w:hint="eastAsia"/>
        </w:rPr>
        <w:t>钢桁梁施工时，应对施工导致的空气污染进行控制，并符合下列规定：</w:t>
      </w:r>
    </w:p>
    <w:p>
      <w:pPr>
        <w:spacing w:before="0" w:beforeLines="0"/>
        <w:ind w:firstLine="480" w:firstLineChars="200"/>
      </w:pPr>
      <w:r>
        <w:t xml:space="preserve">1 </w:t>
      </w:r>
      <w:r>
        <w:rPr>
          <w:rFonts w:hint="eastAsia"/>
        </w:rPr>
        <w:t>在设备选型时选择低污染设备，机动车辆或机械设备的废气排放应符合国家和地方相关排放标准方能投入使用。</w:t>
      </w:r>
    </w:p>
    <w:p>
      <w:pPr>
        <w:spacing w:before="0" w:beforeLines="0"/>
        <w:ind w:firstLine="480" w:firstLineChars="200"/>
      </w:pPr>
      <w:r>
        <w:t xml:space="preserve">2 </w:t>
      </w:r>
      <w:r>
        <w:rPr>
          <w:rFonts w:hint="eastAsia"/>
        </w:rPr>
        <w:t>加强施工设备的维护，在操作时保持所有部件的润滑和紧固。施工机械设备应在地面上牢固稳定。</w:t>
      </w:r>
    </w:p>
    <w:p>
      <w:pPr>
        <w:spacing w:before="0" w:beforeLines="0"/>
        <w:ind w:firstLine="480" w:firstLineChars="200"/>
      </w:pPr>
      <w:r>
        <w:t xml:space="preserve">3 </w:t>
      </w:r>
      <w:r>
        <w:rPr>
          <w:rFonts w:hint="eastAsia"/>
        </w:rPr>
        <w:t>配备洒水降尘设备，对施工现场和运输道路经常洒水湿润，在现场车辆出入口设置清洗池，对车辆进行清洗，减少扬尘。</w:t>
      </w:r>
    </w:p>
    <w:p>
      <w:pPr>
        <w:spacing w:before="326"/>
      </w:pPr>
      <w:r>
        <w:rPr>
          <w:rFonts w:hint="eastAsia"/>
          <w:b/>
          <w:lang w:val="en-US" w:eastAsia="zh-CN"/>
        </w:rPr>
        <w:t>10</w:t>
      </w:r>
      <w:r>
        <w:rPr>
          <w:b/>
        </w:rPr>
        <w:t>.2.4</w:t>
      </w:r>
      <w:r>
        <w:t xml:space="preserve"> </w:t>
      </w:r>
      <w:r>
        <w:rPr>
          <w:rFonts w:hint="eastAsia"/>
        </w:rPr>
        <w:t>钢桁梁施工时，应对施工导致的水污染和固体废弃物污染进行控制，并符合下列规定：</w:t>
      </w:r>
    </w:p>
    <w:p>
      <w:pPr>
        <w:spacing w:before="0" w:beforeLines="0"/>
        <w:ind w:firstLine="480" w:firstLineChars="200"/>
      </w:pPr>
      <w:r>
        <w:rPr>
          <w:rFonts w:hint="eastAsia"/>
        </w:rPr>
        <w:t>1</w:t>
      </w:r>
      <w:r>
        <w:t xml:space="preserve"> </w:t>
      </w:r>
      <w:r>
        <w:rPr>
          <w:rFonts w:hint="eastAsia"/>
        </w:rPr>
        <w:t>定期检查并维护施工机械及设备，发现损坏或漏油等及时处理处置。施工机械自身产生的废油及维修保养产生的废油采取专用容器收集或排放至指定位置，集中处理。</w:t>
      </w:r>
    </w:p>
    <w:p>
      <w:pPr>
        <w:spacing w:before="0" w:beforeLines="0"/>
        <w:ind w:firstLine="480" w:firstLineChars="200"/>
      </w:pPr>
      <w:r>
        <w:rPr>
          <w:rFonts w:hint="eastAsia"/>
        </w:rPr>
        <w:t>2</w:t>
      </w:r>
      <w:r>
        <w:t xml:space="preserve"> </w:t>
      </w:r>
      <w:r>
        <w:rPr>
          <w:rFonts w:hint="eastAsia"/>
        </w:rPr>
        <w:t>在塔顶、猫道及已架设的钢桁梁节段上设置垃圾桶和废料箱，防止施工废料、生活垃圾掉落至水中污染环境。</w:t>
      </w:r>
    </w:p>
    <w:p>
      <w:pPr>
        <w:spacing w:before="0" w:beforeLines="0"/>
        <w:ind w:firstLine="480" w:firstLineChars="200"/>
      </w:pPr>
      <w:r>
        <w:rPr>
          <w:rFonts w:hint="eastAsia"/>
        </w:rPr>
        <w:t>3</w:t>
      </w:r>
      <w:r>
        <w:t xml:space="preserve"> </w:t>
      </w:r>
      <w:r>
        <w:rPr>
          <w:rFonts w:hint="eastAsia"/>
        </w:rPr>
        <w:t>施工产生的废料、固体废弃物（废弃钢材、钢丝绳等）不得堆放在水边或随意弃置，及时收集清运，防止雨水冲刷进入水体。</w:t>
      </w:r>
    </w:p>
    <w:p>
      <w:pPr>
        <w:spacing w:before="0" w:beforeLines="0"/>
        <w:ind w:firstLine="480" w:firstLineChars="200"/>
      </w:pPr>
      <w:r>
        <w:rPr>
          <w:rFonts w:hint="eastAsia"/>
        </w:rPr>
        <w:t>4</w:t>
      </w:r>
      <w:r>
        <w:t xml:space="preserve"> </w:t>
      </w:r>
      <w:r>
        <w:rPr>
          <w:rFonts w:hint="eastAsia"/>
        </w:rPr>
        <w:t>施工现场运送各种材料、固体废弃物、垃圾等应采取遮盖或防护措施，防止溢撒。</w:t>
      </w:r>
    </w:p>
    <w:p>
      <w:pPr>
        <w:spacing w:before="326"/>
        <w:rPr>
          <w:rFonts w:hint="eastAsia"/>
        </w:rPr>
      </w:pPr>
      <w:r>
        <w:rPr>
          <w:rFonts w:hint="eastAsia"/>
          <w:b/>
          <w:lang w:val="en-US" w:eastAsia="zh-CN"/>
        </w:rPr>
        <w:t>10</w:t>
      </w:r>
      <w:r>
        <w:rPr>
          <w:b/>
        </w:rPr>
        <w:t>.2.5</w:t>
      </w:r>
      <w:r>
        <w:t xml:space="preserve"> </w:t>
      </w:r>
      <w:r>
        <w:rPr>
          <w:rFonts w:hint="eastAsia"/>
        </w:rPr>
        <w:t>钢桁梁涂装时，每日做到工完场清，将未用完的涂料收集、封盖放回指定安全区保存，使用过的废油漆桶、过期的油漆都应集中处理，存放到指定位置，禁止将稀料、油漆、使用过的布料丢弃到现场或倒入下水道或搁置在饮水源旁。</w:t>
      </w:r>
    </w:p>
    <w:p>
      <w:pPr>
        <w:spacing w:before="0" w:beforeLines="0"/>
        <w:ind w:firstLine="480" w:firstLineChars="200"/>
        <w:rPr>
          <w:rFonts w:hint="eastAsia"/>
        </w:rPr>
      </w:pPr>
    </w:p>
    <w:p>
      <w:pPr>
        <w:spacing w:before="0" w:beforeLines="0"/>
        <w:ind w:firstLine="480"/>
      </w:pPr>
      <w:r>
        <w:br w:type="page"/>
      </w:r>
    </w:p>
    <w:p>
      <w:pPr>
        <w:pStyle w:val="2"/>
        <w:numPr>
          <w:ilvl w:val="0"/>
          <w:numId w:val="0"/>
        </w:numPr>
        <w:spacing w:before="0" w:beforeLines="0"/>
      </w:pPr>
      <w:bookmarkStart w:id="31" w:name="_Toc16632"/>
      <w:r>
        <w:rPr>
          <w:rFonts w:hint="eastAsia"/>
        </w:rPr>
        <w:t>附件</w:t>
      </w:r>
      <w:r>
        <w:rPr>
          <w:rFonts w:hint="eastAsia"/>
          <w:lang w:val="en-US" w:eastAsia="zh-CN"/>
        </w:rPr>
        <w:t>一</w:t>
      </w:r>
      <w:r>
        <w:rPr>
          <w:rFonts w:hint="eastAsia"/>
        </w:rPr>
        <w:t>：缆载吊机吊装检查记录表</w:t>
      </w:r>
      <w:bookmarkEnd w:id="31"/>
    </w:p>
    <w:tbl>
      <w:tblPr>
        <w:tblStyle w:val="17"/>
        <w:tblW w:w="82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4"/>
        <w:gridCol w:w="1049"/>
        <w:gridCol w:w="2970"/>
        <w:gridCol w:w="1554"/>
        <w:gridCol w:w="20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3" w:type="dxa"/>
            <w:gridSpan w:val="2"/>
            <w:vAlign w:val="center"/>
          </w:tcPr>
          <w:p>
            <w:pPr>
              <w:widowControl/>
              <w:adjustRightInd w:val="0"/>
              <w:snapToGrid w:val="0"/>
              <w:spacing w:before="0" w:beforeLines="0" w:line="240" w:lineRule="auto"/>
              <w:jc w:val="center"/>
              <w:rPr>
                <w:rFonts w:cs="Times New Roman"/>
                <w:b/>
                <w:bCs/>
                <w:color w:val="000000"/>
                <w:kern w:val="0"/>
                <w:sz w:val="21"/>
              </w:rPr>
            </w:pPr>
            <w:r>
              <w:rPr>
                <w:rFonts w:hint="eastAsia" w:ascii="宋体" w:hAnsi="宋体" w:cs="宋体"/>
                <w:b/>
                <w:kern w:val="0"/>
                <w:sz w:val="21"/>
              </w:rPr>
              <w:t>施工</w:t>
            </w:r>
            <w:r>
              <w:rPr>
                <w:rFonts w:ascii="宋体" w:hAnsi="宋体" w:cs="宋体"/>
                <w:b/>
                <w:kern w:val="0"/>
                <w:sz w:val="21"/>
              </w:rPr>
              <w:t>部位</w:t>
            </w:r>
          </w:p>
        </w:tc>
        <w:tc>
          <w:tcPr>
            <w:tcW w:w="2970" w:type="dxa"/>
            <w:shd w:val="clear" w:color="auto" w:fill="auto"/>
            <w:vAlign w:val="center"/>
          </w:tcPr>
          <w:p>
            <w:pPr>
              <w:widowControl/>
              <w:adjustRightInd w:val="0"/>
              <w:snapToGrid w:val="0"/>
              <w:spacing w:before="0" w:beforeLines="0" w:line="240" w:lineRule="auto"/>
              <w:jc w:val="center"/>
              <w:rPr>
                <w:rFonts w:cs="Times New Roman"/>
                <w:b/>
                <w:bCs/>
                <w:color w:val="000000"/>
                <w:kern w:val="0"/>
                <w:sz w:val="21"/>
              </w:rPr>
            </w:pPr>
          </w:p>
        </w:tc>
        <w:tc>
          <w:tcPr>
            <w:tcW w:w="1554" w:type="dxa"/>
            <w:vAlign w:val="center"/>
          </w:tcPr>
          <w:p>
            <w:pPr>
              <w:widowControl/>
              <w:adjustRightInd w:val="0"/>
              <w:snapToGrid w:val="0"/>
              <w:spacing w:before="0" w:beforeLines="0" w:line="240" w:lineRule="auto"/>
              <w:jc w:val="center"/>
              <w:rPr>
                <w:rFonts w:cs="Times New Roman"/>
                <w:b/>
                <w:bCs/>
                <w:kern w:val="0"/>
                <w:sz w:val="21"/>
              </w:rPr>
            </w:pPr>
            <w:r>
              <w:rPr>
                <w:rFonts w:hint="eastAsia" w:ascii="宋体" w:hAnsi="宋体" w:cs="宋体"/>
                <w:b/>
                <w:kern w:val="0"/>
                <w:sz w:val="21"/>
              </w:rPr>
              <w:t>施工工序</w:t>
            </w:r>
          </w:p>
        </w:tc>
        <w:tc>
          <w:tcPr>
            <w:tcW w:w="2059" w:type="dxa"/>
            <w:shd w:val="clear" w:color="auto" w:fill="auto"/>
            <w:vAlign w:val="center"/>
          </w:tcPr>
          <w:p>
            <w:pPr>
              <w:widowControl/>
              <w:adjustRightInd w:val="0"/>
              <w:snapToGrid w:val="0"/>
              <w:spacing w:before="0" w:beforeLines="0" w:line="240" w:lineRule="auto"/>
              <w:jc w:val="center"/>
              <w:rPr>
                <w:rFonts w:cs="Times New Roman"/>
                <w:b/>
                <w:bCs/>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Align w:val="center"/>
          </w:tcPr>
          <w:p>
            <w:pPr>
              <w:widowControl/>
              <w:adjustRightInd w:val="0"/>
              <w:snapToGrid w:val="0"/>
              <w:spacing w:before="0" w:beforeLines="0" w:line="240" w:lineRule="auto"/>
              <w:jc w:val="center"/>
              <w:rPr>
                <w:rFonts w:cs="Times New Roman"/>
                <w:b/>
                <w:bCs/>
                <w:color w:val="000000"/>
                <w:kern w:val="0"/>
                <w:sz w:val="21"/>
              </w:rPr>
            </w:pPr>
            <w:r>
              <w:rPr>
                <w:rFonts w:cs="Times New Roman"/>
                <w:b/>
                <w:bCs/>
                <w:color w:val="000000"/>
                <w:kern w:val="0"/>
                <w:sz w:val="21"/>
              </w:rPr>
              <w:t>序号</w:t>
            </w:r>
          </w:p>
        </w:tc>
        <w:tc>
          <w:tcPr>
            <w:tcW w:w="4019" w:type="dxa"/>
            <w:gridSpan w:val="2"/>
            <w:shd w:val="clear" w:color="auto" w:fill="auto"/>
            <w:vAlign w:val="center"/>
          </w:tcPr>
          <w:p>
            <w:pPr>
              <w:widowControl/>
              <w:adjustRightInd w:val="0"/>
              <w:snapToGrid w:val="0"/>
              <w:spacing w:before="0" w:beforeLines="0" w:line="240" w:lineRule="auto"/>
              <w:jc w:val="center"/>
              <w:rPr>
                <w:rFonts w:cs="Times New Roman"/>
                <w:b/>
                <w:bCs/>
                <w:color w:val="000000"/>
                <w:kern w:val="0"/>
                <w:sz w:val="21"/>
              </w:rPr>
            </w:pPr>
            <w:r>
              <w:rPr>
                <w:rFonts w:hint="eastAsia" w:cs="Times New Roman"/>
                <w:b/>
                <w:bCs/>
                <w:color w:val="000000"/>
                <w:kern w:val="0"/>
                <w:sz w:val="21"/>
              </w:rPr>
              <w:t>检查</w:t>
            </w:r>
            <w:r>
              <w:rPr>
                <w:rFonts w:cs="Times New Roman"/>
                <w:b/>
                <w:bCs/>
                <w:color w:val="000000"/>
                <w:kern w:val="0"/>
                <w:sz w:val="21"/>
              </w:rPr>
              <w:t>验收项目</w:t>
            </w:r>
          </w:p>
        </w:tc>
        <w:tc>
          <w:tcPr>
            <w:tcW w:w="1554" w:type="dxa"/>
            <w:vAlign w:val="center"/>
          </w:tcPr>
          <w:p>
            <w:pPr>
              <w:widowControl/>
              <w:adjustRightInd w:val="0"/>
              <w:snapToGrid w:val="0"/>
              <w:spacing w:before="0" w:beforeLines="0" w:line="240" w:lineRule="auto"/>
              <w:jc w:val="center"/>
              <w:rPr>
                <w:rFonts w:cs="Times New Roman"/>
                <w:b/>
                <w:bCs/>
                <w:color w:val="000000"/>
                <w:kern w:val="0"/>
                <w:sz w:val="21"/>
              </w:rPr>
            </w:pPr>
            <w:r>
              <w:rPr>
                <w:rFonts w:cs="Times New Roman"/>
                <w:b/>
                <w:bCs/>
                <w:kern w:val="0"/>
                <w:sz w:val="21"/>
              </w:rPr>
              <w:t>标准/允许偏差</w:t>
            </w:r>
          </w:p>
        </w:tc>
        <w:tc>
          <w:tcPr>
            <w:tcW w:w="2059" w:type="dxa"/>
            <w:shd w:val="clear" w:color="auto" w:fill="auto"/>
            <w:vAlign w:val="center"/>
          </w:tcPr>
          <w:p>
            <w:pPr>
              <w:widowControl/>
              <w:adjustRightInd w:val="0"/>
              <w:snapToGrid w:val="0"/>
              <w:spacing w:before="0" w:beforeLines="0" w:line="240" w:lineRule="auto"/>
              <w:jc w:val="center"/>
              <w:rPr>
                <w:rFonts w:cs="Times New Roman"/>
                <w:b/>
                <w:bCs/>
                <w:color w:val="000000"/>
                <w:kern w:val="0"/>
                <w:sz w:val="21"/>
              </w:rPr>
            </w:pPr>
            <w:r>
              <w:rPr>
                <w:rFonts w:cs="Times New Roman"/>
                <w:b/>
                <w:bCs/>
                <w:color w:val="000000"/>
                <w:kern w:val="0"/>
                <w:sz w:val="21"/>
              </w:rPr>
              <w:t>检查结果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restart"/>
            <w:vAlign w:val="center"/>
          </w:tcPr>
          <w:p>
            <w:pPr>
              <w:adjustRightInd w:val="0"/>
              <w:snapToGrid w:val="0"/>
              <w:spacing w:before="326" w:line="240" w:lineRule="auto"/>
              <w:jc w:val="center"/>
              <w:rPr>
                <w:rFonts w:cs="Times New Roman"/>
                <w:color w:val="000000"/>
                <w:kern w:val="0"/>
                <w:sz w:val="21"/>
              </w:rPr>
            </w:pPr>
            <w:r>
              <w:rPr>
                <w:rFonts w:cs="Times New Roman"/>
                <w:color w:val="000000"/>
                <w:kern w:val="0"/>
                <w:sz w:val="21"/>
              </w:rPr>
              <w:t>1</w:t>
            </w:r>
          </w:p>
        </w:tc>
        <w:tc>
          <w:tcPr>
            <w:tcW w:w="1049" w:type="dxa"/>
            <w:vMerge w:val="restart"/>
            <w:shd w:val="clear" w:color="auto" w:fill="auto"/>
            <w:vAlign w:val="center"/>
          </w:tcPr>
          <w:p>
            <w:pPr>
              <w:adjustRightInd w:val="0"/>
              <w:snapToGrid w:val="0"/>
              <w:spacing w:before="326" w:line="240" w:lineRule="auto"/>
              <w:jc w:val="center"/>
              <w:rPr>
                <w:rFonts w:cs="Times New Roman"/>
                <w:color w:val="000000"/>
                <w:kern w:val="0"/>
                <w:sz w:val="21"/>
              </w:rPr>
            </w:pPr>
            <w:r>
              <w:rPr>
                <w:rFonts w:hint="eastAsia" w:cs="Times New Roman"/>
                <w:color w:val="000000"/>
                <w:kern w:val="0"/>
                <w:sz w:val="21"/>
              </w:rPr>
              <w:t>吊装前</w:t>
            </w: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整机钢结构部分是否完好</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color w:val="000000"/>
                <w:sz w:val="21"/>
              </w:rPr>
              <w:t>桁架和行走机构螺栓是否全部安装完毕；螺栓是否有松动</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行走结构及桁架结构的连接部位是否有松动和损伤</w:t>
            </w:r>
            <w:r>
              <w:rPr>
                <w:rFonts w:hint="eastAsia" w:cs="Times New Roman"/>
                <w:sz w:val="21"/>
              </w:rPr>
              <w:t>（</w:t>
            </w:r>
            <w:r>
              <w:rPr>
                <w:rFonts w:cs="Times New Roman"/>
                <w:sz w:val="21"/>
              </w:rPr>
              <w:t>重点看轴端卡板是否安装牢固，可采用敲击法</w:t>
            </w:r>
            <w:r>
              <w:rPr>
                <w:rFonts w:hint="eastAsia" w:cs="Times New Roman"/>
                <w:sz w:val="21"/>
              </w:rPr>
              <w:t>）</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吊装定位（缆载吊机吊装时的需行走至的位置）是否准确，可事先在主缆上画线初定位</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是否安装好抱脚和止动块，是否顶住索夹受力</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每个油管接头部位检查，是否有漏油（接头下方有无新的油渍）</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电控系统线路检查（数据线是否损坏，脱落）</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系统操作界面检查（各数据是否均有显示，数据显示是否正确）</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所有设备装置定位状态检查，设备是否有移动</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吊具是否打转，是否校正</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sz w:val="21"/>
              </w:rPr>
            </w:pPr>
            <w:r>
              <w:rPr>
                <w:rFonts w:cs="Times New Roman"/>
                <w:sz w:val="21"/>
              </w:rPr>
              <w:t>吊具锚固支座与滑箱连接</w:t>
            </w:r>
            <w:r>
              <w:rPr>
                <w:rFonts w:hint="eastAsia" w:cs="Times New Roman"/>
                <w:sz w:val="21"/>
              </w:rPr>
              <w:t>是否满足要求</w:t>
            </w:r>
          </w:p>
        </w:tc>
        <w:tc>
          <w:tcPr>
            <w:tcW w:w="1554" w:type="dxa"/>
            <w:vAlign w:val="center"/>
          </w:tcPr>
          <w:p>
            <w:pPr>
              <w:widowControl/>
              <w:adjustRightInd w:val="0"/>
              <w:snapToGrid w:val="0"/>
              <w:spacing w:before="0" w:beforeLines="0" w:line="240" w:lineRule="auto"/>
              <w:jc w:val="center"/>
              <w:rPr>
                <w:rFonts w:cs="Times New Roman"/>
                <w:kern w:val="0"/>
                <w:sz w:val="21"/>
              </w:rPr>
            </w:pPr>
            <w:r>
              <w:rPr>
                <w:rFonts w:hint="eastAsia"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hint="eastAsia" w:cs="Times New Roman"/>
                <w:sz w:val="21"/>
              </w:rPr>
              <w:t>锚固支座端</w:t>
            </w:r>
            <w:r>
              <w:rPr>
                <w:rFonts w:cs="Times New Roman"/>
                <w:sz w:val="21"/>
              </w:rPr>
              <w:t>提升钢绞线的预留量</w:t>
            </w:r>
            <w:r>
              <w:rPr>
                <w:rFonts w:hint="eastAsia" w:cs="Times New Roman"/>
                <w:sz w:val="21"/>
              </w:rPr>
              <w:t>是否满足要求</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hint="eastAsia" w:cs="Times New Roman"/>
                <w:kern w:val="0"/>
                <w:sz w:val="21"/>
              </w:rPr>
              <w:t>≮15cm</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吊具圆筒安装螺栓是否松动，钢丝绳是否检查（有无断丝，断股等）</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提升钢绞线是否检查</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吊具与钢箱梁是否连接牢固</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检查提升千斤顶的夹持器上的接近开关的安装位置是否准确，确保夹持器夹片能准确夹紧和松开；</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widowControl/>
              <w:adjustRightInd w:val="0"/>
              <w:snapToGrid w:val="0"/>
              <w:spacing w:before="0" w:beforeLines="0" w:line="240" w:lineRule="auto"/>
              <w:jc w:val="center"/>
              <w:rPr>
                <w:rFonts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钢绞线收放装置是否正常，收放线动作是否准确</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对讲机通讯系统是否正常</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restart"/>
            <w:vAlign w:val="center"/>
          </w:tcPr>
          <w:p>
            <w:pPr>
              <w:adjustRightInd w:val="0"/>
              <w:snapToGrid w:val="0"/>
              <w:spacing w:before="326" w:line="240" w:lineRule="auto"/>
              <w:jc w:val="center"/>
              <w:rPr>
                <w:rFonts w:hint="eastAsia" w:cs="Times New Roman"/>
                <w:color w:val="000000"/>
                <w:kern w:val="0"/>
                <w:sz w:val="21"/>
              </w:rPr>
            </w:pPr>
          </w:p>
          <w:p>
            <w:pPr>
              <w:adjustRightInd w:val="0"/>
              <w:snapToGrid w:val="0"/>
              <w:spacing w:before="326" w:line="240" w:lineRule="auto"/>
              <w:jc w:val="center"/>
              <w:rPr>
                <w:rFonts w:cs="Times New Roman"/>
                <w:color w:val="000000"/>
                <w:kern w:val="0"/>
                <w:sz w:val="21"/>
              </w:rPr>
            </w:pPr>
            <w:r>
              <w:rPr>
                <w:rFonts w:hint="eastAsia" w:cs="Times New Roman"/>
                <w:color w:val="000000"/>
                <w:kern w:val="0"/>
                <w:sz w:val="21"/>
              </w:rPr>
              <w:t>2</w:t>
            </w:r>
          </w:p>
        </w:tc>
        <w:tc>
          <w:tcPr>
            <w:tcW w:w="1049" w:type="dxa"/>
            <w:vMerge w:val="restart"/>
            <w:shd w:val="clear" w:color="auto" w:fill="auto"/>
            <w:vAlign w:val="center"/>
          </w:tcPr>
          <w:p>
            <w:pPr>
              <w:adjustRightInd w:val="0"/>
              <w:snapToGrid w:val="0"/>
              <w:spacing w:before="326" w:line="240" w:lineRule="auto"/>
              <w:jc w:val="center"/>
              <w:rPr>
                <w:rFonts w:hint="eastAsia" w:cs="Times New Roman"/>
                <w:color w:val="000000"/>
                <w:kern w:val="0"/>
                <w:sz w:val="21"/>
              </w:rPr>
            </w:pPr>
          </w:p>
          <w:p>
            <w:pPr>
              <w:adjustRightInd w:val="0"/>
              <w:snapToGrid w:val="0"/>
              <w:spacing w:before="326" w:line="240" w:lineRule="auto"/>
              <w:jc w:val="center"/>
              <w:rPr>
                <w:rFonts w:cs="Times New Roman"/>
                <w:color w:val="000000"/>
                <w:kern w:val="0"/>
                <w:sz w:val="21"/>
              </w:rPr>
            </w:pPr>
            <w:r>
              <w:rPr>
                <w:rFonts w:hint="eastAsia" w:cs="Times New Roman"/>
                <w:color w:val="000000"/>
                <w:kern w:val="0"/>
                <w:sz w:val="21"/>
              </w:rPr>
              <w:t>吊装过程中</w:t>
            </w: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是否预紧钢绞线，使钢绞线受力均匀</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hint="eastAsia"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吊装过程中，是否对提升锚固支座上的构件夹持器上部的压板螺钉进行二次紧固（加载至50%额定载荷时进行紧固）；</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hint="eastAsia"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两</w:t>
            </w:r>
            <w:r>
              <w:rPr>
                <w:rFonts w:hint="eastAsia" w:cs="Times New Roman"/>
                <w:sz w:val="21"/>
              </w:rPr>
              <w:t>侧</w:t>
            </w:r>
            <w:r>
              <w:rPr>
                <w:rFonts w:cs="Times New Roman"/>
                <w:sz w:val="21"/>
              </w:rPr>
              <w:t>提升力</w:t>
            </w:r>
            <w:r>
              <w:rPr>
                <w:rFonts w:hint="eastAsia" w:cs="Times New Roman"/>
                <w:sz w:val="21"/>
              </w:rPr>
              <w:t>偏差是否满足要求</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hint="eastAsia" w:cs="Times New Roman"/>
                <w:kern w:val="0"/>
                <w:sz w:val="21"/>
              </w:rPr>
              <w:t>≤10%</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sz w:val="21"/>
              </w:rPr>
            </w:pPr>
            <w:r>
              <w:rPr>
                <w:rFonts w:hint="eastAsia" w:cs="Times New Roman"/>
                <w:sz w:val="21"/>
              </w:rPr>
              <w:t>吊装过程中，</w:t>
            </w:r>
            <w:r>
              <w:rPr>
                <w:rFonts w:cs="Times New Roman"/>
                <w:sz w:val="21"/>
              </w:rPr>
              <w:t>提升千斤顶状态</w:t>
            </w:r>
            <w:r>
              <w:rPr>
                <w:rFonts w:hint="eastAsia" w:cs="Times New Roman"/>
                <w:sz w:val="21"/>
              </w:rPr>
              <w:t>是否正常</w:t>
            </w:r>
            <w:r>
              <w:rPr>
                <w:rFonts w:cs="Times New Roman"/>
                <w:sz w:val="21"/>
              </w:rPr>
              <w:t>，如有异常需立即反馈</w:t>
            </w:r>
          </w:p>
        </w:tc>
        <w:tc>
          <w:tcPr>
            <w:tcW w:w="1554" w:type="dxa"/>
            <w:vAlign w:val="center"/>
          </w:tcPr>
          <w:p>
            <w:pPr>
              <w:widowControl/>
              <w:adjustRightInd w:val="0"/>
              <w:snapToGrid w:val="0"/>
              <w:spacing w:before="0" w:beforeLines="0" w:line="240" w:lineRule="auto"/>
              <w:jc w:val="center"/>
              <w:rPr>
                <w:rFonts w:cs="Times New Roman"/>
                <w:kern w:val="0"/>
                <w:sz w:val="21"/>
              </w:rPr>
            </w:pPr>
            <w:r>
              <w:rPr>
                <w:rFonts w:hint="eastAsia"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left"/>
              <w:rPr>
                <w:rFonts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left"/>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吊装过程中，收线装置</w:t>
            </w:r>
            <w:r>
              <w:rPr>
                <w:rFonts w:hint="eastAsia" w:cs="Times New Roman"/>
                <w:sz w:val="21"/>
              </w:rPr>
              <w:t>是否运行正常</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3" w:type="dxa"/>
            <w:gridSpan w:val="2"/>
            <w:vAlign w:val="center"/>
          </w:tcPr>
          <w:p>
            <w:pPr>
              <w:widowControl/>
              <w:adjustRightInd w:val="0"/>
              <w:snapToGrid w:val="0"/>
              <w:spacing w:before="0" w:beforeLines="0" w:line="240" w:lineRule="auto"/>
              <w:jc w:val="left"/>
              <w:rPr>
                <w:rFonts w:cs="Times New Roman"/>
                <w:color w:val="000000"/>
                <w:kern w:val="0"/>
                <w:sz w:val="21"/>
              </w:rPr>
            </w:pPr>
            <w:r>
              <w:rPr>
                <w:rFonts w:hint="eastAsia" w:ascii="宋体" w:hAnsi="宋体" w:cs="宋体"/>
                <w:kern w:val="0"/>
                <w:sz w:val="21"/>
              </w:rPr>
              <w:t xml:space="preserve">班 组 </w:t>
            </w:r>
            <w:r>
              <w:rPr>
                <w:rFonts w:ascii="宋体" w:hAnsi="宋体" w:cs="宋体"/>
                <w:kern w:val="0"/>
                <w:sz w:val="21"/>
              </w:rPr>
              <w:t>检</w:t>
            </w:r>
            <w:r>
              <w:rPr>
                <w:rFonts w:hint="eastAsia" w:ascii="宋体" w:hAnsi="宋体" w:cs="宋体"/>
                <w:kern w:val="0"/>
                <w:sz w:val="21"/>
              </w:rPr>
              <w:t xml:space="preserve"> </w:t>
            </w:r>
            <w:r>
              <w:rPr>
                <w:rFonts w:ascii="宋体" w:hAnsi="宋体" w:cs="宋体"/>
                <w:kern w:val="0"/>
                <w:sz w:val="21"/>
              </w:rPr>
              <w:t>查</w:t>
            </w:r>
          </w:p>
        </w:tc>
        <w:tc>
          <w:tcPr>
            <w:tcW w:w="6583" w:type="dxa"/>
            <w:gridSpan w:val="3"/>
            <w:shd w:val="clear" w:color="auto" w:fill="auto"/>
            <w:vAlign w:val="center"/>
          </w:tcPr>
          <w:p>
            <w:pPr>
              <w:widowControl/>
              <w:spacing w:before="326" w:line="240" w:lineRule="auto"/>
              <w:jc w:val="left"/>
              <w:rPr>
                <w:rFonts w:ascii="宋体" w:hAnsi="宋体" w:cs="宋体"/>
                <w:kern w:val="0"/>
                <w:sz w:val="21"/>
              </w:rPr>
            </w:pPr>
            <w:r>
              <w:rPr>
                <w:rFonts w:hint="eastAsia" w:ascii="宋体" w:hAnsi="宋体" w:cs="宋体"/>
                <w:kern w:val="0"/>
                <w:sz w:val="21"/>
              </w:rPr>
              <w:t>检查</w:t>
            </w:r>
            <w:r>
              <w:rPr>
                <w:rFonts w:ascii="宋体" w:hAnsi="宋体" w:cs="宋体"/>
                <w:kern w:val="0"/>
                <w:sz w:val="21"/>
              </w:rPr>
              <w:t>结论：</w:t>
            </w:r>
          </w:p>
          <w:p>
            <w:pPr>
              <w:widowControl/>
              <w:spacing w:before="326" w:line="240" w:lineRule="auto"/>
              <w:jc w:val="left"/>
              <w:rPr>
                <w:rFonts w:ascii="宋体" w:hAnsi="宋体" w:cs="宋体"/>
                <w:kern w:val="0"/>
                <w:sz w:val="21"/>
              </w:rPr>
            </w:pPr>
          </w:p>
          <w:p>
            <w:pPr>
              <w:widowControl/>
              <w:adjustRightInd w:val="0"/>
              <w:snapToGrid w:val="0"/>
              <w:spacing w:before="0" w:beforeLines="0" w:line="240" w:lineRule="auto"/>
              <w:jc w:val="center"/>
              <w:rPr>
                <w:rFonts w:ascii="宋体" w:hAnsi="宋体" w:cs="Times New Roman"/>
                <w:kern w:val="0"/>
                <w:sz w:val="21"/>
              </w:rPr>
            </w:pPr>
            <w:r>
              <w:rPr>
                <w:rFonts w:hint="eastAsia" w:ascii="宋体" w:hAnsi="宋体" w:cs="宋体"/>
                <w:kern w:val="0"/>
                <w:sz w:val="21"/>
              </w:rPr>
              <w:t xml:space="preserve"> 班组负责人</w:t>
            </w:r>
            <w:r>
              <w:rPr>
                <w:rFonts w:ascii="宋体" w:hAnsi="宋体" w:cs="宋体"/>
                <w:kern w:val="0"/>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3" w:type="dxa"/>
            <w:gridSpan w:val="2"/>
            <w:vAlign w:val="center"/>
          </w:tcPr>
          <w:p>
            <w:pPr>
              <w:widowControl/>
              <w:adjustRightInd w:val="0"/>
              <w:snapToGrid w:val="0"/>
              <w:spacing w:before="0" w:beforeLines="0" w:line="240" w:lineRule="auto"/>
              <w:jc w:val="left"/>
              <w:rPr>
                <w:rFonts w:cs="Times New Roman"/>
                <w:color w:val="000000"/>
                <w:kern w:val="0"/>
                <w:sz w:val="21"/>
              </w:rPr>
            </w:pPr>
            <w:r>
              <w:rPr>
                <w:rFonts w:hint="eastAsia" w:ascii="宋体" w:hAnsi="宋体" w:cs="宋体"/>
                <w:kern w:val="0"/>
                <w:sz w:val="21"/>
              </w:rPr>
              <w:t>现 场 检 查</w:t>
            </w:r>
          </w:p>
        </w:tc>
        <w:tc>
          <w:tcPr>
            <w:tcW w:w="6583" w:type="dxa"/>
            <w:gridSpan w:val="3"/>
            <w:shd w:val="clear" w:color="auto" w:fill="auto"/>
            <w:vAlign w:val="center"/>
          </w:tcPr>
          <w:p>
            <w:pPr>
              <w:widowControl/>
              <w:spacing w:before="326" w:line="240" w:lineRule="auto"/>
              <w:jc w:val="left"/>
              <w:rPr>
                <w:rFonts w:ascii="宋体" w:hAnsi="宋体" w:cs="宋体"/>
                <w:kern w:val="0"/>
                <w:sz w:val="21"/>
              </w:rPr>
            </w:pPr>
            <w:r>
              <w:rPr>
                <w:rFonts w:hint="eastAsia" w:ascii="宋体" w:hAnsi="宋体" w:cs="宋体"/>
                <w:kern w:val="0"/>
                <w:sz w:val="21"/>
              </w:rPr>
              <w:t>检查</w:t>
            </w:r>
            <w:r>
              <w:rPr>
                <w:rFonts w:ascii="宋体" w:hAnsi="宋体" w:cs="宋体"/>
                <w:kern w:val="0"/>
                <w:sz w:val="21"/>
              </w:rPr>
              <w:t>结论：</w:t>
            </w:r>
          </w:p>
          <w:p>
            <w:pPr>
              <w:widowControl/>
              <w:spacing w:before="326" w:line="240" w:lineRule="auto"/>
              <w:jc w:val="left"/>
              <w:rPr>
                <w:rFonts w:ascii="宋体" w:hAnsi="宋体" w:cs="宋体"/>
                <w:kern w:val="0"/>
                <w:sz w:val="21"/>
              </w:rPr>
            </w:pPr>
          </w:p>
          <w:p>
            <w:pPr>
              <w:widowControl/>
              <w:snapToGrid w:val="0"/>
              <w:spacing w:before="0" w:beforeLines="0"/>
              <w:jc w:val="left"/>
              <w:rPr>
                <w:rFonts w:ascii="宋体" w:hAnsi="宋体" w:cs="宋体"/>
                <w:kern w:val="0"/>
                <w:sz w:val="21"/>
              </w:rPr>
            </w:pPr>
            <w:r>
              <w:rPr>
                <w:rFonts w:hint="eastAsia" w:ascii="宋体" w:hAnsi="宋体" w:cs="宋体"/>
                <w:kern w:val="0"/>
                <w:sz w:val="21"/>
              </w:rPr>
              <w:t>安全部</w:t>
            </w:r>
            <w:r>
              <w:rPr>
                <w:rFonts w:ascii="宋体" w:hAnsi="宋体" w:cs="宋体"/>
                <w:kern w:val="0"/>
                <w:sz w:val="21"/>
              </w:rPr>
              <w:t>：</w:t>
            </w:r>
            <w:r>
              <w:rPr>
                <w:rFonts w:hint="eastAsia" w:ascii="宋体" w:hAnsi="宋体" w:cs="宋体"/>
                <w:kern w:val="0"/>
                <w:sz w:val="21"/>
              </w:rPr>
              <w:t xml:space="preserve"> </w:t>
            </w:r>
            <w:r>
              <w:rPr>
                <w:rFonts w:ascii="宋体" w:hAnsi="宋体" w:cs="宋体"/>
                <w:kern w:val="0"/>
                <w:sz w:val="21"/>
              </w:rPr>
              <w:t xml:space="preserve">                </w:t>
            </w:r>
            <w:r>
              <w:rPr>
                <w:rFonts w:hint="eastAsia" w:ascii="宋体" w:hAnsi="宋体" w:cs="宋体"/>
                <w:kern w:val="0"/>
                <w:sz w:val="21"/>
              </w:rPr>
              <w:t>设</w:t>
            </w:r>
            <w:r>
              <w:rPr>
                <w:rFonts w:ascii="宋体" w:hAnsi="宋体" w:cs="宋体"/>
                <w:kern w:val="0"/>
                <w:sz w:val="21"/>
              </w:rPr>
              <w:t xml:space="preserve"> </w:t>
            </w:r>
            <w:r>
              <w:rPr>
                <w:rFonts w:hint="eastAsia" w:ascii="宋体" w:hAnsi="宋体" w:cs="宋体"/>
                <w:kern w:val="0"/>
                <w:sz w:val="21"/>
              </w:rPr>
              <w:t>备 部</w:t>
            </w:r>
            <w:r>
              <w:rPr>
                <w:rFonts w:ascii="宋体" w:hAnsi="宋体" w:cs="宋体"/>
                <w:kern w:val="0"/>
                <w:sz w:val="21"/>
              </w:rPr>
              <w:t>：</w:t>
            </w:r>
            <w:r>
              <w:rPr>
                <w:rFonts w:hint="eastAsia" w:ascii="宋体" w:hAnsi="宋体" w:cs="宋体"/>
                <w:kern w:val="0"/>
                <w:sz w:val="21"/>
              </w:rPr>
              <w:t xml:space="preserve"> </w:t>
            </w:r>
            <w:r>
              <w:rPr>
                <w:rFonts w:ascii="宋体" w:hAnsi="宋体" w:cs="宋体"/>
                <w:kern w:val="0"/>
                <w:sz w:val="21"/>
              </w:rPr>
              <w:t xml:space="preserve">     </w:t>
            </w:r>
            <w:r>
              <w:rPr>
                <w:rFonts w:hint="eastAsia" w:ascii="宋体" w:hAnsi="宋体" w:cs="宋体"/>
                <w:kern w:val="0"/>
                <w:sz w:val="21"/>
              </w:rPr>
              <w:t xml:space="preserve"> </w:t>
            </w:r>
            <w:r>
              <w:rPr>
                <w:rFonts w:ascii="宋体" w:hAnsi="宋体" w:cs="宋体"/>
                <w:kern w:val="0"/>
                <w:sz w:val="21"/>
              </w:rPr>
              <w:t xml:space="preserve">       </w:t>
            </w:r>
          </w:p>
          <w:p>
            <w:pPr>
              <w:widowControl/>
              <w:snapToGrid w:val="0"/>
              <w:spacing w:before="0" w:beforeLines="0"/>
              <w:jc w:val="left"/>
              <w:rPr>
                <w:rFonts w:ascii="宋体" w:hAnsi="宋体" w:cs="宋体"/>
                <w:kern w:val="0"/>
                <w:sz w:val="21"/>
              </w:rPr>
            </w:pPr>
            <w:r>
              <w:rPr>
                <w:rFonts w:hint="eastAsia" w:ascii="宋体" w:hAnsi="宋体" w:cs="宋体"/>
                <w:kern w:val="0"/>
                <w:sz w:val="21"/>
              </w:rPr>
              <w:t>生产管理部</w:t>
            </w:r>
            <w:r>
              <w:rPr>
                <w:rFonts w:ascii="宋体" w:hAnsi="宋体" w:cs="宋体"/>
                <w:kern w:val="0"/>
                <w:sz w:val="21"/>
              </w:rPr>
              <w:t>：</w:t>
            </w:r>
            <w:r>
              <w:rPr>
                <w:rFonts w:hint="eastAsia" w:ascii="宋体" w:hAnsi="宋体" w:cs="宋体"/>
                <w:kern w:val="0"/>
                <w:sz w:val="21"/>
              </w:rPr>
              <w:t xml:space="preserve"> </w:t>
            </w:r>
            <w:r>
              <w:rPr>
                <w:rFonts w:ascii="宋体" w:hAnsi="宋体" w:cs="宋体"/>
                <w:kern w:val="0"/>
                <w:sz w:val="21"/>
              </w:rPr>
              <w:t xml:space="preserve">           </w:t>
            </w:r>
            <w:r>
              <w:rPr>
                <w:rFonts w:hint="eastAsia" w:ascii="宋体" w:hAnsi="宋体" w:cs="宋体"/>
                <w:kern w:val="0"/>
                <w:sz w:val="21"/>
              </w:rPr>
              <w:t>施工负责人</w:t>
            </w:r>
            <w:r>
              <w:rPr>
                <w:rFonts w:ascii="宋体" w:hAnsi="宋体" w:cs="宋体"/>
                <w:kern w:val="0"/>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3" w:type="dxa"/>
            <w:gridSpan w:val="2"/>
            <w:vAlign w:val="center"/>
          </w:tcPr>
          <w:p>
            <w:pPr>
              <w:widowControl/>
              <w:adjustRightInd w:val="0"/>
              <w:snapToGrid w:val="0"/>
              <w:spacing w:before="0" w:beforeLines="0" w:line="240" w:lineRule="auto"/>
              <w:jc w:val="left"/>
              <w:rPr>
                <w:rFonts w:cs="Times New Roman"/>
                <w:color w:val="000000"/>
                <w:kern w:val="0"/>
                <w:sz w:val="21"/>
              </w:rPr>
            </w:pPr>
            <w:r>
              <w:rPr>
                <w:rFonts w:hint="eastAsia" w:ascii="宋体" w:hAnsi="宋体" w:cs="宋体"/>
                <w:kern w:val="0"/>
                <w:sz w:val="21"/>
              </w:rPr>
              <w:t>监 理 检 查</w:t>
            </w:r>
          </w:p>
        </w:tc>
        <w:tc>
          <w:tcPr>
            <w:tcW w:w="6583" w:type="dxa"/>
            <w:gridSpan w:val="3"/>
            <w:shd w:val="clear" w:color="auto" w:fill="auto"/>
            <w:vAlign w:val="center"/>
          </w:tcPr>
          <w:p>
            <w:pPr>
              <w:widowControl/>
              <w:spacing w:before="326" w:line="240" w:lineRule="auto"/>
              <w:jc w:val="left"/>
              <w:rPr>
                <w:rFonts w:ascii="宋体" w:hAnsi="宋体" w:cs="宋体"/>
                <w:kern w:val="0"/>
                <w:sz w:val="21"/>
              </w:rPr>
            </w:pPr>
            <w:r>
              <w:rPr>
                <w:rFonts w:hint="eastAsia" w:ascii="宋体" w:hAnsi="宋体" w:cs="宋体"/>
                <w:kern w:val="0"/>
                <w:sz w:val="21"/>
              </w:rPr>
              <w:t>检查</w:t>
            </w:r>
            <w:r>
              <w:rPr>
                <w:rFonts w:ascii="宋体" w:hAnsi="宋体" w:cs="宋体"/>
                <w:kern w:val="0"/>
                <w:sz w:val="21"/>
              </w:rPr>
              <w:t>结论：</w:t>
            </w:r>
          </w:p>
          <w:p>
            <w:pPr>
              <w:widowControl/>
              <w:spacing w:before="326" w:line="240" w:lineRule="auto"/>
              <w:jc w:val="left"/>
              <w:rPr>
                <w:rFonts w:ascii="宋体" w:hAnsi="宋体" w:cs="宋体"/>
                <w:kern w:val="0"/>
                <w:sz w:val="21"/>
              </w:rPr>
            </w:pPr>
          </w:p>
          <w:p>
            <w:pPr>
              <w:widowControl/>
              <w:spacing w:before="326" w:line="240" w:lineRule="auto"/>
              <w:jc w:val="left"/>
              <w:rPr>
                <w:rFonts w:ascii="宋体" w:hAnsi="宋体" w:cs="宋体"/>
                <w:kern w:val="0"/>
                <w:sz w:val="21"/>
              </w:rPr>
            </w:pPr>
          </w:p>
          <w:p>
            <w:pPr>
              <w:widowControl/>
              <w:adjustRightInd w:val="0"/>
              <w:snapToGrid w:val="0"/>
              <w:spacing w:before="0" w:beforeLines="0" w:line="240" w:lineRule="auto"/>
              <w:jc w:val="center"/>
              <w:rPr>
                <w:rFonts w:ascii="宋体" w:hAnsi="宋体" w:cs="Times New Roman"/>
                <w:kern w:val="0"/>
                <w:sz w:val="21"/>
              </w:rPr>
            </w:pPr>
            <w:r>
              <w:rPr>
                <w:rFonts w:hint="eastAsia" w:ascii="宋体" w:hAnsi="宋体" w:cs="宋体"/>
                <w:kern w:val="0"/>
                <w:sz w:val="21"/>
              </w:rPr>
              <w:t>监 理 部</w:t>
            </w:r>
            <w:r>
              <w:rPr>
                <w:rFonts w:ascii="宋体" w:hAnsi="宋体" w:cs="宋体"/>
                <w:kern w:val="0"/>
                <w:sz w:val="21"/>
              </w:rPr>
              <w:t xml:space="preserve">：        </w:t>
            </w:r>
          </w:p>
        </w:tc>
      </w:tr>
    </w:tbl>
    <w:p>
      <w:pPr>
        <w:spacing w:before="0" w:beforeLines="0"/>
        <w:ind w:firstLine="480"/>
      </w:pPr>
    </w:p>
    <w:p>
      <w:pPr>
        <w:widowControl/>
        <w:spacing w:before="0" w:beforeLines="0" w:line="240" w:lineRule="auto"/>
        <w:jc w:val="left"/>
      </w:pPr>
      <w:r>
        <w:br w:type="page"/>
      </w:r>
    </w:p>
    <w:p>
      <w:pPr>
        <w:pStyle w:val="2"/>
        <w:numPr>
          <w:ilvl w:val="0"/>
          <w:numId w:val="0"/>
        </w:numPr>
        <w:spacing w:before="0" w:beforeLines="0"/>
      </w:pPr>
      <w:bookmarkStart w:id="32" w:name="_Toc12998"/>
      <w:r>
        <w:rPr>
          <w:rFonts w:hint="eastAsia"/>
        </w:rPr>
        <w:t>附件</w:t>
      </w:r>
      <w:r>
        <w:rPr>
          <w:rFonts w:hint="eastAsia"/>
          <w:lang w:val="en-US" w:eastAsia="zh-CN"/>
        </w:rPr>
        <w:t>二</w:t>
      </w:r>
      <w:r>
        <w:rPr>
          <w:rFonts w:hint="eastAsia"/>
        </w:rPr>
        <w:t>：</w:t>
      </w:r>
      <w:r>
        <w:rPr>
          <w:rFonts w:hint="eastAsia"/>
          <w:lang w:eastAsia="zh-CN"/>
        </w:rPr>
        <w:t>缆索起重机</w:t>
      </w:r>
      <w:r>
        <w:rPr>
          <w:rFonts w:hint="eastAsia"/>
          <w:lang w:val="en-US" w:eastAsia="zh-CN"/>
        </w:rPr>
        <w:t>吊装</w:t>
      </w:r>
      <w:r>
        <w:rPr>
          <w:rFonts w:hint="eastAsia"/>
        </w:rPr>
        <w:t>检查记录表</w:t>
      </w:r>
      <w:bookmarkEnd w:id="32"/>
    </w:p>
    <w:tbl>
      <w:tblPr>
        <w:tblStyle w:val="17"/>
        <w:tblW w:w="82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4"/>
        <w:gridCol w:w="1049"/>
        <w:gridCol w:w="2969"/>
        <w:gridCol w:w="1555"/>
        <w:gridCol w:w="20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3" w:type="dxa"/>
            <w:gridSpan w:val="2"/>
            <w:vAlign w:val="center"/>
          </w:tcPr>
          <w:p>
            <w:pPr>
              <w:widowControl/>
              <w:adjustRightInd w:val="0"/>
              <w:snapToGrid w:val="0"/>
              <w:spacing w:before="0" w:beforeLines="0" w:line="240" w:lineRule="auto"/>
              <w:jc w:val="center"/>
              <w:rPr>
                <w:rFonts w:ascii="宋体" w:hAnsi="宋体" w:cs="Times New Roman"/>
                <w:b/>
                <w:bCs/>
                <w:color w:val="000000"/>
                <w:kern w:val="0"/>
                <w:sz w:val="21"/>
              </w:rPr>
            </w:pPr>
            <w:r>
              <w:rPr>
                <w:rFonts w:hint="eastAsia" w:ascii="宋体" w:hAnsi="宋体" w:cs="宋体"/>
                <w:b/>
                <w:kern w:val="0"/>
                <w:sz w:val="21"/>
              </w:rPr>
              <w:t>施工</w:t>
            </w:r>
            <w:r>
              <w:rPr>
                <w:rFonts w:ascii="宋体" w:hAnsi="宋体" w:cs="宋体"/>
                <w:b/>
                <w:kern w:val="0"/>
                <w:sz w:val="21"/>
              </w:rPr>
              <w:t>部位</w:t>
            </w:r>
          </w:p>
        </w:tc>
        <w:tc>
          <w:tcPr>
            <w:tcW w:w="2969" w:type="dxa"/>
            <w:shd w:val="clear" w:color="auto" w:fill="auto"/>
            <w:vAlign w:val="center"/>
          </w:tcPr>
          <w:p>
            <w:pPr>
              <w:widowControl/>
              <w:adjustRightInd w:val="0"/>
              <w:snapToGrid w:val="0"/>
              <w:spacing w:before="0" w:beforeLines="0" w:line="240" w:lineRule="auto"/>
              <w:jc w:val="center"/>
              <w:rPr>
                <w:rFonts w:ascii="宋体" w:hAnsi="宋体" w:cs="Times New Roman"/>
                <w:b/>
                <w:bCs/>
                <w:color w:val="000000"/>
                <w:kern w:val="0"/>
                <w:sz w:val="21"/>
              </w:rPr>
            </w:pPr>
          </w:p>
        </w:tc>
        <w:tc>
          <w:tcPr>
            <w:tcW w:w="1555" w:type="dxa"/>
            <w:vAlign w:val="center"/>
          </w:tcPr>
          <w:p>
            <w:pPr>
              <w:widowControl/>
              <w:adjustRightInd w:val="0"/>
              <w:snapToGrid w:val="0"/>
              <w:spacing w:before="0" w:beforeLines="0" w:line="240" w:lineRule="auto"/>
              <w:jc w:val="center"/>
              <w:rPr>
                <w:rFonts w:ascii="宋体" w:hAnsi="宋体" w:cs="Times New Roman"/>
                <w:b/>
                <w:bCs/>
                <w:kern w:val="0"/>
                <w:sz w:val="21"/>
              </w:rPr>
            </w:pPr>
            <w:r>
              <w:rPr>
                <w:rFonts w:hint="eastAsia" w:ascii="宋体" w:hAnsi="宋体" w:cs="宋体"/>
                <w:b/>
                <w:kern w:val="0"/>
                <w:sz w:val="21"/>
              </w:rPr>
              <w:t>施工工序</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b/>
                <w:bCs/>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Align w:val="center"/>
          </w:tcPr>
          <w:p>
            <w:pPr>
              <w:widowControl/>
              <w:adjustRightInd w:val="0"/>
              <w:snapToGrid w:val="0"/>
              <w:spacing w:before="0" w:beforeLines="0" w:line="240" w:lineRule="auto"/>
              <w:jc w:val="center"/>
              <w:rPr>
                <w:rFonts w:ascii="宋体" w:hAnsi="宋体" w:cs="Times New Roman"/>
                <w:b/>
                <w:bCs/>
                <w:color w:val="000000"/>
                <w:kern w:val="0"/>
                <w:sz w:val="21"/>
              </w:rPr>
            </w:pPr>
            <w:r>
              <w:rPr>
                <w:rFonts w:ascii="宋体" w:hAnsi="宋体" w:cs="Times New Roman"/>
                <w:b/>
                <w:bCs/>
                <w:color w:val="000000"/>
                <w:kern w:val="0"/>
                <w:sz w:val="21"/>
              </w:rPr>
              <w:t>序号</w:t>
            </w:r>
          </w:p>
        </w:tc>
        <w:tc>
          <w:tcPr>
            <w:tcW w:w="4018" w:type="dxa"/>
            <w:gridSpan w:val="2"/>
            <w:shd w:val="clear" w:color="auto" w:fill="auto"/>
            <w:vAlign w:val="center"/>
          </w:tcPr>
          <w:p>
            <w:pPr>
              <w:widowControl/>
              <w:adjustRightInd w:val="0"/>
              <w:snapToGrid w:val="0"/>
              <w:spacing w:before="0" w:beforeLines="0" w:line="240" w:lineRule="auto"/>
              <w:jc w:val="center"/>
              <w:rPr>
                <w:rFonts w:ascii="宋体" w:hAnsi="宋体" w:cs="Times New Roman"/>
                <w:b/>
                <w:bCs/>
                <w:color w:val="000000"/>
                <w:kern w:val="0"/>
                <w:sz w:val="21"/>
              </w:rPr>
            </w:pPr>
            <w:r>
              <w:rPr>
                <w:rFonts w:ascii="宋体" w:hAnsi="宋体" w:cs="Times New Roman"/>
                <w:b/>
                <w:bCs/>
                <w:color w:val="000000"/>
                <w:kern w:val="0"/>
                <w:sz w:val="21"/>
              </w:rPr>
              <w:t>验收项目</w:t>
            </w:r>
          </w:p>
        </w:tc>
        <w:tc>
          <w:tcPr>
            <w:tcW w:w="1555" w:type="dxa"/>
            <w:vAlign w:val="center"/>
          </w:tcPr>
          <w:p>
            <w:pPr>
              <w:widowControl/>
              <w:adjustRightInd w:val="0"/>
              <w:snapToGrid w:val="0"/>
              <w:spacing w:before="0" w:beforeLines="0" w:line="240" w:lineRule="auto"/>
              <w:jc w:val="center"/>
              <w:rPr>
                <w:rFonts w:ascii="宋体" w:hAnsi="宋体" w:cs="Times New Roman"/>
                <w:b/>
                <w:bCs/>
                <w:color w:val="000000"/>
                <w:kern w:val="0"/>
                <w:sz w:val="21"/>
              </w:rPr>
            </w:pPr>
            <w:r>
              <w:rPr>
                <w:rFonts w:ascii="宋体" w:hAnsi="宋体" w:cs="Times New Roman"/>
                <w:b/>
                <w:bCs/>
                <w:kern w:val="0"/>
                <w:sz w:val="21"/>
              </w:rPr>
              <w:t>标准/允许偏差</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b/>
                <w:bCs/>
                <w:color w:val="000000"/>
                <w:kern w:val="0"/>
                <w:sz w:val="21"/>
              </w:rPr>
            </w:pPr>
            <w:r>
              <w:rPr>
                <w:rFonts w:ascii="宋体" w:hAnsi="宋体" w:cs="Times New Roman"/>
                <w:b/>
                <w:bCs/>
                <w:color w:val="000000"/>
                <w:kern w:val="0"/>
                <w:sz w:val="21"/>
              </w:rPr>
              <w:t>检查结果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restart"/>
            <w:vAlign w:val="center"/>
          </w:tcPr>
          <w:p>
            <w:pPr>
              <w:adjustRightInd w:val="0"/>
              <w:snapToGrid w:val="0"/>
              <w:spacing w:before="326" w:line="240" w:lineRule="auto"/>
              <w:jc w:val="center"/>
              <w:rPr>
                <w:rFonts w:ascii="宋体" w:hAnsi="宋体" w:cs="Times New Roman"/>
                <w:color w:val="000000"/>
                <w:kern w:val="0"/>
                <w:sz w:val="21"/>
              </w:rPr>
            </w:pPr>
            <w:r>
              <w:rPr>
                <w:rFonts w:hint="eastAsia" w:ascii="宋体" w:hAnsi="宋体" w:cs="Times New Roman"/>
                <w:color w:val="000000"/>
                <w:kern w:val="0"/>
                <w:sz w:val="21"/>
              </w:rPr>
              <w:t>1</w:t>
            </w:r>
          </w:p>
        </w:tc>
        <w:tc>
          <w:tcPr>
            <w:tcW w:w="1049" w:type="dxa"/>
            <w:vMerge w:val="restart"/>
            <w:shd w:val="clear" w:color="auto" w:fill="auto"/>
            <w:vAlign w:val="center"/>
          </w:tcPr>
          <w:p>
            <w:pPr>
              <w:adjustRightInd w:val="0"/>
              <w:snapToGrid w:val="0"/>
              <w:spacing w:before="326" w:line="240" w:lineRule="auto"/>
              <w:jc w:val="center"/>
              <w:rPr>
                <w:rFonts w:ascii="宋体" w:hAnsi="宋体" w:cs="Times New Roman"/>
                <w:color w:val="000000"/>
                <w:kern w:val="0"/>
                <w:sz w:val="21"/>
              </w:rPr>
            </w:pPr>
            <w:r>
              <w:rPr>
                <w:rFonts w:hint="eastAsia" w:ascii="宋体" w:hAnsi="宋体"/>
                <w:sz w:val="21"/>
              </w:rPr>
              <w:t>吊具</w:t>
            </w:r>
          </w:p>
        </w:tc>
        <w:tc>
          <w:tcPr>
            <w:tcW w:w="2969" w:type="dxa"/>
            <w:shd w:val="clear" w:color="auto" w:fill="auto"/>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ascii="宋体" w:hAnsi="宋体"/>
                <w:sz w:val="21"/>
              </w:rPr>
              <w:t>吊具有无明显变形</w:t>
            </w:r>
          </w:p>
        </w:tc>
        <w:tc>
          <w:tcPr>
            <w:tcW w:w="1555" w:type="dxa"/>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ascii="宋体" w:hAnsi="宋体"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ascii="宋体" w:hAnsi="宋体"/>
                <w:sz w:val="21"/>
              </w:rPr>
              <w:t>南、北岸，上下游行走同步性</w:t>
            </w:r>
          </w:p>
        </w:tc>
        <w:tc>
          <w:tcPr>
            <w:tcW w:w="1555" w:type="dxa"/>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restart"/>
            <w:vAlign w:val="center"/>
          </w:tcPr>
          <w:p>
            <w:pPr>
              <w:adjustRightInd w:val="0"/>
              <w:snapToGrid w:val="0"/>
              <w:spacing w:before="326" w:line="240" w:lineRule="auto"/>
              <w:jc w:val="center"/>
              <w:rPr>
                <w:rFonts w:ascii="宋体" w:hAnsi="宋体" w:cs="Times New Roman"/>
                <w:color w:val="000000"/>
                <w:kern w:val="0"/>
                <w:sz w:val="21"/>
              </w:rPr>
            </w:pPr>
            <w:r>
              <w:rPr>
                <w:rFonts w:ascii="宋体" w:hAnsi="宋体" w:cs="Times New Roman"/>
                <w:color w:val="000000"/>
                <w:kern w:val="0"/>
                <w:sz w:val="21"/>
              </w:rPr>
              <w:t>2</w:t>
            </w:r>
          </w:p>
        </w:tc>
        <w:tc>
          <w:tcPr>
            <w:tcW w:w="1049" w:type="dxa"/>
            <w:vMerge w:val="restart"/>
            <w:shd w:val="clear" w:color="auto" w:fill="auto"/>
            <w:vAlign w:val="center"/>
          </w:tcPr>
          <w:p>
            <w:pPr>
              <w:adjustRightInd w:val="0"/>
              <w:snapToGrid w:val="0"/>
              <w:spacing w:before="326" w:line="240" w:lineRule="auto"/>
              <w:jc w:val="center"/>
              <w:rPr>
                <w:rFonts w:ascii="宋体" w:hAnsi="宋体" w:cs="Times New Roman"/>
                <w:color w:val="000000"/>
                <w:kern w:val="0"/>
                <w:sz w:val="21"/>
              </w:rPr>
            </w:pPr>
            <w:r>
              <w:rPr>
                <w:rFonts w:ascii="宋体" w:hAnsi="宋体"/>
                <w:sz w:val="21"/>
              </w:rPr>
              <w:t>缆塔系统</w:t>
            </w:r>
          </w:p>
        </w:tc>
        <w:tc>
          <w:tcPr>
            <w:tcW w:w="2969" w:type="dxa"/>
            <w:shd w:val="clear" w:color="auto" w:fill="auto"/>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ascii="宋体" w:hAnsi="宋体"/>
                <w:sz w:val="21"/>
              </w:rPr>
              <w:t>索鞍滑轮有无明显磨损、变形、开裂</w:t>
            </w:r>
          </w:p>
        </w:tc>
        <w:tc>
          <w:tcPr>
            <w:tcW w:w="1555" w:type="dxa"/>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ascii="宋体" w:hAnsi="宋体"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ascii="宋体" w:hAnsi="宋体"/>
                <w:sz w:val="21"/>
              </w:rPr>
              <w:t>主索是否完好；缆风锚固是否可靠，有无断丝、摩擦情况</w:t>
            </w:r>
          </w:p>
        </w:tc>
        <w:tc>
          <w:tcPr>
            <w:tcW w:w="1555" w:type="dxa"/>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ascii="宋体" w:hAnsi="宋体"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ascii="宋体" w:hAnsi="宋体"/>
                <w:sz w:val="21"/>
              </w:rPr>
              <w:t>起重、牵引转向滑轮固定是否牢固，有误磨损、变形</w:t>
            </w:r>
          </w:p>
        </w:tc>
        <w:tc>
          <w:tcPr>
            <w:tcW w:w="1555" w:type="dxa"/>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ascii="宋体" w:hAnsi="宋体"/>
                <w:sz w:val="21"/>
              </w:rPr>
              <w:t>起重、牵引钢丝绳是否居中滑轮，转动是否异常</w:t>
            </w:r>
          </w:p>
        </w:tc>
        <w:tc>
          <w:tcPr>
            <w:tcW w:w="1555" w:type="dxa"/>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restart"/>
            <w:vAlign w:val="center"/>
          </w:tcPr>
          <w:p>
            <w:pPr>
              <w:adjustRightInd w:val="0"/>
              <w:snapToGrid w:val="0"/>
              <w:spacing w:before="326" w:line="240" w:lineRule="auto"/>
              <w:jc w:val="center"/>
              <w:rPr>
                <w:rFonts w:ascii="宋体" w:hAnsi="宋体" w:cs="Times New Roman"/>
                <w:color w:val="000000"/>
                <w:kern w:val="0"/>
                <w:sz w:val="21"/>
              </w:rPr>
            </w:pPr>
            <w:r>
              <w:rPr>
                <w:rFonts w:hint="eastAsia" w:ascii="宋体" w:hAnsi="宋体" w:cs="Times New Roman"/>
                <w:color w:val="000000"/>
                <w:kern w:val="0"/>
                <w:sz w:val="21"/>
              </w:rPr>
              <w:t>3</w:t>
            </w:r>
          </w:p>
        </w:tc>
        <w:tc>
          <w:tcPr>
            <w:tcW w:w="1049" w:type="dxa"/>
            <w:vMerge w:val="restart"/>
            <w:shd w:val="clear" w:color="auto" w:fill="auto"/>
            <w:vAlign w:val="center"/>
          </w:tcPr>
          <w:p>
            <w:pPr>
              <w:adjustRightInd w:val="0"/>
              <w:snapToGrid w:val="0"/>
              <w:spacing w:before="326" w:line="240" w:lineRule="auto"/>
              <w:jc w:val="center"/>
              <w:rPr>
                <w:rFonts w:ascii="宋体" w:hAnsi="宋体" w:cs="Times New Roman"/>
                <w:color w:val="000000"/>
                <w:kern w:val="0"/>
                <w:sz w:val="21"/>
              </w:rPr>
            </w:pPr>
            <w:r>
              <w:rPr>
                <w:rFonts w:ascii="宋体" w:hAnsi="宋体"/>
                <w:sz w:val="21"/>
              </w:rPr>
              <w:t>锚碇系统</w:t>
            </w:r>
          </w:p>
        </w:tc>
        <w:tc>
          <w:tcPr>
            <w:tcW w:w="2969" w:type="dxa"/>
            <w:shd w:val="clear" w:color="auto" w:fill="auto"/>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ascii="宋体" w:hAnsi="宋体"/>
                <w:sz w:val="21"/>
              </w:rPr>
              <w:t>锚梁锚固是否可靠，有无变形</w:t>
            </w:r>
          </w:p>
        </w:tc>
        <w:tc>
          <w:tcPr>
            <w:tcW w:w="1555" w:type="dxa"/>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ascii="宋体" w:hAnsi="宋体"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ascii="宋体" w:hAnsi="宋体"/>
                <w:sz w:val="21"/>
              </w:rPr>
              <w:t>主索连接、锚固是否可靠，垂度有无异常</w:t>
            </w:r>
          </w:p>
        </w:tc>
        <w:tc>
          <w:tcPr>
            <w:tcW w:w="1555" w:type="dxa"/>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ascii="宋体" w:hAnsi="宋体"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ascii="宋体" w:hAnsi="宋体"/>
                <w:sz w:val="21"/>
              </w:rPr>
              <w:t>缆风连接、锚固是否可靠，垂度有无异常</w:t>
            </w:r>
          </w:p>
        </w:tc>
        <w:tc>
          <w:tcPr>
            <w:tcW w:w="1555" w:type="dxa"/>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ascii="宋体" w:hAnsi="宋体"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ascii="宋体" w:hAnsi="宋体"/>
                <w:sz w:val="21"/>
              </w:rPr>
              <w:t>千斤绳、精扎螺纹钢是否完好，有无变形</w:t>
            </w:r>
          </w:p>
        </w:tc>
        <w:tc>
          <w:tcPr>
            <w:tcW w:w="1555" w:type="dxa"/>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restart"/>
            <w:vAlign w:val="center"/>
          </w:tcPr>
          <w:p>
            <w:pPr>
              <w:adjustRightInd w:val="0"/>
              <w:snapToGrid w:val="0"/>
              <w:spacing w:before="326" w:line="240" w:lineRule="auto"/>
              <w:jc w:val="center"/>
              <w:rPr>
                <w:rFonts w:ascii="宋体" w:hAnsi="宋体" w:cs="Times New Roman"/>
                <w:color w:val="000000"/>
                <w:kern w:val="0"/>
                <w:sz w:val="21"/>
              </w:rPr>
            </w:pPr>
            <w:r>
              <w:rPr>
                <w:rFonts w:ascii="宋体" w:hAnsi="宋体" w:cs="Times New Roman"/>
                <w:color w:val="000000"/>
                <w:kern w:val="0"/>
                <w:sz w:val="21"/>
              </w:rPr>
              <w:t>4</w:t>
            </w:r>
          </w:p>
        </w:tc>
        <w:tc>
          <w:tcPr>
            <w:tcW w:w="1049" w:type="dxa"/>
            <w:vMerge w:val="restart"/>
            <w:shd w:val="clear" w:color="auto" w:fill="auto"/>
            <w:vAlign w:val="center"/>
          </w:tcPr>
          <w:p>
            <w:pPr>
              <w:adjustRightInd w:val="0"/>
              <w:snapToGrid w:val="0"/>
              <w:spacing w:before="326" w:line="240" w:lineRule="auto"/>
              <w:jc w:val="center"/>
              <w:rPr>
                <w:rFonts w:ascii="宋体" w:hAnsi="宋体" w:cs="Times New Roman"/>
                <w:color w:val="000000"/>
                <w:kern w:val="0"/>
                <w:sz w:val="21"/>
              </w:rPr>
            </w:pPr>
            <w:r>
              <w:rPr>
                <w:rFonts w:ascii="宋体" w:hAnsi="宋体"/>
                <w:sz w:val="21"/>
              </w:rPr>
              <w:t>起重系统</w:t>
            </w:r>
          </w:p>
        </w:tc>
        <w:tc>
          <w:tcPr>
            <w:tcW w:w="2969" w:type="dxa"/>
            <w:shd w:val="clear" w:color="auto" w:fill="auto"/>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ascii="宋体" w:hAnsi="宋体"/>
                <w:sz w:val="21"/>
              </w:rPr>
              <w:t>卷扬机锚固是否可靠，底座焊缝是否有裂纹；钢丝绳卡是否松动</w:t>
            </w:r>
          </w:p>
        </w:tc>
        <w:tc>
          <w:tcPr>
            <w:tcW w:w="1555" w:type="dxa"/>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ascii="宋体" w:hAnsi="宋体"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ascii="宋体" w:hAnsi="宋体"/>
                <w:sz w:val="21"/>
              </w:rPr>
              <w:t>桥面转向滑轮是否磨损、变形</w:t>
            </w:r>
          </w:p>
        </w:tc>
        <w:tc>
          <w:tcPr>
            <w:tcW w:w="1555" w:type="dxa"/>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ascii="宋体" w:hAnsi="宋体"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ascii="宋体" w:hAnsi="宋体"/>
                <w:sz w:val="21"/>
              </w:rPr>
              <w:t>钢丝绳是否居中滑轮，是否与其它构件存在相交或摩阻现象</w:t>
            </w:r>
          </w:p>
        </w:tc>
        <w:tc>
          <w:tcPr>
            <w:tcW w:w="1555" w:type="dxa"/>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ascii="宋体" w:hAnsi="宋体"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ascii="宋体" w:hAnsi="宋体"/>
                <w:sz w:val="21"/>
              </w:rPr>
              <w:t>钢丝绳盘绳是否均匀；容绳量是否满足要求</w:t>
            </w:r>
          </w:p>
        </w:tc>
        <w:tc>
          <w:tcPr>
            <w:tcW w:w="1555" w:type="dxa"/>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sz w:val="21"/>
              </w:rPr>
            </w:pPr>
            <w:r>
              <w:rPr>
                <w:rFonts w:ascii="宋体" w:hAnsi="宋体"/>
                <w:sz w:val="21"/>
              </w:rPr>
              <w:t>刹车、限位系统运行是否正常</w:t>
            </w:r>
          </w:p>
        </w:tc>
        <w:tc>
          <w:tcPr>
            <w:tcW w:w="1555" w:type="dxa"/>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sz w:val="21"/>
              </w:rPr>
            </w:pPr>
            <w:r>
              <w:rPr>
                <w:rFonts w:ascii="宋体" w:hAnsi="宋体"/>
                <w:sz w:val="21"/>
              </w:rPr>
              <w:t>卷扬机运行时，是否有异常声音</w:t>
            </w:r>
          </w:p>
        </w:tc>
        <w:tc>
          <w:tcPr>
            <w:tcW w:w="1555" w:type="dxa"/>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restart"/>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hint="eastAsia" w:ascii="宋体" w:hAnsi="宋体" w:cs="Times New Roman"/>
                <w:color w:val="000000"/>
                <w:kern w:val="0"/>
                <w:sz w:val="21"/>
              </w:rPr>
              <w:t>5</w:t>
            </w:r>
          </w:p>
        </w:tc>
        <w:tc>
          <w:tcPr>
            <w:tcW w:w="1049" w:type="dxa"/>
            <w:vMerge w:val="restart"/>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sz w:val="21"/>
              </w:rPr>
              <w:t>牵引系统</w:t>
            </w:r>
          </w:p>
        </w:tc>
        <w:tc>
          <w:tcPr>
            <w:tcW w:w="2969" w:type="dxa"/>
            <w:shd w:val="clear" w:color="auto" w:fill="auto"/>
            <w:vAlign w:val="center"/>
          </w:tcPr>
          <w:p>
            <w:pPr>
              <w:widowControl/>
              <w:adjustRightInd w:val="0"/>
              <w:snapToGrid w:val="0"/>
              <w:spacing w:before="0" w:beforeLines="0" w:line="240" w:lineRule="auto"/>
              <w:jc w:val="left"/>
              <w:rPr>
                <w:rFonts w:ascii="宋体" w:hAnsi="宋体"/>
                <w:sz w:val="21"/>
              </w:rPr>
            </w:pPr>
            <w:r>
              <w:rPr>
                <w:rFonts w:ascii="宋体" w:hAnsi="宋体"/>
                <w:sz w:val="21"/>
              </w:rPr>
              <w:t>卷扬机锚固是否可靠，底座焊缝是否有裂纹；钢丝绳卡是否松动</w:t>
            </w:r>
          </w:p>
        </w:tc>
        <w:tc>
          <w:tcPr>
            <w:tcW w:w="1555" w:type="dxa"/>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sz w:val="21"/>
              </w:rPr>
            </w:pPr>
            <w:r>
              <w:rPr>
                <w:rFonts w:ascii="宋体" w:hAnsi="宋体"/>
                <w:sz w:val="21"/>
              </w:rPr>
              <w:t>桥面转向滑轮是否磨损、变形</w:t>
            </w:r>
          </w:p>
        </w:tc>
        <w:tc>
          <w:tcPr>
            <w:tcW w:w="1555" w:type="dxa"/>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sz w:val="21"/>
              </w:rPr>
            </w:pPr>
            <w:r>
              <w:rPr>
                <w:rFonts w:ascii="宋体" w:hAnsi="宋体"/>
                <w:sz w:val="21"/>
              </w:rPr>
              <w:t>钢丝绳是否居中滑轮，是否与其它构件等存在相交或摩阻现象</w:t>
            </w:r>
          </w:p>
        </w:tc>
        <w:tc>
          <w:tcPr>
            <w:tcW w:w="1555" w:type="dxa"/>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sz w:val="21"/>
              </w:rPr>
            </w:pPr>
            <w:r>
              <w:rPr>
                <w:rFonts w:ascii="宋体" w:hAnsi="宋体"/>
                <w:sz w:val="21"/>
              </w:rPr>
              <w:t>钢丝绳盘绳是否均匀；容绳量是否满足要求</w:t>
            </w:r>
          </w:p>
        </w:tc>
        <w:tc>
          <w:tcPr>
            <w:tcW w:w="1555" w:type="dxa"/>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sz w:val="21"/>
              </w:rPr>
            </w:pPr>
            <w:r>
              <w:rPr>
                <w:rFonts w:ascii="宋体" w:hAnsi="宋体"/>
                <w:sz w:val="21"/>
              </w:rPr>
              <w:t>刹车、限位系统运行是否正常</w:t>
            </w:r>
          </w:p>
        </w:tc>
        <w:tc>
          <w:tcPr>
            <w:tcW w:w="1555" w:type="dxa"/>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p>
        </w:tc>
        <w:tc>
          <w:tcPr>
            <w:tcW w:w="2969" w:type="dxa"/>
            <w:shd w:val="clear" w:color="auto" w:fill="auto"/>
            <w:vAlign w:val="center"/>
          </w:tcPr>
          <w:p>
            <w:pPr>
              <w:widowControl/>
              <w:adjustRightInd w:val="0"/>
              <w:snapToGrid w:val="0"/>
              <w:spacing w:before="0" w:beforeLines="0" w:line="240" w:lineRule="auto"/>
              <w:jc w:val="left"/>
              <w:rPr>
                <w:rFonts w:ascii="宋体" w:hAnsi="宋体"/>
                <w:sz w:val="21"/>
              </w:rPr>
            </w:pPr>
            <w:r>
              <w:rPr>
                <w:rFonts w:ascii="宋体" w:hAnsi="宋体"/>
                <w:sz w:val="21"/>
              </w:rPr>
              <w:t>卷扬机运行时，是否有异常声音</w:t>
            </w:r>
          </w:p>
        </w:tc>
        <w:tc>
          <w:tcPr>
            <w:tcW w:w="1555" w:type="dxa"/>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3" w:type="dxa"/>
            <w:gridSpan w:val="2"/>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hint="eastAsia" w:ascii="宋体" w:hAnsi="宋体" w:cs="宋体"/>
                <w:kern w:val="0"/>
                <w:sz w:val="21"/>
              </w:rPr>
              <w:t xml:space="preserve">班 组 </w:t>
            </w:r>
            <w:r>
              <w:rPr>
                <w:rFonts w:ascii="宋体" w:hAnsi="宋体" w:cs="宋体"/>
                <w:kern w:val="0"/>
                <w:sz w:val="21"/>
              </w:rPr>
              <w:t>检</w:t>
            </w:r>
            <w:r>
              <w:rPr>
                <w:rFonts w:hint="eastAsia" w:ascii="宋体" w:hAnsi="宋体" w:cs="宋体"/>
                <w:kern w:val="0"/>
                <w:sz w:val="21"/>
              </w:rPr>
              <w:t xml:space="preserve"> </w:t>
            </w:r>
            <w:r>
              <w:rPr>
                <w:rFonts w:ascii="宋体" w:hAnsi="宋体" w:cs="宋体"/>
                <w:kern w:val="0"/>
                <w:sz w:val="21"/>
              </w:rPr>
              <w:t>查</w:t>
            </w:r>
          </w:p>
        </w:tc>
        <w:tc>
          <w:tcPr>
            <w:tcW w:w="6583" w:type="dxa"/>
            <w:gridSpan w:val="3"/>
            <w:shd w:val="clear" w:color="auto" w:fill="auto"/>
            <w:vAlign w:val="center"/>
          </w:tcPr>
          <w:p>
            <w:pPr>
              <w:widowControl/>
              <w:spacing w:before="326" w:line="240" w:lineRule="auto"/>
              <w:jc w:val="left"/>
              <w:rPr>
                <w:rFonts w:ascii="宋体" w:hAnsi="宋体" w:cs="宋体"/>
                <w:kern w:val="0"/>
                <w:sz w:val="21"/>
              </w:rPr>
            </w:pPr>
            <w:r>
              <w:rPr>
                <w:rFonts w:hint="eastAsia" w:ascii="宋体" w:hAnsi="宋体" w:cs="宋体"/>
                <w:kern w:val="0"/>
                <w:sz w:val="21"/>
              </w:rPr>
              <w:t>检查</w:t>
            </w:r>
            <w:r>
              <w:rPr>
                <w:rFonts w:ascii="宋体" w:hAnsi="宋体" w:cs="宋体"/>
                <w:kern w:val="0"/>
                <w:sz w:val="21"/>
              </w:rPr>
              <w:t>结论：</w:t>
            </w:r>
          </w:p>
          <w:p>
            <w:pPr>
              <w:widowControl/>
              <w:spacing w:before="326" w:line="240" w:lineRule="auto"/>
              <w:jc w:val="left"/>
              <w:rPr>
                <w:rFonts w:ascii="宋体" w:hAnsi="宋体" w:cs="宋体"/>
                <w:kern w:val="0"/>
                <w:sz w:val="21"/>
              </w:rPr>
            </w:pPr>
          </w:p>
          <w:p>
            <w:pPr>
              <w:widowControl/>
              <w:adjustRightInd w:val="0"/>
              <w:snapToGrid w:val="0"/>
              <w:spacing w:before="0" w:beforeLines="0" w:line="240" w:lineRule="auto"/>
              <w:jc w:val="center"/>
              <w:rPr>
                <w:rFonts w:ascii="宋体" w:hAnsi="宋体" w:cs="Times New Roman"/>
                <w:kern w:val="0"/>
                <w:sz w:val="21"/>
              </w:rPr>
            </w:pPr>
            <w:r>
              <w:rPr>
                <w:rFonts w:hint="eastAsia" w:ascii="宋体" w:hAnsi="宋体" w:cs="宋体"/>
                <w:kern w:val="0"/>
                <w:sz w:val="21"/>
              </w:rPr>
              <w:t xml:space="preserve"> 班组负责人</w:t>
            </w:r>
            <w:r>
              <w:rPr>
                <w:rFonts w:ascii="宋体" w:hAnsi="宋体" w:cs="宋体"/>
                <w:kern w:val="0"/>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3" w:type="dxa"/>
            <w:gridSpan w:val="2"/>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hint="eastAsia" w:ascii="宋体" w:hAnsi="宋体" w:cs="宋体"/>
                <w:kern w:val="0"/>
                <w:sz w:val="21"/>
              </w:rPr>
              <w:t>现 场 检 查</w:t>
            </w:r>
          </w:p>
        </w:tc>
        <w:tc>
          <w:tcPr>
            <w:tcW w:w="6583" w:type="dxa"/>
            <w:gridSpan w:val="3"/>
            <w:shd w:val="clear" w:color="auto" w:fill="auto"/>
            <w:vAlign w:val="center"/>
          </w:tcPr>
          <w:p>
            <w:pPr>
              <w:widowControl/>
              <w:spacing w:before="326" w:line="240" w:lineRule="auto"/>
              <w:jc w:val="left"/>
              <w:rPr>
                <w:rFonts w:ascii="宋体" w:hAnsi="宋体" w:cs="宋体"/>
                <w:kern w:val="0"/>
                <w:sz w:val="21"/>
              </w:rPr>
            </w:pPr>
            <w:r>
              <w:rPr>
                <w:rFonts w:hint="eastAsia" w:ascii="宋体" w:hAnsi="宋体" w:cs="宋体"/>
                <w:kern w:val="0"/>
                <w:sz w:val="21"/>
              </w:rPr>
              <w:t>检查</w:t>
            </w:r>
            <w:r>
              <w:rPr>
                <w:rFonts w:ascii="宋体" w:hAnsi="宋体" w:cs="宋体"/>
                <w:kern w:val="0"/>
                <w:sz w:val="21"/>
              </w:rPr>
              <w:t>结论：</w:t>
            </w:r>
          </w:p>
          <w:p>
            <w:pPr>
              <w:widowControl/>
              <w:spacing w:before="326" w:line="240" w:lineRule="auto"/>
              <w:jc w:val="left"/>
              <w:rPr>
                <w:rFonts w:ascii="宋体" w:hAnsi="宋体" w:cs="宋体"/>
                <w:kern w:val="0"/>
                <w:sz w:val="21"/>
              </w:rPr>
            </w:pPr>
          </w:p>
          <w:p>
            <w:pPr>
              <w:widowControl/>
              <w:spacing w:before="326" w:line="240" w:lineRule="auto"/>
              <w:jc w:val="left"/>
              <w:rPr>
                <w:rFonts w:ascii="宋体" w:hAnsi="宋体" w:cs="宋体"/>
                <w:kern w:val="0"/>
                <w:sz w:val="21"/>
              </w:rPr>
            </w:pPr>
          </w:p>
          <w:p>
            <w:pPr>
              <w:widowControl/>
              <w:snapToGrid w:val="0"/>
              <w:spacing w:before="0" w:beforeLines="0"/>
              <w:jc w:val="left"/>
              <w:rPr>
                <w:rFonts w:ascii="宋体" w:hAnsi="宋体" w:cs="宋体"/>
                <w:kern w:val="0"/>
                <w:sz w:val="21"/>
              </w:rPr>
            </w:pPr>
            <w:r>
              <w:rPr>
                <w:rFonts w:hint="eastAsia" w:ascii="宋体" w:hAnsi="宋体" w:cs="宋体"/>
                <w:kern w:val="0"/>
                <w:sz w:val="21"/>
              </w:rPr>
              <w:t>安全部</w:t>
            </w:r>
            <w:r>
              <w:rPr>
                <w:rFonts w:ascii="宋体" w:hAnsi="宋体" w:cs="宋体"/>
                <w:kern w:val="0"/>
                <w:sz w:val="21"/>
              </w:rPr>
              <w:t>：</w:t>
            </w:r>
            <w:r>
              <w:rPr>
                <w:rFonts w:hint="eastAsia" w:ascii="宋体" w:hAnsi="宋体" w:cs="宋体"/>
                <w:kern w:val="0"/>
                <w:sz w:val="21"/>
              </w:rPr>
              <w:t xml:space="preserve"> </w:t>
            </w:r>
            <w:r>
              <w:rPr>
                <w:rFonts w:ascii="宋体" w:hAnsi="宋体" w:cs="宋体"/>
                <w:kern w:val="0"/>
                <w:sz w:val="21"/>
              </w:rPr>
              <w:t xml:space="preserve">                </w:t>
            </w:r>
            <w:r>
              <w:rPr>
                <w:rFonts w:hint="eastAsia" w:ascii="宋体" w:hAnsi="宋体" w:cs="宋体"/>
                <w:kern w:val="0"/>
                <w:sz w:val="21"/>
              </w:rPr>
              <w:t>设</w:t>
            </w:r>
            <w:r>
              <w:rPr>
                <w:rFonts w:ascii="宋体" w:hAnsi="宋体" w:cs="宋体"/>
                <w:kern w:val="0"/>
                <w:sz w:val="21"/>
              </w:rPr>
              <w:t xml:space="preserve"> </w:t>
            </w:r>
            <w:r>
              <w:rPr>
                <w:rFonts w:hint="eastAsia" w:ascii="宋体" w:hAnsi="宋体" w:cs="宋体"/>
                <w:kern w:val="0"/>
                <w:sz w:val="21"/>
              </w:rPr>
              <w:t>备 部</w:t>
            </w:r>
            <w:r>
              <w:rPr>
                <w:rFonts w:ascii="宋体" w:hAnsi="宋体" w:cs="宋体"/>
                <w:kern w:val="0"/>
                <w:sz w:val="21"/>
              </w:rPr>
              <w:t>：</w:t>
            </w:r>
            <w:r>
              <w:rPr>
                <w:rFonts w:hint="eastAsia" w:ascii="宋体" w:hAnsi="宋体" w:cs="宋体"/>
                <w:kern w:val="0"/>
                <w:sz w:val="21"/>
              </w:rPr>
              <w:t xml:space="preserve"> </w:t>
            </w:r>
            <w:r>
              <w:rPr>
                <w:rFonts w:ascii="宋体" w:hAnsi="宋体" w:cs="宋体"/>
                <w:kern w:val="0"/>
                <w:sz w:val="21"/>
              </w:rPr>
              <w:t xml:space="preserve">     </w:t>
            </w:r>
            <w:r>
              <w:rPr>
                <w:rFonts w:hint="eastAsia" w:ascii="宋体" w:hAnsi="宋体" w:cs="宋体"/>
                <w:kern w:val="0"/>
                <w:sz w:val="21"/>
              </w:rPr>
              <w:t xml:space="preserve"> </w:t>
            </w:r>
            <w:r>
              <w:rPr>
                <w:rFonts w:ascii="宋体" w:hAnsi="宋体" w:cs="宋体"/>
                <w:kern w:val="0"/>
                <w:sz w:val="21"/>
              </w:rPr>
              <w:t xml:space="preserve">       </w:t>
            </w:r>
          </w:p>
          <w:p>
            <w:pPr>
              <w:widowControl/>
              <w:snapToGrid w:val="0"/>
              <w:spacing w:before="0" w:beforeLines="0"/>
              <w:jc w:val="left"/>
              <w:rPr>
                <w:rFonts w:ascii="宋体" w:hAnsi="宋体" w:cs="宋体"/>
                <w:kern w:val="0"/>
                <w:sz w:val="21"/>
              </w:rPr>
            </w:pPr>
            <w:r>
              <w:rPr>
                <w:rFonts w:hint="eastAsia" w:ascii="宋体" w:hAnsi="宋体" w:cs="宋体"/>
                <w:kern w:val="0"/>
                <w:sz w:val="21"/>
              </w:rPr>
              <w:t>生产管理部</w:t>
            </w:r>
            <w:r>
              <w:rPr>
                <w:rFonts w:ascii="宋体" w:hAnsi="宋体" w:cs="宋体"/>
                <w:kern w:val="0"/>
                <w:sz w:val="21"/>
              </w:rPr>
              <w:t>：</w:t>
            </w:r>
            <w:r>
              <w:rPr>
                <w:rFonts w:hint="eastAsia" w:ascii="宋体" w:hAnsi="宋体" w:cs="宋体"/>
                <w:kern w:val="0"/>
                <w:sz w:val="21"/>
              </w:rPr>
              <w:t xml:space="preserve"> </w:t>
            </w:r>
            <w:r>
              <w:rPr>
                <w:rFonts w:ascii="宋体" w:hAnsi="宋体" w:cs="宋体"/>
                <w:kern w:val="0"/>
                <w:sz w:val="21"/>
              </w:rPr>
              <w:t xml:space="preserve">           </w:t>
            </w:r>
            <w:r>
              <w:rPr>
                <w:rFonts w:hint="eastAsia" w:ascii="宋体" w:hAnsi="宋体" w:cs="宋体"/>
                <w:kern w:val="0"/>
                <w:sz w:val="21"/>
              </w:rPr>
              <w:t>施工负责人</w:t>
            </w:r>
            <w:r>
              <w:rPr>
                <w:rFonts w:ascii="宋体" w:hAnsi="宋体" w:cs="宋体"/>
                <w:kern w:val="0"/>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3" w:type="dxa"/>
            <w:gridSpan w:val="2"/>
            <w:vAlign w:val="center"/>
          </w:tcPr>
          <w:p>
            <w:pPr>
              <w:widowControl/>
              <w:adjustRightInd w:val="0"/>
              <w:snapToGrid w:val="0"/>
              <w:spacing w:before="0" w:beforeLines="0" w:line="240" w:lineRule="auto"/>
              <w:jc w:val="left"/>
              <w:rPr>
                <w:rFonts w:ascii="宋体" w:hAnsi="宋体" w:cs="Times New Roman"/>
                <w:color w:val="000000"/>
                <w:kern w:val="0"/>
                <w:sz w:val="21"/>
              </w:rPr>
            </w:pPr>
            <w:r>
              <w:rPr>
                <w:rFonts w:hint="eastAsia" w:ascii="宋体" w:hAnsi="宋体" w:cs="宋体"/>
                <w:kern w:val="0"/>
                <w:sz w:val="21"/>
              </w:rPr>
              <w:t>监 理 检 查</w:t>
            </w:r>
          </w:p>
        </w:tc>
        <w:tc>
          <w:tcPr>
            <w:tcW w:w="6583" w:type="dxa"/>
            <w:gridSpan w:val="3"/>
            <w:shd w:val="clear" w:color="auto" w:fill="auto"/>
            <w:vAlign w:val="center"/>
          </w:tcPr>
          <w:p>
            <w:pPr>
              <w:widowControl/>
              <w:spacing w:before="326" w:line="240" w:lineRule="auto"/>
              <w:jc w:val="left"/>
              <w:rPr>
                <w:rFonts w:ascii="宋体" w:hAnsi="宋体" w:cs="宋体"/>
                <w:kern w:val="0"/>
                <w:sz w:val="21"/>
              </w:rPr>
            </w:pPr>
            <w:r>
              <w:rPr>
                <w:rFonts w:hint="eastAsia" w:ascii="宋体" w:hAnsi="宋体" w:cs="宋体"/>
                <w:kern w:val="0"/>
                <w:sz w:val="21"/>
              </w:rPr>
              <w:t>检查</w:t>
            </w:r>
            <w:r>
              <w:rPr>
                <w:rFonts w:ascii="宋体" w:hAnsi="宋体" w:cs="宋体"/>
                <w:kern w:val="0"/>
                <w:sz w:val="21"/>
              </w:rPr>
              <w:t>结论：</w:t>
            </w:r>
          </w:p>
          <w:p>
            <w:pPr>
              <w:widowControl/>
              <w:spacing w:before="326" w:line="240" w:lineRule="auto"/>
              <w:jc w:val="left"/>
              <w:rPr>
                <w:rFonts w:ascii="宋体" w:hAnsi="宋体" w:cs="宋体"/>
                <w:kern w:val="0"/>
                <w:sz w:val="21"/>
              </w:rPr>
            </w:pPr>
          </w:p>
          <w:p>
            <w:pPr>
              <w:widowControl/>
              <w:spacing w:before="326" w:line="240" w:lineRule="auto"/>
              <w:jc w:val="left"/>
              <w:rPr>
                <w:rFonts w:ascii="宋体" w:hAnsi="宋体" w:cs="宋体"/>
                <w:kern w:val="0"/>
                <w:sz w:val="21"/>
              </w:rPr>
            </w:pPr>
          </w:p>
          <w:p>
            <w:pPr>
              <w:widowControl/>
              <w:adjustRightInd w:val="0"/>
              <w:snapToGrid w:val="0"/>
              <w:spacing w:before="0" w:beforeLines="0" w:line="240" w:lineRule="auto"/>
              <w:jc w:val="center"/>
              <w:rPr>
                <w:rFonts w:ascii="宋体" w:hAnsi="宋体" w:cs="Times New Roman"/>
                <w:kern w:val="0"/>
                <w:sz w:val="21"/>
              </w:rPr>
            </w:pPr>
            <w:r>
              <w:rPr>
                <w:rFonts w:hint="eastAsia" w:ascii="宋体" w:hAnsi="宋体" w:cs="宋体"/>
                <w:kern w:val="0"/>
                <w:sz w:val="21"/>
              </w:rPr>
              <w:t>监 理 部</w:t>
            </w:r>
            <w:r>
              <w:rPr>
                <w:rFonts w:ascii="宋体" w:hAnsi="宋体" w:cs="宋体"/>
                <w:kern w:val="0"/>
                <w:sz w:val="21"/>
              </w:rPr>
              <w:t xml:space="preserve">：        </w:t>
            </w:r>
          </w:p>
        </w:tc>
      </w:tr>
    </w:tbl>
    <w:p>
      <w:pPr>
        <w:spacing w:before="0" w:beforeLines="0"/>
        <w:ind w:firstLine="480"/>
      </w:pPr>
    </w:p>
    <w:p>
      <w:pPr>
        <w:spacing w:before="0" w:beforeLines="0"/>
        <w:ind w:firstLine="480"/>
      </w:pPr>
    </w:p>
    <w:p>
      <w:pPr>
        <w:widowControl/>
        <w:spacing w:before="0" w:beforeLines="0" w:line="240" w:lineRule="auto"/>
        <w:jc w:val="left"/>
      </w:pPr>
      <w:r>
        <w:br w:type="page"/>
      </w:r>
    </w:p>
    <w:p>
      <w:pPr>
        <w:pStyle w:val="2"/>
        <w:numPr>
          <w:ilvl w:val="0"/>
          <w:numId w:val="0"/>
        </w:numPr>
        <w:spacing w:before="0" w:beforeLines="0"/>
        <w:rPr>
          <w:highlight w:val="none"/>
        </w:rPr>
      </w:pPr>
      <w:bookmarkStart w:id="33" w:name="_Toc15880"/>
      <w:r>
        <w:rPr>
          <w:rFonts w:hint="eastAsia"/>
          <w:highlight w:val="none"/>
        </w:rPr>
        <w:t>附件</w:t>
      </w:r>
      <w:r>
        <w:rPr>
          <w:rFonts w:hint="eastAsia"/>
          <w:highlight w:val="none"/>
          <w:lang w:val="en-US" w:eastAsia="zh-CN"/>
        </w:rPr>
        <w:t>三</w:t>
      </w:r>
      <w:r>
        <w:rPr>
          <w:rFonts w:hint="eastAsia"/>
          <w:highlight w:val="none"/>
        </w:rPr>
        <w:t>：分体式吊机</w:t>
      </w:r>
      <w:r>
        <w:rPr>
          <w:rFonts w:hint="eastAsia"/>
          <w:highlight w:val="none"/>
          <w:lang w:val="en-US" w:eastAsia="zh-CN"/>
        </w:rPr>
        <w:t>吊装</w:t>
      </w:r>
      <w:r>
        <w:rPr>
          <w:rFonts w:hint="eastAsia"/>
          <w:highlight w:val="none"/>
        </w:rPr>
        <w:t>检查记录表</w:t>
      </w:r>
      <w:bookmarkEnd w:id="33"/>
    </w:p>
    <w:tbl>
      <w:tblPr>
        <w:tblStyle w:val="17"/>
        <w:tblW w:w="82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4"/>
        <w:gridCol w:w="1049"/>
        <w:gridCol w:w="2970"/>
        <w:gridCol w:w="1554"/>
        <w:gridCol w:w="20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3" w:type="dxa"/>
            <w:gridSpan w:val="2"/>
            <w:vAlign w:val="center"/>
          </w:tcPr>
          <w:p>
            <w:pPr>
              <w:widowControl/>
              <w:adjustRightInd w:val="0"/>
              <w:snapToGrid w:val="0"/>
              <w:spacing w:before="0" w:beforeLines="0" w:line="240" w:lineRule="auto"/>
              <w:jc w:val="center"/>
              <w:rPr>
                <w:rFonts w:cs="Times New Roman"/>
                <w:b/>
                <w:bCs/>
                <w:color w:val="000000"/>
                <w:kern w:val="0"/>
                <w:sz w:val="21"/>
              </w:rPr>
            </w:pPr>
            <w:r>
              <w:rPr>
                <w:rFonts w:hint="eastAsia" w:ascii="宋体" w:hAnsi="宋体" w:cs="宋体"/>
                <w:b/>
                <w:kern w:val="0"/>
                <w:sz w:val="21"/>
              </w:rPr>
              <w:t>施工</w:t>
            </w:r>
            <w:r>
              <w:rPr>
                <w:rFonts w:ascii="宋体" w:hAnsi="宋体" w:cs="宋体"/>
                <w:b/>
                <w:kern w:val="0"/>
                <w:sz w:val="21"/>
              </w:rPr>
              <w:t>部位</w:t>
            </w:r>
          </w:p>
        </w:tc>
        <w:tc>
          <w:tcPr>
            <w:tcW w:w="2970" w:type="dxa"/>
            <w:shd w:val="clear" w:color="auto" w:fill="auto"/>
            <w:vAlign w:val="center"/>
          </w:tcPr>
          <w:p>
            <w:pPr>
              <w:widowControl/>
              <w:adjustRightInd w:val="0"/>
              <w:snapToGrid w:val="0"/>
              <w:spacing w:before="0" w:beforeLines="0" w:line="240" w:lineRule="auto"/>
              <w:jc w:val="center"/>
              <w:rPr>
                <w:rFonts w:cs="Times New Roman"/>
                <w:b/>
                <w:bCs/>
                <w:color w:val="000000"/>
                <w:kern w:val="0"/>
                <w:sz w:val="21"/>
              </w:rPr>
            </w:pPr>
          </w:p>
        </w:tc>
        <w:tc>
          <w:tcPr>
            <w:tcW w:w="1554" w:type="dxa"/>
            <w:vAlign w:val="center"/>
          </w:tcPr>
          <w:p>
            <w:pPr>
              <w:widowControl/>
              <w:adjustRightInd w:val="0"/>
              <w:snapToGrid w:val="0"/>
              <w:spacing w:before="0" w:beforeLines="0" w:line="240" w:lineRule="auto"/>
              <w:jc w:val="center"/>
              <w:rPr>
                <w:rFonts w:cs="Times New Roman"/>
                <w:b/>
                <w:bCs/>
                <w:kern w:val="0"/>
                <w:sz w:val="21"/>
              </w:rPr>
            </w:pPr>
            <w:r>
              <w:rPr>
                <w:rFonts w:hint="eastAsia" w:ascii="宋体" w:hAnsi="宋体" w:cs="宋体"/>
                <w:b/>
                <w:kern w:val="0"/>
                <w:sz w:val="21"/>
              </w:rPr>
              <w:t>施工工序</w:t>
            </w:r>
          </w:p>
        </w:tc>
        <w:tc>
          <w:tcPr>
            <w:tcW w:w="2059" w:type="dxa"/>
            <w:shd w:val="clear" w:color="auto" w:fill="auto"/>
            <w:vAlign w:val="center"/>
          </w:tcPr>
          <w:p>
            <w:pPr>
              <w:widowControl/>
              <w:adjustRightInd w:val="0"/>
              <w:snapToGrid w:val="0"/>
              <w:spacing w:before="0" w:beforeLines="0" w:line="240" w:lineRule="auto"/>
              <w:jc w:val="center"/>
              <w:rPr>
                <w:rFonts w:cs="Times New Roman"/>
                <w:b/>
                <w:bCs/>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Align w:val="center"/>
          </w:tcPr>
          <w:p>
            <w:pPr>
              <w:widowControl/>
              <w:adjustRightInd w:val="0"/>
              <w:snapToGrid w:val="0"/>
              <w:spacing w:before="0" w:beforeLines="0" w:line="240" w:lineRule="auto"/>
              <w:jc w:val="center"/>
              <w:rPr>
                <w:rFonts w:cs="Times New Roman"/>
                <w:b/>
                <w:bCs/>
                <w:color w:val="000000"/>
                <w:kern w:val="0"/>
                <w:sz w:val="21"/>
              </w:rPr>
            </w:pPr>
            <w:r>
              <w:rPr>
                <w:rFonts w:cs="Times New Roman"/>
                <w:b/>
                <w:bCs/>
                <w:color w:val="000000"/>
                <w:kern w:val="0"/>
                <w:sz w:val="21"/>
              </w:rPr>
              <w:t>序号</w:t>
            </w:r>
          </w:p>
        </w:tc>
        <w:tc>
          <w:tcPr>
            <w:tcW w:w="4019" w:type="dxa"/>
            <w:gridSpan w:val="2"/>
            <w:shd w:val="clear" w:color="auto" w:fill="auto"/>
            <w:vAlign w:val="center"/>
          </w:tcPr>
          <w:p>
            <w:pPr>
              <w:widowControl/>
              <w:adjustRightInd w:val="0"/>
              <w:snapToGrid w:val="0"/>
              <w:spacing w:before="0" w:beforeLines="0" w:line="240" w:lineRule="auto"/>
              <w:jc w:val="center"/>
              <w:rPr>
                <w:rFonts w:cs="Times New Roman"/>
                <w:b/>
                <w:bCs/>
                <w:color w:val="000000"/>
                <w:kern w:val="0"/>
                <w:sz w:val="21"/>
              </w:rPr>
            </w:pPr>
            <w:r>
              <w:rPr>
                <w:rFonts w:hint="eastAsia" w:cs="Times New Roman"/>
                <w:b/>
                <w:bCs/>
                <w:color w:val="000000"/>
                <w:kern w:val="0"/>
                <w:sz w:val="21"/>
              </w:rPr>
              <w:t>检查</w:t>
            </w:r>
            <w:r>
              <w:rPr>
                <w:rFonts w:cs="Times New Roman"/>
                <w:b/>
                <w:bCs/>
                <w:color w:val="000000"/>
                <w:kern w:val="0"/>
                <w:sz w:val="21"/>
              </w:rPr>
              <w:t>验收项目</w:t>
            </w:r>
          </w:p>
        </w:tc>
        <w:tc>
          <w:tcPr>
            <w:tcW w:w="1554" w:type="dxa"/>
            <w:vAlign w:val="center"/>
          </w:tcPr>
          <w:p>
            <w:pPr>
              <w:widowControl/>
              <w:adjustRightInd w:val="0"/>
              <w:snapToGrid w:val="0"/>
              <w:spacing w:before="0" w:beforeLines="0" w:line="240" w:lineRule="auto"/>
              <w:jc w:val="center"/>
              <w:rPr>
                <w:rFonts w:cs="Times New Roman"/>
                <w:b/>
                <w:bCs/>
                <w:color w:val="000000"/>
                <w:kern w:val="0"/>
                <w:sz w:val="21"/>
              </w:rPr>
            </w:pPr>
            <w:r>
              <w:rPr>
                <w:rFonts w:cs="Times New Roman"/>
                <w:b/>
                <w:bCs/>
                <w:kern w:val="0"/>
                <w:sz w:val="21"/>
              </w:rPr>
              <w:t>标准/允许偏差</w:t>
            </w:r>
          </w:p>
        </w:tc>
        <w:tc>
          <w:tcPr>
            <w:tcW w:w="2059" w:type="dxa"/>
            <w:shd w:val="clear" w:color="auto" w:fill="auto"/>
            <w:vAlign w:val="center"/>
          </w:tcPr>
          <w:p>
            <w:pPr>
              <w:widowControl/>
              <w:adjustRightInd w:val="0"/>
              <w:snapToGrid w:val="0"/>
              <w:spacing w:before="0" w:beforeLines="0" w:line="240" w:lineRule="auto"/>
              <w:jc w:val="center"/>
              <w:rPr>
                <w:rFonts w:cs="Times New Roman"/>
                <w:b/>
                <w:bCs/>
                <w:color w:val="000000"/>
                <w:kern w:val="0"/>
                <w:sz w:val="21"/>
              </w:rPr>
            </w:pPr>
            <w:r>
              <w:rPr>
                <w:rFonts w:cs="Times New Roman"/>
                <w:b/>
                <w:bCs/>
                <w:color w:val="000000"/>
                <w:kern w:val="0"/>
                <w:sz w:val="21"/>
              </w:rPr>
              <w:t>检查结果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restart"/>
            <w:vAlign w:val="center"/>
          </w:tcPr>
          <w:p>
            <w:pPr>
              <w:adjustRightInd w:val="0"/>
              <w:snapToGrid w:val="0"/>
              <w:spacing w:before="326" w:line="240" w:lineRule="auto"/>
              <w:jc w:val="center"/>
              <w:rPr>
                <w:rFonts w:cs="Times New Roman"/>
                <w:color w:val="000000"/>
                <w:kern w:val="0"/>
                <w:sz w:val="21"/>
              </w:rPr>
            </w:pPr>
            <w:r>
              <w:rPr>
                <w:rFonts w:cs="Times New Roman"/>
                <w:color w:val="000000"/>
                <w:kern w:val="0"/>
                <w:sz w:val="21"/>
              </w:rPr>
              <w:t>1</w:t>
            </w:r>
          </w:p>
        </w:tc>
        <w:tc>
          <w:tcPr>
            <w:tcW w:w="1049" w:type="dxa"/>
            <w:vMerge w:val="restart"/>
            <w:shd w:val="clear" w:color="auto" w:fill="auto"/>
            <w:vAlign w:val="center"/>
          </w:tcPr>
          <w:p>
            <w:pPr>
              <w:adjustRightInd w:val="0"/>
              <w:snapToGrid w:val="0"/>
              <w:spacing w:before="326" w:line="240" w:lineRule="auto"/>
              <w:jc w:val="center"/>
              <w:rPr>
                <w:rFonts w:cs="Times New Roman"/>
                <w:color w:val="000000"/>
                <w:kern w:val="0"/>
                <w:sz w:val="21"/>
              </w:rPr>
            </w:pPr>
            <w:r>
              <w:rPr>
                <w:rFonts w:hint="eastAsia" w:cs="Times New Roman"/>
                <w:color w:val="000000"/>
                <w:kern w:val="0"/>
                <w:sz w:val="21"/>
              </w:rPr>
              <w:t>吊装前</w:t>
            </w: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整机钢结构部分是否完好</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hint="eastAsia" w:cs="Times New Roman"/>
                <w:color w:val="000000"/>
                <w:sz w:val="21"/>
                <w:highlight w:val="none"/>
              </w:rPr>
              <w:t>临时索夹定位是否准确</w:t>
            </w:r>
            <w:r>
              <w:rPr>
                <w:rFonts w:cs="Times New Roman"/>
                <w:color w:val="000000"/>
                <w:sz w:val="21"/>
                <w:highlight w:val="none"/>
              </w:rPr>
              <w:t>；</w:t>
            </w:r>
            <w:r>
              <w:rPr>
                <w:rFonts w:cs="Times New Roman"/>
                <w:sz w:val="21"/>
                <w:highlight w:val="none"/>
              </w:rPr>
              <w:t>可事先在主缆上画线初定位</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sz w:val="21"/>
              </w:rPr>
            </w:pPr>
            <w:r>
              <w:rPr>
                <w:rFonts w:hint="eastAsia" w:cs="Times New Roman"/>
                <w:color w:val="000000"/>
                <w:sz w:val="21"/>
              </w:rPr>
              <w:t>临时索夹规格型号是否满足要求</w:t>
            </w:r>
          </w:p>
        </w:tc>
        <w:tc>
          <w:tcPr>
            <w:tcW w:w="1554" w:type="dxa"/>
            <w:vAlign w:val="center"/>
          </w:tcPr>
          <w:p>
            <w:pPr>
              <w:widowControl/>
              <w:adjustRightInd w:val="0"/>
              <w:snapToGrid w:val="0"/>
              <w:spacing w:before="0" w:beforeLines="0" w:line="240" w:lineRule="auto"/>
              <w:jc w:val="center"/>
              <w:rPr>
                <w:rFonts w:cs="Times New Roman"/>
                <w:kern w:val="0"/>
                <w:sz w:val="21"/>
              </w:rPr>
            </w:pP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sz w:val="21"/>
              </w:rPr>
            </w:pPr>
            <w:r>
              <w:rPr>
                <w:rFonts w:hint="eastAsia" w:cs="Times New Roman"/>
                <w:color w:val="000000"/>
                <w:sz w:val="21"/>
              </w:rPr>
              <w:t>临时</w:t>
            </w:r>
            <w:r>
              <w:rPr>
                <w:rFonts w:cs="Times New Roman"/>
                <w:color w:val="000000"/>
                <w:sz w:val="21"/>
              </w:rPr>
              <w:t>螺栓</w:t>
            </w:r>
            <w:r>
              <w:rPr>
                <w:rFonts w:hint="eastAsia" w:cs="Times New Roman"/>
                <w:color w:val="000000"/>
                <w:sz w:val="21"/>
              </w:rPr>
              <w:t>紧固力是否满足要求</w:t>
            </w:r>
          </w:p>
        </w:tc>
        <w:tc>
          <w:tcPr>
            <w:tcW w:w="1554" w:type="dxa"/>
            <w:vAlign w:val="center"/>
          </w:tcPr>
          <w:p>
            <w:pPr>
              <w:widowControl/>
              <w:adjustRightInd w:val="0"/>
              <w:snapToGrid w:val="0"/>
              <w:spacing w:before="0" w:beforeLines="0" w:line="240" w:lineRule="auto"/>
              <w:jc w:val="center"/>
              <w:rPr>
                <w:rFonts w:cs="Times New Roman"/>
                <w:kern w:val="0"/>
                <w:sz w:val="21"/>
              </w:rPr>
            </w:pP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highlight w:val="yellow"/>
              </w:rPr>
            </w:pPr>
            <w:r>
              <w:rPr>
                <w:rFonts w:hint="eastAsia" w:cs="Times New Roman"/>
                <w:sz w:val="21"/>
              </w:rPr>
              <w:t>油缸支架与临时索夹连接销轴</w:t>
            </w:r>
            <w:r>
              <w:rPr>
                <w:rFonts w:cs="Times New Roman"/>
                <w:sz w:val="21"/>
              </w:rPr>
              <w:t>是否有松动和损伤</w:t>
            </w:r>
            <w:r>
              <w:rPr>
                <w:rFonts w:hint="eastAsia" w:cs="Times New Roman"/>
                <w:sz w:val="21"/>
              </w:rPr>
              <w:t>（</w:t>
            </w:r>
            <w:r>
              <w:rPr>
                <w:rFonts w:cs="Times New Roman"/>
                <w:sz w:val="21"/>
              </w:rPr>
              <w:t>重点看轴端卡板是否安装牢固，可采用敲击法</w:t>
            </w:r>
            <w:r>
              <w:rPr>
                <w:rFonts w:hint="eastAsia" w:cs="Times New Roman"/>
                <w:sz w:val="21"/>
              </w:rPr>
              <w:t>）</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highlight w:val="yellow"/>
              </w:rPr>
            </w:pPr>
            <w:r>
              <w:rPr>
                <w:rFonts w:cs="Times New Roman"/>
                <w:sz w:val="21"/>
              </w:rPr>
              <w:t>每个油管接头部位检查，是否有漏油（接头下方有无新的油渍）</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电控系统线路检查（数据线是否损坏，脱落）</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系统操作界面检查（各数据是否均有显示，数据显示是否正确）</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所有设备装置定位状态检查，设备是否有移动</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highlight w:val="yellow"/>
              </w:rPr>
            </w:pPr>
            <w:r>
              <w:rPr>
                <w:rFonts w:hint="eastAsia" w:cs="Times New Roman"/>
                <w:sz w:val="21"/>
              </w:rPr>
              <w:t>提升底锚结构是否与钢桁梁连接牢固</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sz w:val="21"/>
              </w:rPr>
            </w:pPr>
            <w:r>
              <w:rPr>
                <w:rFonts w:hint="eastAsia" w:cs="Times New Roman"/>
                <w:sz w:val="21"/>
              </w:rPr>
              <w:t>锚固支座端与提升底锚连接是否牢固</w:t>
            </w:r>
          </w:p>
        </w:tc>
        <w:tc>
          <w:tcPr>
            <w:tcW w:w="1554" w:type="dxa"/>
            <w:vAlign w:val="center"/>
          </w:tcPr>
          <w:p>
            <w:pPr>
              <w:widowControl/>
              <w:adjustRightInd w:val="0"/>
              <w:snapToGrid w:val="0"/>
              <w:spacing w:before="0" w:beforeLines="0" w:line="240" w:lineRule="auto"/>
              <w:jc w:val="center"/>
              <w:rPr>
                <w:rFonts w:cs="Times New Roman"/>
                <w:kern w:val="0"/>
                <w:sz w:val="21"/>
              </w:rPr>
            </w:pPr>
            <w:r>
              <w:rPr>
                <w:rFonts w:hint="eastAsia"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highlight w:val="yellow"/>
              </w:rPr>
            </w:pPr>
            <w:r>
              <w:rPr>
                <w:rFonts w:hint="eastAsia" w:cs="Times New Roman"/>
                <w:sz w:val="21"/>
              </w:rPr>
              <w:t>锚固支座端</w:t>
            </w:r>
            <w:r>
              <w:rPr>
                <w:rFonts w:cs="Times New Roman"/>
                <w:sz w:val="21"/>
              </w:rPr>
              <w:t>提升钢绞线的预留量</w:t>
            </w:r>
            <w:r>
              <w:rPr>
                <w:rFonts w:hint="eastAsia" w:cs="Times New Roman"/>
                <w:sz w:val="21"/>
              </w:rPr>
              <w:t>是否满足要求</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hint="eastAsia" w:cs="Times New Roman"/>
                <w:kern w:val="0"/>
                <w:sz w:val="21"/>
              </w:rPr>
              <w:t>≮15cm</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highlight w:val="yellow"/>
              </w:rPr>
            </w:pPr>
            <w:r>
              <w:rPr>
                <w:rFonts w:cs="Times New Roman"/>
                <w:sz w:val="21"/>
              </w:rPr>
              <w:t>提升钢绞线是否</w:t>
            </w:r>
            <w:r>
              <w:rPr>
                <w:rFonts w:hint="eastAsia" w:cs="Times New Roman"/>
                <w:sz w:val="21"/>
              </w:rPr>
              <w:t>完好</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检查提升千斤顶的夹持器上的接近开关的安装位置是否准确，确保夹持器夹片能准确夹紧和松开；</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widowControl/>
              <w:adjustRightInd w:val="0"/>
              <w:snapToGrid w:val="0"/>
              <w:spacing w:before="0" w:beforeLines="0" w:line="240" w:lineRule="auto"/>
              <w:jc w:val="center"/>
              <w:rPr>
                <w:rFonts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钢绞线收放装置是否正常，收放线动作是否准确</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shd w:val="clear" w:color="auto" w:fill="auto"/>
            <w:vAlign w:val="center"/>
          </w:tcPr>
          <w:p>
            <w:pPr>
              <w:adjustRightInd w:val="0"/>
              <w:snapToGrid w:val="0"/>
              <w:spacing w:before="326"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对讲机通讯系统是否正常</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restart"/>
            <w:vAlign w:val="center"/>
          </w:tcPr>
          <w:p>
            <w:pPr>
              <w:adjustRightInd w:val="0"/>
              <w:snapToGrid w:val="0"/>
              <w:spacing w:before="326" w:line="240" w:lineRule="auto"/>
              <w:jc w:val="center"/>
              <w:rPr>
                <w:rFonts w:cs="Times New Roman"/>
                <w:color w:val="000000"/>
                <w:kern w:val="0"/>
                <w:sz w:val="21"/>
              </w:rPr>
            </w:pPr>
            <w:r>
              <w:rPr>
                <w:rFonts w:hint="eastAsia" w:cs="Times New Roman"/>
                <w:color w:val="000000"/>
                <w:kern w:val="0"/>
                <w:sz w:val="21"/>
              </w:rPr>
              <w:t>2</w:t>
            </w:r>
          </w:p>
        </w:tc>
        <w:tc>
          <w:tcPr>
            <w:tcW w:w="1049" w:type="dxa"/>
            <w:vMerge w:val="restart"/>
            <w:shd w:val="clear" w:color="auto" w:fill="auto"/>
            <w:vAlign w:val="center"/>
          </w:tcPr>
          <w:p>
            <w:pPr>
              <w:adjustRightInd w:val="0"/>
              <w:snapToGrid w:val="0"/>
              <w:spacing w:before="326" w:line="240" w:lineRule="auto"/>
              <w:jc w:val="center"/>
              <w:rPr>
                <w:rFonts w:cs="Times New Roman"/>
                <w:color w:val="000000"/>
                <w:kern w:val="0"/>
                <w:sz w:val="21"/>
              </w:rPr>
            </w:pPr>
            <w:r>
              <w:rPr>
                <w:rFonts w:hint="eastAsia" w:cs="Times New Roman"/>
                <w:color w:val="000000"/>
                <w:kern w:val="0"/>
                <w:sz w:val="21"/>
              </w:rPr>
              <w:t>吊装过程中</w:t>
            </w: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是否预紧钢绞线，使钢绞线受力均匀</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hint="eastAsia"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提升力</w:t>
            </w:r>
            <w:r>
              <w:rPr>
                <w:rFonts w:hint="eastAsia" w:cs="Times New Roman"/>
                <w:sz w:val="21"/>
              </w:rPr>
              <w:t>偏差是否满足要求</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hint="eastAsia" w:cs="Times New Roman"/>
                <w:kern w:val="0"/>
                <w:sz w:val="21"/>
              </w:rPr>
              <w:t>≤10%</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sz w:val="21"/>
              </w:rPr>
            </w:pPr>
            <w:r>
              <w:rPr>
                <w:rFonts w:hint="eastAsia" w:cs="Times New Roman"/>
                <w:sz w:val="21"/>
              </w:rPr>
              <w:t>吊装过程中，</w:t>
            </w:r>
            <w:r>
              <w:rPr>
                <w:rFonts w:cs="Times New Roman"/>
                <w:sz w:val="21"/>
              </w:rPr>
              <w:t>提升千斤顶状态</w:t>
            </w:r>
            <w:r>
              <w:rPr>
                <w:rFonts w:hint="eastAsia" w:cs="Times New Roman"/>
                <w:sz w:val="21"/>
              </w:rPr>
              <w:t>是否正常</w:t>
            </w:r>
            <w:r>
              <w:rPr>
                <w:rFonts w:cs="Times New Roman"/>
                <w:sz w:val="21"/>
              </w:rPr>
              <w:t>，如有异常需立即反馈</w:t>
            </w:r>
          </w:p>
        </w:tc>
        <w:tc>
          <w:tcPr>
            <w:tcW w:w="1554" w:type="dxa"/>
            <w:vAlign w:val="center"/>
          </w:tcPr>
          <w:p>
            <w:pPr>
              <w:widowControl/>
              <w:adjustRightInd w:val="0"/>
              <w:snapToGrid w:val="0"/>
              <w:spacing w:before="0" w:beforeLines="0" w:line="240" w:lineRule="auto"/>
              <w:jc w:val="center"/>
              <w:rPr>
                <w:rFonts w:cs="Times New Roman"/>
                <w:kern w:val="0"/>
                <w:sz w:val="21"/>
              </w:rPr>
            </w:pPr>
            <w:r>
              <w:rPr>
                <w:rFonts w:hint="eastAsia"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center"/>
              <w:rPr>
                <w:rFonts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center"/>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sz w:val="21"/>
              </w:rPr>
            </w:pPr>
            <w:r>
              <w:rPr>
                <w:rFonts w:hint="eastAsia" w:cs="Times New Roman"/>
                <w:sz w:val="21"/>
              </w:rPr>
              <w:t>吊装过程中</w:t>
            </w:r>
            <w:r>
              <w:rPr>
                <w:rFonts w:cs="Times New Roman"/>
                <w:color w:val="000000"/>
                <w:kern w:val="0"/>
                <w:sz w:val="21"/>
              </w:rPr>
              <w:t>液压泵站</w:t>
            </w:r>
            <w:r>
              <w:rPr>
                <w:rFonts w:hint="eastAsia" w:cs="Times New Roman"/>
                <w:color w:val="000000"/>
                <w:kern w:val="0"/>
                <w:sz w:val="21"/>
              </w:rPr>
              <w:t>是否</w:t>
            </w:r>
            <w:r>
              <w:rPr>
                <w:rFonts w:cs="Times New Roman"/>
                <w:color w:val="000000"/>
                <w:kern w:val="0"/>
                <w:sz w:val="21"/>
              </w:rPr>
              <w:t>运行正常，各项数据显示</w:t>
            </w:r>
            <w:r>
              <w:rPr>
                <w:rFonts w:hint="eastAsia" w:cs="Times New Roman"/>
                <w:color w:val="000000"/>
                <w:kern w:val="0"/>
                <w:sz w:val="21"/>
              </w:rPr>
              <w:t>是否</w:t>
            </w:r>
            <w:r>
              <w:rPr>
                <w:rFonts w:cs="Times New Roman"/>
                <w:color w:val="000000"/>
                <w:kern w:val="0"/>
                <w:sz w:val="21"/>
              </w:rPr>
              <w:t>符合要求</w:t>
            </w:r>
          </w:p>
        </w:tc>
        <w:tc>
          <w:tcPr>
            <w:tcW w:w="1554" w:type="dxa"/>
            <w:vAlign w:val="center"/>
          </w:tcPr>
          <w:p>
            <w:pPr>
              <w:widowControl/>
              <w:adjustRightInd w:val="0"/>
              <w:snapToGrid w:val="0"/>
              <w:spacing w:before="0" w:beforeLines="0" w:line="240" w:lineRule="auto"/>
              <w:jc w:val="center"/>
              <w:rPr>
                <w:rFonts w:cs="Times New Roman"/>
                <w:kern w:val="0"/>
                <w:sz w:val="21"/>
              </w:rPr>
            </w:pP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kern w:val="0"/>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4" w:type="dxa"/>
            <w:vMerge w:val="continue"/>
            <w:vAlign w:val="center"/>
          </w:tcPr>
          <w:p>
            <w:pPr>
              <w:adjustRightInd w:val="0"/>
              <w:snapToGrid w:val="0"/>
              <w:spacing w:before="326" w:line="240" w:lineRule="auto"/>
              <w:jc w:val="left"/>
              <w:rPr>
                <w:rFonts w:cs="Times New Roman"/>
                <w:color w:val="000000"/>
                <w:kern w:val="0"/>
                <w:sz w:val="21"/>
              </w:rPr>
            </w:pPr>
          </w:p>
        </w:tc>
        <w:tc>
          <w:tcPr>
            <w:tcW w:w="1049" w:type="dxa"/>
            <w:vMerge w:val="continue"/>
            <w:shd w:val="clear" w:color="auto" w:fill="auto"/>
            <w:vAlign w:val="center"/>
          </w:tcPr>
          <w:p>
            <w:pPr>
              <w:widowControl/>
              <w:adjustRightInd w:val="0"/>
              <w:snapToGrid w:val="0"/>
              <w:spacing w:before="0" w:beforeLines="0" w:line="240" w:lineRule="auto"/>
              <w:jc w:val="left"/>
              <w:rPr>
                <w:rFonts w:cs="Times New Roman"/>
                <w:color w:val="000000"/>
                <w:kern w:val="0"/>
                <w:sz w:val="21"/>
              </w:rPr>
            </w:pPr>
          </w:p>
        </w:tc>
        <w:tc>
          <w:tcPr>
            <w:tcW w:w="2970" w:type="dxa"/>
            <w:shd w:val="clear" w:color="auto" w:fill="auto"/>
            <w:vAlign w:val="center"/>
          </w:tcPr>
          <w:p>
            <w:pPr>
              <w:widowControl/>
              <w:adjustRightInd w:val="0"/>
              <w:snapToGrid w:val="0"/>
              <w:spacing w:before="0" w:beforeLines="0" w:line="240" w:lineRule="auto"/>
              <w:jc w:val="left"/>
              <w:rPr>
                <w:rFonts w:cs="Times New Roman"/>
                <w:color w:val="000000"/>
                <w:kern w:val="0"/>
                <w:sz w:val="21"/>
              </w:rPr>
            </w:pPr>
            <w:r>
              <w:rPr>
                <w:rFonts w:cs="Times New Roman"/>
                <w:sz w:val="21"/>
              </w:rPr>
              <w:t>吊装过程中，收线装置</w:t>
            </w:r>
            <w:r>
              <w:rPr>
                <w:rFonts w:hint="eastAsia" w:cs="Times New Roman"/>
                <w:sz w:val="21"/>
              </w:rPr>
              <w:t>是否运行正常</w:t>
            </w:r>
          </w:p>
        </w:tc>
        <w:tc>
          <w:tcPr>
            <w:tcW w:w="1554" w:type="dxa"/>
            <w:vAlign w:val="center"/>
          </w:tcPr>
          <w:p>
            <w:pPr>
              <w:widowControl/>
              <w:adjustRightInd w:val="0"/>
              <w:snapToGrid w:val="0"/>
              <w:spacing w:before="0" w:beforeLines="0" w:line="240" w:lineRule="auto"/>
              <w:jc w:val="center"/>
              <w:rPr>
                <w:rFonts w:cs="Times New Roman"/>
                <w:color w:val="000000"/>
                <w:kern w:val="0"/>
                <w:sz w:val="21"/>
              </w:rPr>
            </w:pPr>
            <w:r>
              <w:rPr>
                <w:rFonts w:cs="Times New Roman"/>
                <w:kern w:val="0"/>
                <w:sz w:val="21"/>
              </w:rPr>
              <w:t>检查确认</w:t>
            </w:r>
          </w:p>
        </w:tc>
        <w:tc>
          <w:tcPr>
            <w:tcW w:w="2059" w:type="dxa"/>
            <w:shd w:val="clear" w:color="auto" w:fill="auto"/>
            <w:vAlign w:val="center"/>
          </w:tcPr>
          <w:p>
            <w:pPr>
              <w:widowControl/>
              <w:adjustRightInd w:val="0"/>
              <w:snapToGrid w:val="0"/>
              <w:spacing w:before="0" w:beforeLines="0" w:line="240" w:lineRule="auto"/>
              <w:jc w:val="center"/>
              <w:rPr>
                <w:rFonts w:ascii="宋体" w:hAnsi="宋体" w:cs="Times New Roman"/>
                <w:color w:val="000000"/>
                <w:kern w:val="0"/>
                <w:sz w:val="21"/>
              </w:rPr>
            </w:pPr>
            <w:r>
              <w:rPr>
                <w:rFonts w:ascii="宋体" w:hAnsi="宋体" w:cs="Times New Roman"/>
                <w:kern w:val="0"/>
                <w:sz w:val="21"/>
              </w:rPr>
              <w:t>□合格   □不合格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3" w:type="dxa"/>
            <w:gridSpan w:val="2"/>
            <w:vAlign w:val="center"/>
          </w:tcPr>
          <w:p>
            <w:pPr>
              <w:widowControl/>
              <w:adjustRightInd w:val="0"/>
              <w:snapToGrid w:val="0"/>
              <w:spacing w:before="0" w:beforeLines="0" w:line="240" w:lineRule="auto"/>
              <w:jc w:val="left"/>
              <w:rPr>
                <w:rFonts w:cs="Times New Roman"/>
                <w:color w:val="000000"/>
                <w:kern w:val="0"/>
                <w:sz w:val="21"/>
              </w:rPr>
            </w:pPr>
            <w:r>
              <w:rPr>
                <w:rFonts w:hint="eastAsia" w:ascii="宋体" w:hAnsi="宋体" w:cs="宋体"/>
                <w:kern w:val="0"/>
                <w:sz w:val="21"/>
              </w:rPr>
              <w:t xml:space="preserve">班 组 </w:t>
            </w:r>
            <w:r>
              <w:rPr>
                <w:rFonts w:ascii="宋体" w:hAnsi="宋体" w:cs="宋体"/>
                <w:kern w:val="0"/>
                <w:sz w:val="21"/>
              </w:rPr>
              <w:t>检</w:t>
            </w:r>
            <w:r>
              <w:rPr>
                <w:rFonts w:hint="eastAsia" w:ascii="宋体" w:hAnsi="宋体" w:cs="宋体"/>
                <w:kern w:val="0"/>
                <w:sz w:val="21"/>
              </w:rPr>
              <w:t xml:space="preserve"> </w:t>
            </w:r>
            <w:r>
              <w:rPr>
                <w:rFonts w:ascii="宋体" w:hAnsi="宋体" w:cs="宋体"/>
                <w:kern w:val="0"/>
                <w:sz w:val="21"/>
              </w:rPr>
              <w:t>查</w:t>
            </w:r>
          </w:p>
        </w:tc>
        <w:tc>
          <w:tcPr>
            <w:tcW w:w="6583" w:type="dxa"/>
            <w:gridSpan w:val="3"/>
            <w:shd w:val="clear" w:color="auto" w:fill="auto"/>
            <w:vAlign w:val="center"/>
          </w:tcPr>
          <w:p>
            <w:pPr>
              <w:widowControl/>
              <w:spacing w:before="326" w:line="240" w:lineRule="auto"/>
              <w:jc w:val="left"/>
              <w:rPr>
                <w:rFonts w:ascii="宋体" w:hAnsi="宋体" w:cs="宋体"/>
                <w:kern w:val="0"/>
                <w:sz w:val="21"/>
              </w:rPr>
            </w:pPr>
            <w:r>
              <w:rPr>
                <w:rFonts w:hint="eastAsia" w:ascii="宋体" w:hAnsi="宋体" w:cs="宋体"/>
                <w:kern w:val="0"/>
                <w:sz w:val="21"/>
              </w:rPr>
              <w:t>检查</w:t>
            </w:r>
            <w:r>
              <w:rPr>
                <w:rFonts w:ascii="宋体" w:hAnsi="宋体" w:cs="宋体"/>
                <w:kern w:val="0"/>
                <w:sz w:val="21"/>
              </w:rPr>
              <w:t>结论：</w:t>
            </w:r>
          </w:p>
          <w:p>
            <w:pPr>
              <w:widowControl/>
              <w:spacing w:before="326" w:line="240" w:lineRule="auto"/>
              <w:jc w:val="left"/>
              <w:rPr>
                <w:rFonts w:ascii="宋体" w:hAnsi="宋体" w:cs="宋体"/>
                <w:kern w:val="0"/>
                <w:sz w:val="21"/>
              </w:rPr>
            </w:pPr>
          </w:p>
          <w:p>
            <w:pPr>
              <w:widowControl/>
              <w:adjustRightInd w:val="0"/>
              <w:snapToGrid w:val="0"/>
              <w:spacing w:before="0" w:beforeLines="0" w:line="240" w:lineRule="auto"/>
              <w:jc w:val="center"/>
              <w:rPr>
                <w:rFonts w:ascii="宋体" w:hAnsi="宋体" w:cs="Times New Roman"/>
                <w:kern w:val="0"/>
                <w:sz w:val="21"/>
              </w:rPr>
            </w:pPr>
            <w:r>
              <w:rPr>
                <w:rFonts w:hint="eastAsia" w:ascii="宋体" w:hAnsi="宋体" w:cs="宋体"/>
                <w:kern w:val="0"/>
                <w:sz w:val="21"/>
              </w:rPr>
              <w:t xml:space="preserve"> 班组负责人</w:t>
            </w:r>
            <w:r>
              <w:rPr>
                <w:rFonts w:ascii="宋体" w:hAnsi="宋体" w:cs="宋体"/>
                <w:kern w:val="0"/>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3" w:type="dxa"/>
            <w:gridSpan w:val="2"/>
            <w:vAlign w:val="center"/>
          </w:tcPr>
          <w:p>
            <w:pPr>
              <w:widowControl/>
              <w:adjustRightInd w:val="0"/>
              <w:snapToGrid w:val="0"/>
              <w:spacing w:before="0" w:beforeLines="0" w:line="240" w:lineRule="auto"/>
              <w:jc w:val="left"/>
              <w:rPr>
                <w:rFonts w:cs="Times New Roman"/>
                <w:color w:val="000000"/>
                <w:kern w:val="0"/>
                <w:sz w:val="21"/>
              </w:rPr>
            </w:pPr>
            <w:r>
              <w:rPr>
                <w:rFonts w:hint="eastAsia" w:ascii="宋体" w:hAnsi="宋体" w:cs="宋体"/>
                <w:kern w:val="0"/>
                <w:sz w:val="21"/>
              </w:rPr>
              <w:t>现 场 检 查</w:t>
            </w:r>
          </w:p>
        </w:tc>
        <w:tc>
          <w:tcPr>
            <w:tcW w:w="6583" w:type="dxa"/>
            <w:gridSpan w:val="3"/>
            <w:shd w:val="clear" w:color="auto" w:fill="auto"/>
            <w:vAlign w:val="center"/>
          </w:tcPr>
          <w:p>
            <w:pPr>
              <w:widowControl/>
              <w:spacing w:before="326" w:line="240" w:lineRule="auto"/>
              <w:jc w:val="left"/>
              <w:rPr>
                <w:rFonts w:ascii="宋体" w:hAnsi="宋体" w:cs="宋体"/>
                <w:kern w:val="0"/>
                <w:sz w:val="21"/>
              </w:rPr>
            </w:pPr>
            <w:r>
              <w:rPr>
                <w:rFonts w:hint="eastAsia" w:ascii="宋体" w:hAnsi="宋体" w:cs="宋体"/>
                <w:kern w:val="0"/>
                <w:sz w:val="21"/>
              </w:rPr>
              <w:t>检查</w:t>
            </w:r>
            <w:r>
              <w:rPr>
                <w:rFonts w:ascii="宋体" w:hAnsi="宋体" w:cs="宋体"/>
                <w:kern w:val="0"/>
                <w:sz w:val="21"/>
              </w:rPr>
              <w:t>结论：</w:t>
            </w:r>
          </w:p>
          <w:p>
            <w:pPr>
              <w:widowControl/>
              <w:spacing w:before="326" w:line="240" w:lineRule="auto"/>
              <w:jc w:val="left"/>
              <w:rPr>
                <w:rFonts w:ascii="宋体" w:hAnsi="宋体" w:cs="宋体"/>
                <w:kern w:val="0"/>
                <w:sz w:val="21"/>
              </w:rPr>
            </w:pPr>
          </w:p>
          <w:p>
            <w:pPr>
              <w:widowControl/>
              <w:snapToGrid w:val="0"/>
              <w:spacing w:before="0" w:beforeLines="0"/>
              <w:jc w:val="left"/>
              <w:rPr>
                <w:rFonts w:ascii="宋体" w:hAnsi="宋体" w:cs="宋体"/>
                <w:kern w:val="0"/>
                <w:sz w:val="21"/>
              </w:rPr>
            </w:pPr>
            <w:r>
              <w:rPr>
                <w:rFonts w:hint="eastAsia" w:ascii="宋体" w:hAnsi="宋体" w:cs="宋体"/>
                <w:kern w:val="0"/>
                <w:sz w:val="21"/>
              </w:rPr>
              <w:t>安全部</w:t>
            </w:r>
            <w:r>
              <w:rPr>
                <w:rFonts w:ascii="宋体" w:hAnsi="宋体" w:cs="宋体"/>
                <w:kern w:val="0"/>
                <w:sz w:val="21"/>
              </w:rPr>
              <w:t>：</w:t>
            </w:r>
            <w:r>
              <w:rPr>
                <w:rFonts w:hint="eastAsia" w:ascii="宋体" w:hAnsi="宋体" w:cs="宋体"/>
                <w:kern w:val="0"/>
                <w:sz w:val="21"/>
              </w:rPr>
              <w:t xml:space="preserve"> </w:t>
            </w:r>
            <w:r>
              <w:rPr>
                <w:rFonts w:ascii="宋体" w:hAnsi="宋体" w:cs="宋体"/>
                <w:kern w:val="0"/>
                <w:sz w:val="21"/>
              </w:rPr>
              <w:t xml:space="preserve">                </w:t>
            </w:r>
            <w:r>
              <w:rPr>
                <w:rFonts w:hint="eastAsia" w:ascii="宋体" w:hAnsi="宋体" w:cs="宋体"/>
                <w:kern w:val="0"/>
                <w:sz w:val="21"/>
              </w:rPr>
              <w:t>设</w:t>
            </w:r>
            <w:r>
              <w:rPr>
                <w:rFonts w:ascii="宋体" w:hAnsi="宋体" w:cs="宋体"/>
                <w:kern w:val="0"/>
                <w:sz w:val="21"/>
              </w:rPr>
              <w:t xml:space="preserve"> </w:t>
            </w:r>
            <w:r>
              <w:rPr>
                <w:rFonts w:hint="eastAsia" w:ascii="宋体" w:hAnsi="宋体" w:cs="宋体"/>
                <w:kern w:val="0"/>
                <w:sz w:val="21"/>
              </w:rPr>
              <w:t>备 部</w:t>
            </w:r>
            <w:r>
              <w:rPr>
                <w:rFonts w:ascii="宋体" w:hAnsi="宋体" w:cs="宋体"/>
                <w:kern w:val="0"/>
                <w:sz w:val="21"/>
              </w:rPr>
              <w:t>：</w:t>
            </w:r>
            <w:r>
              <w:rPr>
                <w:rFonts w:hint="eastAsia" w:ascii="宋体" w:hAnsi="宋体" w:cs="宋体"/>
                <w:kern w:val="0"/>
                <w:sz w:val="21"/>
              </w:rPr>
              <w:t xml:space="preserve"> </w:t>
            </w:r>
            <w:r>
              <w:rPr>
                <w:rFonts w:ascii="宋体" w:hAnsi="宋体" w:cs="宋体"/>
                <w:kern w:val="0"/>
                <w:sz w:val="21"/>
              </w:rPr>
              <w:t xml:space="preserve">     </w:t>
            </w:r>
            <w:r>
              <w:rPr>
                <w:rFonts w:hint="eastAsia" w:ascii="宋体" w:hAnsi="宋体" w:cs="宋体"/>
                <w:kern w:val="0"/>
                <w:sz w:val="21"/>
              </w:rPr>
              <w:t xml:space="preserve"> </w:t>
            </w:r>
            <w:r>
              <w:rPr>
                <w:rFonts w:ascii="宋体" w:hAnsi="宋体" w:cs="宋体"/>
                <w:kern w:val="0"/>
                <w:sz w:val="21"/>
              </w:rPr>
              <w:t xml:space="preserve">       </w:t>
            </w:r>
          </w:p>
          <w:p>
            <w:pPr>
              <w:widowControl/>
              <w:snapToGrid w:val="0"/>
              <w:spacing w:before="0" w:beforeLines="0"/>
              <w:jc w:val="left"/>
              <w:rPr>
                <w:rFonts w:ascii="宋体" w:hAnsi="宋体" w:cs="宋体"/>
                <w:kern w:val="0"/>
                <w:sz w:val="21"/>
              </w:rPr>
            </w:pPr>
            <w:r>
              <w:rPr>
                <w:rFonts w:hint="eastAsia" w:ascii="宋体" w:hAnsi="宋体" w:cs="宋体"/>
                <w:kern w:val="0"/>
                <w:sz w:val="21"/>
              </w:rPr>
              <w:t>生产管理部</w:t>
            </w:r>
            <w:r>
              <w:rPr>
                <w:rFonts w:ascii="宋体" w:hAnsi="宋体" w:cs="宋体"/>
                <w:kern w:val="0"/>
                <w:sz w:val="21"/>
              </w:rPr>
              <w:t>：</w:t>
            </w:r>
            <w:r>
              <w:rPr>
                <w:rFonts w:hint="eastAsia" w:ascii="宋体" w:hAnsi="宋体" w:cs="宋体"/>
                <w:kern w:val="0"/>
                <w:sz w:val="21"/>
              </w:rPr>
              <w:t xml:space="preserve"> </w:t>
            </w:r>
            <w:r>
              <w:rPr>
                <w:rFonts w:ascii="宋体" w:hAnsi="宋体" w:cs="宋体"/>
                <w:kern w:val="0"/>
                <w:sz w:val="21"/>
              </w:rPr>
              <w:t xml:space="preserve">           </w:t>
            </w:r>
            <w:r>
              <w:rPr>
                <w:rFonts w:hint="eastAsia" w:ascii="宋体" w:hAnsi="宋体" w:cs="宋体"/>
                <w:kern w:val="0"/>
                <w:sz w:val="21"/>
              </w:rPr>
              <w:t>施工负责人</w:t>
            </w:r>
            <w:r>
              <w:rPr>
                <w:rFonts w:ascii="宋体" w:hAnsi="宋体" w:cs="宋体"/>
                <w:kern w:val="0"/>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3" w:type="dxa"/>
            <w:gridSpan w:val="2"/>
            <w:vAlign w:val="center"/>
          </w:tcPr>
          <w:p>
            <w:pPr>
              <w:widowControl/>
              <w:adjustRightInd w:val="0"/>
              <w:snapToGrid w:val="0"/>
              <w:spacing w:before="0" w:beforeLines="0" w:line="240" w:lineRule="auto"/>
              <w:jc w:val="left"/>
              <w:rPr>
                <w:rFonts w:cs="Times New Roman"/>
                <w:color w:val="000000"/>
                <w:kern w:val="0"/>
                <w:sz w:val="21"/>
              </w:rPr>
            </w:pPr>
            <w:r>
              <w:rPr>
                <w:rFonts w:hint="eastAsia" w:ascii="宋体" w:hAnsi="宋体" w:cs="宋体"/>
                <w:kern w:val="0"/>
                <w:sz w:val="21"/>
              </w:rPr>
              <w:t>监 理 检 查</w:t>
            </w:r>
          </w:p>
        </w:tc>
        <w:tc>
          <w:tcPr>
            <w:tcW w:w="6583" w:type="dxa"/>
            <w:gridSpan w:val="3"/>
            <w:shd w:val="clear" w:color="auto" w:fill="auto"/>
            <w:vAlign w:val="center"/>
          </w:tcPr>
          <w:p>
            <w:pPr>
              <w:widowControl/>
              <w:spacing w:before="326" w:line="240" w:lineRule="auto"/>
              <w:jc w:val="left"/>
              <w:rPr>
                <w:rFonts w:ascii="宋体" w:hAnsi="宋体" w:cs="宋体"/>
                <w:kern w:val="0"/>
                <w:sz w:val="21"/>
              </w:rPr>
            </w:pPr>
            <w:r>
              <w:rPr>
                <w:rFonts w:hint="eastAsia" w:ascii="宋体" w:hAnsi="宋体" w:cs="宋体"/>
                <w:kern w:val="0"/>
                <w:sz w:val="21"/>
              </w:rPr>
              <w:t>检查</w:t>
            </w:r>
            <w:r>
              <w:rPr>
                <w:rFonts w:ascii="宋体" w:hAnsi="宋体" w:cs="宋体"/>
                <w:kern w:val="0"/>
                <w:sz w:val="21"/>
              </w:rPr>
              <w:t>结论：</w:t>
            </w:r>
          </w:p>
          <w:p>
            <w:pPr>
              <w:widowControl/>
              <w:spacing w:before="326" w:line="240" w:lineRule="auto"/>
              <w:jc w:val="left"/>
              <w:rPr>
                <w:rFonts w:ascii="宋体" w:hAnsi="宋体" w:cs="宋体"/>
                <w:kern w:val="0"/>
                <w:sz w:val="21"/>
              </w:rPr>
            </w:pPr>
          </w:p>
          <w:p>
            <w:pPr>
              <w:widowControl/>
              <w:spacing w:before="326" w:line="240" w:lineRule="auto"/>
              <w:jc w:val="left"/>
              <w:rPr>
                <w:rFonts w:ascii="宋体" w:hAnsi="宋体" w:cs="宋体"/>
                <w:kern w:val="0"/>
                <w:sz w:val="21"/>
              </w:rPr>
            </w:pPr>
          </w:p>
          <w:p>
            <w:pPr>
              <w:widowControl/>
              <w:adjustRightInd w:val="0"/>
              <w:snapToGrid w:val="0"/>
              <w:spacing w:before="0" w:beforeLines="0" w:line="240" w:lineRule="auto"/>
              <w:jc w:val="center"/>
              <w:rPr>
                <w:rFonts w:ascii="宋体" w:hAnsi="宋体" w:cs="Times New Roman"/>
                <w:kern w:val="0"/>
                <w:sz w:val="21"/>
              </w:rPr>
            </w:pPr>
            <w:r>
              <w:rPr>
                <w:rFonts w:hint="eastAsia" w:ascii="宋体" w:hAnsi="宋体" w:cs="宋体"/>
                <w:kern w:val="0"/>
                <w:sz w:val="21"/>
              </w:rPr>
              <w:t>监 理 部</w:t>
            </w:r>
            <w:r>
              <w:rPr>
                <w:rFonts w:ascii="宋体" w:hAnsi="宋体" w:cs="宋体"/>
                <w:kern w:val="0"/>
                <w:sz w:val="21"/>
              </w:rPr>
              <w:t xml:space="preserve">：        </w:t>
            </w:r>
          </w:p>
        </w:tc>
      </w:tr>
    </w:tbl>
    <w:p>
      <w:pPr>
        <w:spacing w:before="0" w:beforeLines="0"/>
        <w:ind w:firstLine="480"/>
      </w:pPr>
    </w:p>
    <w:p>
      <w:pPr>
        <w:spacing w:before="0" w:beforeLines="0"/>
        <w:ind w:firstLine="480"/>
      </w:pPr>
    </w:p>
    <w:p>
      <w:pPr>
        <w:widowControl/>
        <w:spacing w:before="0" w:beforeLines="0" w:line="240" w:lineRule="auto"/>
        <w:jc w:val="left"/>
      </w:pPr>
      <w:r>
        <w:br w:type="page"/>
      </w:r>
    </w:p>
    <w:p>
      <w:pPr>
        <w:pStyle w:val="2"/>
        <w:numPr>
          <w:ilvl w:val="0"/>
          <w:numId w:val="0"/>
        </w:numPr>
        <w:spacing w:before="0" w:beforeLines="0"/>
      </w:pPr>
      <w:bookmarkStart w:id="34" w:name="_Toc754"/>
      <w:r>
        <w:rPr>
          <w:rFonts w:hint="eastAsia"/>
        </w:rPr>
        <w:t>附件</w:t>
      </w:r>
      <w:r>
        <w:rPr>
          <w:rFonts w:hint="eastAsia"/>
          <w:lang w:val="en-US" w:eastAsia="zh-CN"/>
        </w:rPr>
        <w:t>四</w:t>
      </w:r>
      <w:r>
        <w:rPr>
          <w:rFonts w:hint="eastAsia"/>
        </w:rPr>
        <w:t>：钢桁梁</w:t>
      </w:r>
      <w:r>
        <w:t>安装检查验收表</w:t>
      </w:r>
      <w:bookmarkEnd w:id="34"/>
    </w:p>
    <w:tbl>
      <w:tblPr>
        <w:tblStyle w:val="33"/>
        <w:tblW w:w="82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9"/>
        <w:gridCol w:w="897"/>
        <w:gridCol w:w="1150"/>
        <w:gridCol w:w="2129"/>
        <w:gridCol w:w="2126"/>
        <w:gridCol w:w="13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676" w:type="dxa"/>
            <w:gridSpan w:val="3"/>
            <w:shd w:val="clear" w:color="auto" w:fill="auto"/>
            <w:noWrap/>
            <w:vAlign w:val="center"/>
          </w:tcPr>
          <w:p>
            <w:pPr>
              <w:adjustRightInd w:val="0"/>
              <w:snapToGrid w:val="0"/>
              <w:spacing w:before="0" w:beforeLines="0" w:line="240" w:lineRule="auto"/>
              <w:jc w:val="center"/>
              <w:rPr>
                <w:rFonts w:cs="Times New Roman"/>
                <w:b/>
                <w:kern w:val="0"/>
                <w:sz w:val="21"/>
                <w:szCs w:val="20"/>
              </w:rPr>
            </w:pPr>
            <w:r>
              <w:rPr>
                <w:rFonts w:hint="eastAsia" w:ascii="宋体" w:hAnsi="宋体" w:cs="宋体"/>
                <w:b/>
                <w:kern w:val="0"/>
                <w:sz w:val="21"/>
                <w:szCs w:val="20"/>
              </w:rPr>
              <w:t>工程名称</w:t>
            </w:r>
          </w:p>
        </w:tc>
        <w:tc>
          <w:tcPr>
            <w:tcW w:w="5600" w:type="dxa"/>
            <w:gridSpan w:val="3"/>
            <w:shd w:val="clear" w:color="auto" w:fill="auto"/>
            <w:noWrap/>
            <w:vAlign w:val="center"/>
          </w:tcPr>
          <w:p>
            <w:pPr>
              <w:adjustRightInd w:val="0"/>
              <w:snapToGrid w:val="0"/>
              <w:spacing w:before="0" w:beforeLines="0" w:line="240" w:lineRule="auto"/>
              <w:jc w:val="center"/>
              <w:rPr>
                <w:rFonts w:cs="Times New Roman"/>
                <w:b/>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29" w:type="dxa"/>
            <w:shd w:val="clear" w:color="auto" w:fill="auto"/>
            <w:noWrap/>
            <w:vAlign w:val="center"/>
          </w:tcPr>
          <w:p>
            <w:pPr>
              <w:adjustRightInd w:val="0"/>
              <w:snapToGrid w:val="0"/>
              <w:spacing w:before="0" w:beforeLines="0" w:line="240" w:lineRule="auto"/>
              <w:jc w:val="center"/>
              <w:rPr>
                <w:rFonts w:cs="Times New Roman"/>
                <w:b/>
                <w:kern w:val="0"/>
                <w:sz w:val="21"/>
                <w:szCs w:val="20"/>
              </w:rPr>
            </w:pPr>
            <w:r>
              <w:rPr>
                <w:rFonts w:cs="Times New Roman"/>
                <w:b/>
                <w:kern w:val="0"/>
                <w:sz w:val="21"/>
                <w:szCs w:val="20"/>
              </w:rPr>
              <w:t>编号</w:t>
            </w:r>
          </w:p>
        </w:tc>
        <w:tc>
          <w:tcPr>
            <w:tcW w:w="2047" w:type="dxa"/>
            <w:gridSpan w:val="2"/>
            <w:shd w:val="clear" w:color="auto" w:fill="auto"/>
            <w:noWrap/>
            <w:vAlign w:val="center"/>
          </w:tcPr>
          <w:p>
            <w:pPr>
              <w:adjustRightInd w:val="0"/>
              <w:snapToGrid w:val="0"/>
              <w:spacing w:before="0" w:beforeLines="0" w:line="240" w:lineRule="auto"/>
              <w:jc w:val="center"/>
              <w:rPr>
                <w:rFonts w:cs="Times New Roman"/>
                <w:b/>
                <w:kern w:val="0"/>
                <w:sz w:val="21"/>
                <w:szCs w:val="20"/>
              </w:rPr>
            </w:pPr>
            <w:r>
              <w:rPr>
                <w:rFonts w:hint="eastAsia" w:cs="Times New Roman"/>
                <w:b/>
                <w:kern w:val="0"/>
                <w:sz w:val="21"/>
                <w:szCs w:val="20"/>
              </w:rPr>
              <w:t>项目</w:t>
            </w:r>
          </w:p>
        </w:tc>
        <w:tc>
          <w:tcPr>
            <w:tcW w:w="2129" w:type="dxa"/>
            <w:shd w:val="clear" w:color="auto" w:fill="auto"/>
            <w:noWrap/>
            <w:vAlign w:val="center"/>
          </w:tcPr>
          <w:p>
            <w:pPr>
              <w:adjustRightInd w:val="0"/>
              <w:snapToGrid w:val="0"/>
              <w:spacing w:before="0" w:beforeLines="0" w:line="240" w:lineRule="auto"/>
              <w:jc w:val="center"/>
              <w:rPr>
                <w:rFonts w:cs="Times New Roman"/>
                <w:b/>
                <w:kern w:val="0"/>
                <w:sz w:val="21"/>
                <w:szCs w:val="20"/>
              </w:rPr>
            </w:pPr>
            <w:r>
              <w:rPr>
                <w:rFonts w:cs="Times New Roman"/>
                <w:b/>
                <w:kern w:val="0"/>
                <w:sz w:val="21"/>
                <w:szCs w:val="20"/>
              </w:rPr>
              <w:t>检查内容</w:t>
            </w:r>
          </w:p>
        </w:tc>
        <w:tc>
          <w:tcPr>
            <w:tcW w:w="2126" w:type="dxa"/>
            <w:shd w:val="clear" w:color="auto" w:fill="auto"/>
            <w:noWrap/>
            <w:vAlign w:val="center"/>
          </w:tcPr>
          <w:p>
            <w:pPr>
              <w:adjustRightInd w:val="0"/>
              <w:snapToGrid w:val="0"/>
              <w:spacing w:before="0" w:beforeLines="0" w:line="240" w:lineRule="auto"/>
              <w:jc w:val="center"/>
              <w:rPr>
                <w:rFonts w:cs="Times New Roman"/>
                <w:b/>
                <w:kern w:val="0"/>
                <w:sz w:val="21"/>
                <w:szCs w:val="20"/>
              </w:rPr>
            </w:pPr>
            <w:r>
              <w:rPr>
                <w:rFonts w:hint="eastAsia" w:cs="Times New Roman"/>
                <w:b/>
                <w:kern w:val="0"/>
                <w:sz w:val="21"/>
                <w:szCs w:val="20"/>
              </w:rPr>
              <w:t>检查标准（规范）</w:t>
            </w:r>
          </w:p>
        </w:tc>
        <w:tc>
          <w:tcPr>
            <w:tcW w:w="1345" w:type="dxa"/>
            <w:shd w:val="clear" w:color="auto" w:fill="auto"/>
            <w:vAlign w:val="center"/>
          </w:tcPr>
          <w:p>
            <w:pPr>
              <w:adjustRightInd w:val="0"/>
              <w:snapToGrid w:val="0"/>
              <w:spacing w:before="0" w:beforeLines="0" w:line="240" w:lineRule="auto"/>
              <w:jc w:val="center"/>
              <w:rPr>
                <w:rFonts w:cs="Times New Roman"/>
                <w:b/>
                <w:kern w:val="0"/>
                <w:sz w:val="21"/>
                <w:szCs w:val="20"/>
              </w:rPr>
            </w:pPr>
            <w:r>
              <w:rPr>
                <w:rFonts w:hint="eastAsia" w:cs="Times New Roman"/>
                <w:b/>
                <w:kern w:val="0"/>
                <w:sz w:val="21"/>
                <w:szCs w:val="20"/>
              </w:rPr>
              <w:t>检查结果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1</w:t>
            </w:r>
          </w:p>
        </w:tc>
        <w:tc>
          <w:tcPr>
            <w:tcW w:w="897" w:type="dxa"/>
            <w:vMerge w:val="restart"/>
            <w:shd w:val="clear" w:color="auto" w:fill="auto"/>
            <w:vAlign w:val="center"/>
          </w:tcPr>
          <w:p>
            <w:pPr>
              <w:adjustRightInd w:val="0"/>
              <w:snapToGrid w:val="0"/>
              <w:spacing w:before="0" w:beforeLines="0" w:line="240" w:lineRule="auto"/>
              <w:jc w:val="center"/>
              <w:rPr>
                <w:rFonts w:cs="Times New Roman"/>
                <w:kern w:val="0"/>
                <w:sz w:val="21"/>
                <w:szCs w:val="20"/>
              </w:rPr>
            </w:pPr>
            <w:r>
              <w:rPr>
                <w:rFonts w:hint="eastAsia" w:cs="Times New Roman"/>
                <w:kern w:val="0"/>
                <w:sz w:val="21"/>
                <w:szCs w:val="20"/>
              </w:rPr>
              <w:t>滑移施工</w:t>
            </w:r>
            <w:r>
              <w:rPr>
                <w:rFonts w:cs="Times New Roman"/>
                <w:kern w:val="0"/>
                <w:sz w:val="21"/>
                <w:szCs w:val="20"/>
              </w:rPr>
              <w:t>水平牵引系统安装</w:t>
            </w: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卷扬机</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型号</w:t>
            </w:r>
            <w:r>
              <w:rPr>
                <w:rFonts w:hint="eastAsia" w:ascii="宋体" w:hAnsi="宋体" w:cs="宋体"/>
                <w:kern w:val="0"/>
                <w:sz w:val="21"/>
                <w:szCs w:val="20"/>
              </w:rPr>
              <w:t>②</w:t>
            </w:r>
            <w:r>
              <w:rPr>
                <w:rFonts w:cs="Times New Roman"/>
                <w:kern w:val="0"/>
                <w:sz w:val="21"/>
                <w:szCs w:val="20"/>
              </w:rPr>
              <w:t>安装位置</w:t>
            </w:r>
            <w:r>
              <w:rPr>
                <w:rFonts w:hint="eastAsia" w:ascii="宋体" w:hAnsi="宋体" w:cs="宋体"/>
                <w:kern w:val="0"/>
                <w:sz w:val="21"/>
                <w:szCs w:val="20"/>
              </w:rPr>
              <w:t>③</w:t>
            </w:r>
            <w:r>
              <w:rPr>
                <w:rFonts w:cs="Times New Roman"/>
                <w:kern w:val="0"/>
                <w:sz w:val="21"/>
                <w:szCs w:val="20"/>
              </w:rPr>
              <w:t>固定状况</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1、临时工程设计图</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□合格</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2</w:t>
            </w:r>
          </w:p>
        </w:tc>
        <w:tc>
          <w:tcPr>
            <w:tcW w:w="897" w:type="dxa"/>
            <w:vMerge w:val="continue"/>
            <w:shd w:val="clear" w:color="auto" w:fill="auto"/>
            <w:vAlign w:val="center"/>
          </w:tcPr>
          <w:p>
            <w:pPr>
              <w:adjustRightInd w:val="0"/>
              <w:snapToGrid w:val="0"/>
              <w:spacing w:before="0" w:beforeLines="0" w:line="240" w:lineRule="auto"/>
              <w:jc w:val="center"/>
              <w:rPr>
                <w:rFonts w:cs="Times New Roman"/>
                <w:kern w:val="0"/>
                <w:sz w:val="21"/>
                <w:szCs w:val="20"/>
              </w:rPr>
            </w:pP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滑车组</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型号</w:t>
            </w:r>
            <w:r>
              <w:rPr>
                <w:rFonts w:hint="eastAsia" w:ascii="宋体" w:hAnsi="宋体" w:cs="宋体"/>
                <w:kern w:val="0"/>
                <w:sz w:val="21"/>
                <w:szCs w:val="20"/>
              </w:rPr>
              <w:t>②</w:t>
            </w:r>
            <w:r>
              <w:rPr>
                <w:rFonts w:cs="Times New Roman"/>
                <w:kern w:val="0"/>
                <w:sz w:val="21"/>
                <w:szCs w:val="20"/>
              </w:rPr>
              <w:t>安装位置</w:t>
            </w:r>
            <w:r>
              <w:rPr>
                <w:rFonts w:hint="eastAsia" w:ascii="宋体" w:hAnsi="宋体" w:cs="宋体"/>
                <w:kern w:val="0"/>
                <w:sz w:val="21"/>
                <w:szCs w:val="20"/>
              </w:rPr>
              <w:t>③</w:t>
            </w:r>
            <w:r>
              <w:rPr>
                <w:rFonts w:cs="Times New Roman"/>
                <w:kern w:val="0"/>
                <w:sz w:val="21"/>
                <w:szCs w:val="20"/>
              </w:rPr>
              <w:t>固定状况</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1、临时工程设计图</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□合格</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3</w:t>
            </w:r>
          </w:p>
        </w:tc>
        <w:tc>
          <w:tcPr>
            <w:tcW w:w="897" w:type="dxa"/>
            <w:vMerge w:val="continue"/>
            <w:shd w:val="clear" w:color="auto" w:fill="auto"/>
            <w:vAlign w:val="center"/>
          </w:tcPr>
          <w:p>
            <w:pPr>
              <w:adjustRightInd w:val="0"/>
              <w:snapToGrid w:val="0"/>
              <w:spacing w:before="0" w:beforeLines="0" w:line="240" w:lineRule="auto"/>
              <w:jc w:val="center"/>
              <w:rPr>
                <w:rFonts w:cs="Times New Roman"/>
                <w:kern w:val="0"/>
                <w:sz w:val="21"/>
                <w:szCs w:val="20"/>
              </w:rPr>
            </w:pP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钢丝绳</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型号</w:t>
            </w:r>
            <w:r>
              <w:rPr>
                <w:rFonts w:hint="eastAsia" w:ascii="宋体" w:hAnsi="宋体" w:cs="宋体"/>
                <w:kern w:val="0"/>
                <w:sz w:val="21"/>
                <w:szCs w:val="20"/>
              </w:rPr>
              <w:t>②</w:t>
            </w:r>
            <w:r>
              <w:rPr>
                <w:rFonts w:cs="Times New Roman"/>
                <w:kern w:val="0"/>
                <w:sz w:val="21"/>
                <w:szCs w:val="20"/>
              </w:rPr>
              <w:t>安装位置</w:t>
            </w:r>
            <w:r>
              <w:rPr>
                <w:rFonts w:hint="eastAsia" w:ascii="宋体" w:hAnsi="宋体" w:cs="宋体"/>
                <w:kern w:val="0"/>
                <w:sz w:val="21"/>
                <w:szCs w:val="20"/>
              </w:rPr>
              <w:t>③</w:t>
            </w:r>
            <w:r>
              <w:rPr>
                <w:rFonts w:cs="Times New Roman"/>
                <w:kern w:val="0"/>
                <w:sz w:val="21"/>
                <w:szCs w:val="20"/>
              </w:rPr>
              <w:t>连接质量</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1、临时工程设计图</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□合格</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4</w:t>
            </w:r>
          </w:p>
        </w:tc>
        <w:tc>
          <w:tcPr>
            <w:tcW w:w="897" w:type="dxa"/>
            <w:vMerge w:val="continue"/>
            <w:shd w:val="clear" w:color="auto" w:fill="auto"/>
            <w:vAlign w:val="center"/>
          </w:tcPr>
          <w:p>
            <w:pPr>
              <w:adjustRightInd w:val="0"/>
              <w:snapToGrid w:val="0"/>
              <w:spacing w:before="0" w:beforeLines="0" w:line="240" w:lineRule="auto"/>
              <w:jc w:val="center"/>
              <w:rPr>
                <w:rFonts w:cs="Times New Roman"/>
                <w:kern w:val="0"/>
                <w:sz w:val="21"/>
                <w:szCs w:val="20"/>
              </w:rPr>
            </w:pP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预埋件</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型号、板厚、材质</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②</w:t>
            </w:r>
            <w:r>
              <w:rPr>
                <w:rFonts w:cs="Times New Roman"/>
                <w:kern w:val="0"/>
                <w:sz w:val="21"/>
                <w:szCs w:val="20"/>
              </w:rPr>
              <w:t>锚板和锚筋尺寸位置</w:t>
            </w:r>
            <w:r>
              <w:rPr>
                <w:rFonts w:hint="eastAsia" w:ascii="宋体" w:hAnsi="宋体" w:cs="宋体"/>
                <w:kern w:val="0"/>
                <w:sz w:val="21"/>
                <w:szCs w:val="20"/>
              </w:rPr>
              <w:t>③</w:t>
            </w:r>
            <w:r>
              <w:rPr>
                <w:rFonts w:cs="Times New Roman"/>
                <w:kern w:val="0"/>
                <w:sz w:val="21"/>
                <w:szCs w:val="20"/>
              </w:rPr>
              <w:t>焊接质量</w:t>
            </w:r>
            <w:r>
              <w:rPr>
                <w:rFonts w:hint="eastAsia" w:ascii="宋体" w:hAnsi="宋体" w:cs="宋体"/>
                <w:kern w:val="0"/>
                <w:sz w:val="21"/>
                <w:szCs w:val="20"/>
              </w:rPr>
              <w:t>④</w:t>
            </w:r>
            <w:r>
              <w:rPr>
                <w:rFonts w:cs="Times New Roman"/>
                <w:kern w:val="0"/>
                <w:sz w:val="21"/>
                <w:szCs w:val="20"/>
              </w:rPr>
              <w:t>位置</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1、临时工程设计图2、施工方案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□合格</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5</w:t>
            </w:r>
          </w:p>
        </w:tc>
        <w:tc>
          <w:tcPr>
            <w:tcW w:w="897" w:type="dxa"/>
            <w:vMerge w:val="restart"/>
            <w:shd w:val="clear" w:color="auto" w:fill="auto"/>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塔区无索区梁段安装</w:t>
            </w: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缆载吊机</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位置</w:t>
            </w:r>
            <w:r>
              <w:rPr>
                <w:rFonts w:hint="eastAsia" w:ascii="宋体" w:hAnsi="宋体" w:cs="宋体"/>
                <w:kern w:val="0"/>
                <w:sz w:val="21"/>
                <w:szCs w:val="20"/>
              </w:rPr>
              <w:t>②</w:t>
            </w:r>
            <w:r>
              <w:rPr>
                <w:rFonts w:cs="Times New Roman"/>
                <w:kern w:val="0"/>
                <w:sz w:val="21"/>
                <w:szCs w:val="20"/>
              </w:rPr>
              <w:t>固定状况</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1、临时工程设计图2、施工方案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□合格</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6</w:t>
            </w:r>
          </w:p>
        </w:tc>
        <w:tc>
          <w:tcPr>
            <w:tcW w:w="897" w:type="dxa"/>
            <w:vMerge w:val="continue"/>
            <w:shd w:val="clear" w:color="auto" w:fill="auto"/>
            <w:vAlign w:val="center"/>
          </w:tcPr>
          <w:p>
            <w:pPr>
              <w:adjustRightInd w:val="0"/>
              <w:snapToGrid w:val="0"/>
              <w:spacing w:before="0" w:beforeLines="0" w:line="240" w:lineRule="auto"/>
              <w:jc w:val="center"/>
              <w:rPr>
                <w:rFonts w:cs="Times New Roman"/>
                <w:kern w:val="0"/>
                <w:sz w:val="21"/>
                <w:szCs w:val="20"/>
              </w:rPr>
            </w:pP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水平牵引系统与悬吊系统</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位置</w:t>
            </w:r>
            <w:r>
              <w:rPr>
                <w:rFonts w:hint="eastAsia" w:ascii="宋体" w:hAnsi="宋体" w:cs="宋体"/>
                <w:kern w:val="0"/>
                <w:sz w:val="21"/>
                <w:szCs w:val="20"/>
              </w:rPr>
              <w:t>②</w:t>
            </w:r>
            <w:r>
              <w:rPr>
                <w:rFonts w:cs="Times New Roman"/>
                <w:kern w:val="0"/>
                <w:sz w:val="21"/>
                <w:szCs w:val="20"/>
              </w:rPr>
              <w:t>固定状况</w:t>
            </w:r>
            <w:r>
              <w:rPr>
                <w:rFonts w:hint="eastAsia" w:ascii="宋体" w:hAnsi="宋体" w:cs="宋体"/>
                <w:kern w:val="0"/>
                <w:sz w:val="21"/>
                <w:szCs w:val="20"/>
              </w:rPr>
              <w:t>③</w:t>
            </w:r>
            <w:r>
              <w:rPr>
                <w:rFonts w:cs="Times New Roman"/>
                <w:kern w:val="0"/>
                <w:sz w:val="21"/>
                <w:szCs w:val="20"/>
              </w:rPr>
              <w:t>连接状况</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1、临时工程设计图2、施工方案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□合格</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7</w:t>
            </w:r>
          </w:p>
        </w:tc>
        <w:tc>
          <w:tcPr>
            <w:tcW w:w="897" w:type="dxa"/>
            <w:vMerge w:val="continue"/>
            <w:shd w:val="clear" w:color="auto" w:fill="auto"/>
            <w:vAlign w:val="center"/>
          </w:tcPr>
          <w:p>
            <w:pPr>
              <w:adjustRightInd w:val="0"/>
              <w:snapToGrid w:val="0"/>
              <w:spacing w:before="0" w:beforeLines="0" w:line="240" w:lineRule="auto"/>
              <w:jc w:val="center"/>
              <w:rPr>
                <w:rFonts w:cs="Times New Roman"/>
                <w:kern w:val="0"/>
                <w:sz w:val="21"/>
                <w:szCs w:val="20"/>
              </w:rPr>
            </w:pP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hint="eastAsia" w:cs="Times New Roman"/>
                <w:kern w:val="0"/>
                <w:sz w:val="21"/>
                <w:szCs w:val="20"/>
              </w:rPr>
              <w:t>调位系统</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hint="eastAsia" w:cs="Times New Roman"/>
                <w:kern w:val="0"/>
                <w:sz w:val="21"/>
                <w:szCs w:val="20"/>
              </w:rPr>
              <w:t>规格参数②位置</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1、临时工程设计图2、施工方案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□合格</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hint="eastAsia" w:cs="Times New Roman"/>
                <w:b w:val="0"/>
                <w:bCs/>
                <w:kern w:val="0"/>
                <w:sz w:val="21"/>
                <w:szCs w:val="20"/>
              </w:rPr>
              <w:t>8</w:t>
            </w:r>
          </w:p>
        </w:tc>
        <w:tc>
          <w:tcPr>
            <w:tcW w:w="897" w:type="dxa"/>
            <w:vMerge w:val="restart"/>
            <w:shd w:val="clear" w:color="auto" w:fill="auto"/>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深水区梁段安装</w:t>
            </w: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缆载吊机</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位置</w:t>
            </w:r>
            <w:r>
              <w:rPr>
                <w:rFonts w:hint="eastAsia" w:ascii="宋体" w:hAnsi="宋体" w:cs="宋体"/>
                <w:kern w:val="0"/>
                <w:sz w:val="21"/>
                <w:szCs w:val="20"/>
              </w:rPr>
              <w:t>②</w:t>
            </w:r>
            <w:r>
              <w:rPr>
                <w:rFonts w:cs="Times New Roman"/>
                <w:kern w:val="0"/>
                <w:sz w:val="21"/>
                <w:szCs w:val="20"/>
              </w:rPr>
              <w:t>固定状况</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1、临时工程设计图</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□合格</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hint="eastAsia" w:cs="Times New Roman"/>
                <w:b w:val="0"/>
                <w:bCs/>
                <w:kern w:val="0"/>
                <w:sz w:val="21"/>
                <w:szCs w:val="20"/>
              </w:rPr>
              <w:t>9</w:t>
            </w:r>
          </w:p>
        </w:tc>
        <w:tc>
          <w:tcPr>
            <w:tcW w:w="897" w:type="dxa"/>
            <w:vMerge w:val="continue"/>
            <w:shd w:val="clear" w:color="auto" w:fill="auto"/>
            <w:vAlign w:val="center"/>
          </w:tcPr>
          <w:p>
            <w:pPr>
              <w:adjustRightInd w:val="0"/>
              <w:snapToGrid w:val="0"/>
              <w:spacing w:before="0" w:beforeLines="0" w:line="240" w:lineRule="auto"/>
              <w:jc w:val="center"/>
              <w:rPr>
                <w:rFonts w:cs="Times New Roman"/>
                <w:kern w:val="0"/>
                <w:sz w:val="21"/>
                <w:szCs w:val="20"/>
              </w:rPr>
            </w:pP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运梁船舶</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位置</w:t>
            </w:r>
            <w:r>
              <w:rPr>
                <w:rFonts w:hint="eastAsia" w:ascii="宋体" w:hAnsi="宋体" w:cs="宋体"/>
                <w:kern w:val="0"/>
                <w:sz w:val="21"/>
                <w:szCs w:val="20"/>
              </w:rPr>
              <w:t>②</w:t>
            </w:r>
            <w:r>
              <w:rPr>
                <w:rFonts w:cs="Times New Roman"/>
                <w:kern w:val="0"/>
                <w:sz w:val="21"/>
                <w:szCs w:val="20"/>
              </w:rPr>
              <w:t>固定状况</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1、临时工程设计图</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□合格</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1</w:t>
            </w:r>
            <w:r>
              <w:rPr>
                <w:rFonts w:hint="eastAsia" w:cs="Times New Roman"/>
                <w:b w:val="0"/>
                <w:bCs/>
                <w:kern w:val="0"/>
                <w:sz w:val="21"/>
                <w:szCs w:val="20"/>
              </w:rPr>
              <w:t>0</w:t>
            </w:r>
          </w:p>
        </w:tc>
        <w:tc>
          <w:tcPr>
            <w:tcW w:w="897" w:type="dxa"/>
            <w:vMerge w:val="continue"/>
            <w:shd w:val="clear" w:color="auto" w:fill="auto"/>
            <w:vAlign w:val="center"/>
          </w:tcPr>
          <w:p>
            <w:pPr>
              <w:adjustRightInd w:val="0"/>
              <w:snapToGrid w:val="0"/>
              <w:spacing w:before="0" w:beforeLines="0" w:line="240" w:lineRule="auto"/>
              <w:jc w:val="center"/>
              <w:rPr>
                <w:rFonts w:cs="Times New Roman"/>
                <w:kern w:val="0"/>
                <w:sz w:val="21"/>
                <w:szCs w:val="20"/>
              </w:rPr>
            </w:pP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hint="eastAsia" w:cs="Times New Roman"/>
                <w:kern w:val="0"/>
                <w:sz w:val="21"/>
                <w:szCs w:val="20"/>
              </w:rPr>
              <w:t>钢桁梁</w:t>
            </w:r>
            <w:r>
              <w:rPr>
                <w:rFonts w:cs="Times New Roman"/>
                <w:kern w:val="0"/>
                <w:sz w:val="21"/>
                <w:szCs w:val="20"/>
              </w:rPr>
              <w:t>安装</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编号、位置</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②</w:t>
            </w:r>
            <w:r>
              <w:rPr>
                <w:rFonts w:hint="eastAsia" w:cs="Times New Roman"/>
                <w:kern w:val="0"/>
                <w:sz w:val="21"/>
                <w:szCs w:val="20"/>
              </w:rPr>
              <w:t>临时</w:t>
            </w:r>
            <w:r>
              <w:rPr>
                <w:rFonts w:cs="Times New Roman"/>
                <w:kern w:val="0"/>
                <w:sz w:val="21"/>
                <w:szCs w:val="20"/>
              </w:rPr>
              <w:t>接接</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③</w:t>
            </w:r>
            <w:r>
              <w:rPr>
                <w:rFonts w:cs="Times New Roman"/>
                <w:kern w:val="0"/>
                <w:sz w:val="21"/>
                <w:szCs w:val="20"/>
              </w:rPr>
              <w:t>相邻节段匹配高差</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1、桥规</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2、检验评定标准</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3、图纸</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4、施工方案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□合格</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1</w:t>
            </w:r>
            <w:r>
              <w:rPr>
                <w:rFonts w:hint="eastAsia" w:cs="Times New Roman"/>
                <w:b w:val="0"/>
                <w:bCs/>
                <w:kern w:val="0"/>
                <w:sz w:val="21"/>
                <w:szCs w:val="20"/>
              </w:rPr>
              <w:t>1</w:t>
            </w:r>
          </w:p>
        </w:tc>
        <w:tc>
          <w:tcPr>
            <w:tcW w:w="897" w:type="dxa"/>
            <w:vMerge w:val="restart"/>
            <w:shd w:val="clear" w:color="auto" w:fill="auto"/>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浅（无）水区梁段安装</w:t>
            </w: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缆载吊机</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位置</w:t>
            </w:r>
            <w:r>
              <w:rPr>
                <w:rFonts w:hint="eastAsia" w:ascii="宋体" w:hAnsi="宋体" w:cs="宋体"/>
                <w:kern w:val="0"/>
                <w:sz w:val="21"/>
                <w:szCs w:val="20"/>
              </w:rPr>
              <w:t>②</w:t>
            </w:r>
            <w:r>
              <w:rPr>
                <w:rFonts w:cs="Times New Roman"/>
                <w:kern w:val="0"/>
                <w:sz w:val="21"/>
                <w:szCs w:val="20"/>
              </w:rPr>
              <w:t>固定状况</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1、临时工程设计图</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 xml:space="preserve">□合格   </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1</w:t>
            </w:r>
            <w:r>
              <w:rPr>
                <w:rFonts w:hint="eastAsia" w:cs="Times New Roman"/>
                <w:b w:val="0"/>
                <w:bCs/>
                <w:kern w:val="0"/>
                <w:sz w:val="21"/>
                <w:szCs w:val="20"/>
              </w:rPr>
              <w:t>2</w:t>
            </w:r>
          </w:p>
        </w:tc>
        <w:tc>
          <w:tcPr>
            <w:tcW w:w="897" w:type="dxa"/>
            <w:vMerge w:val="continue"/>
            <w:shd w:val="clear" w:color="auto" w:fill="auto"/>
            <w:vAlign w:val="center"/>
          </w:tcPr>
          <w:p>
            <w:pPr>
              <w:adjustRightInd w:val="0"/>
              <w:snapToGrid w:val="0"/>
              <w:spacing w:before="0" w:beforeLines="0" w:line="240" w:lineRule="auto"/>
              <w:jc w:val="center"/>
              <w:rPr>
                <w:rFonts w:cs="Times New Roman"/>
                <w:kern w:val="0"/>
                <w:sz w:val="21"/>
                <w:szCs w:val="20"/>
              </w:rPr>
            </w:pP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存梁</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编号、位置</w:t>
            </w:r>
            <w:r>
              <w:rPr>
                <w:rFonts w:hint="eastAsia" w:ascii="宋体" w:hAnsi="宋体" w:cs="宋体"/>
                <w:kern w:val="0"/>
                <w:sz w:val="21"/>
                <w:szCs w:val="20"/>
              </w:rPr>
              <w:t>②</w:t>
            </w:r>
            <w:r>
              <w:rPr>
                <w:rFonts w:cs="Times New Roman"/>
                <w:kern w:val="0"/>
                <w:sz w:val="21"/>
                <w:szCs w:val="20"/>
              </w:rPr>
              <w:t>临时支点</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1、临时工程设计图</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 xml:space="preserve">□合格   </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1</w:t>
            </w:r>
            <w:r>
              <w:rPr>
                <w:rFonts w:hint="eastAsia" w:cs="Times New Roman"/>
                <w:b w:val="0"/>
                <w:bCs/>
                <w:kern w:val="0"/>
                <w:sz w:val="21"/>
                <w:szCs w:val="20"/>
              </w:rPr>
              <w:t>3</w:t>
            </w:r>
          </w:p>
        </w:tc>
        <w:tc>
          <w:tcPr>
            <w:tcW w:w="897" w:type="dxa"/>
            <w:vMerge w:val="continue"/>
            <w:shd w:val="clear" w:color="auto" w:fill="auto"/>
            <w:vAlign w:val="center"/>
          </w:tcPr>
          <w:p>
            <w:pPr>
              <w:adjustRightInd w:val="0"/>
              <w:snapToGrid w:val="0"/>
              <w:spacing w:before="0" w:beforeLines="0" w:line="240" w:lineRule="auto"/>
              <w:jc w:val="center"/>
              <w:rPr>
                <w:rFonts w:cs="Times New Roman"/>
                <w:kern w:val="0"/>
                <w:sz w:val="21"/>
                <w:szCs w:val="20"/>
              </w:rPr>
            </w:pP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hint="eastAsia" w:cs="Times New Roman"/>
                <w:kern w:val="0"/>
                <w:sz w:val="21"/>
                <w:szCs w:val="20"/>
              </w:rPr>
              <w:t>钢桁梁</w:t>
            </w:r>
            <w:r>
              <w:rPr>
                <w:rFonts w:cs="Times New Roman"/>
                <w:kern w:val="0"/>
                <w:sz w:val="21"/>
                <w:szCs w:val="20"/>
              </w:rPr>
              <w:t>安装</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编号、位置</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②</w:t>
            </w:r>
            <w:r>
              <w:rPr>
                <w:rFonts w:hint="eastAsia" w:cs="Times New Roman"/>
                <w:kern w:val="0"/>
                <w:sz w:val="21"/>
                <w:szCs w:val="20"/>
              </w:rPr>
              <w:t>临时</w:t>
            </w:r>
            <w:r>
              <w:rPr>
                <w:rFonts w:cs="Times New Roman"/>
                <w:kern w:val="0"/>
                <w:sz w:val="21"/>
                <w:szCs w:val="20"/>
              </w:rPr>
              <w:t>连接</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③</w:t>
            </w:r>
            <w:r>
              <w:rPr>
                <w:rFonts w:cs="Times New Roman"/>
                <w:kern w:val="0"/>
                <w:sz w:val="21"/>
                <w:szCs w:val="20"/>
              </w:rPr>
              <w:t>相邻节段匹配高差</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1、桥规</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2、检验评定标准</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3、图纸</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4、施工方案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 xml:space="preserve">□合格   </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1</w:t>
            </w:r>
            <w:r>
              <w:rPr>
                <w:rFonts w:hint="eastAsia" w:cs="Times New Roman"/>
                <w:b w:val="0"/>
                <w:bCs/>
                <w:kern w:val="0"/>
                <w:sz w:val="21"/>
                <w:szCs w:val="20"/>
              </w:rPr>
              <w:t>4</w:t>
            </w:r>
          </w:p>
        </w:tc>
        <w:tc>
          <w:tcPr>
            <w:tcW w:w="897" w:type="dxa"/>
            <w:vMerge w:val="restart"/>
            <w:shd w:val="clear" w:color="auto" w:fill="auto"/>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合龙段吊装</w:t>
            </w: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缆载吊机</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位置</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②</w:t>
            </w:r>
            <w:r>
              <w:rPr>
                <w:rFonts w:cs="Times New Roman"/>
                <w:kern w:val="0"/>
                <w:sz w:val="21"/>
                <w:szCs w:val="20"/>
              </w:rPr>
              <w:t>固定状况</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1、临时工程设计图</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 xml:space="preserve">□合格   </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1</w:t>
            </w:r>
            <w:r>
              <w:rPr>
                <w:rFonts w:hint="eastAsia" w:cs="Times New Roman"/>
                <w:b w:val="0"/>
                <w:bCs/>
                <w:kern w:val="0"/>
                <w:sz w:val="21"/>
                <w:szCs w:val="20"/>
              </w:rPr>
              <w:t>5</w:t>
            </w:r>
          </w:p>
        </w:tc>
        <w:tc>
          <w:tcPr>
            <w:tcW w:w="897" w:type="dxa"/>
            <w:vMerge w:val="continue"/>
            <w:shd w:val="clear" w:color="auto" w:fill="auto"/>
            <w:vAlign w:val="center"/>
          </w:tcPr>
          <w:p>
            <w:pPr>
              <w:adjustRightInd w:val="0"/>
              <w:snapToGrid w:val="0"/>
              <w:spacing w:before="0" w:beforeLines="0" w:line="240" w:lineRule="auto"/>
              <w:jc w:val="center"/>
              <w:rPr>
                <w:rFonts w:cs="Times New Roman"/>
                <w:kern w:val="0"/>
                <w:sz w:val="21"/>
                <w:szCs w:val="20"/>
              </w:rPr>
            </w:pP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合龙</w:t>
            </w:r>
            <w:r>
              <w:rPr>
                <w:rFonts w:hint="eastAsia" w:cs="Times New Roman"/>
                <w:kern w:val="0"/>
                <w:sz w:val="21"/>
                <w:szCs w:val="20"/>
              </w:rPr>
              <w:t>口</w:t>
            </w:r>
            <w:r>
              <w:rPr>
                <w:rFonts w:cs="Times New Roman"/>
                <w:kern w:val="0"/>
                <w:sz w:val="21"/>
                <w:szCs w:val="20"/>
              </w:rPr>
              <w:t>宽</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预偏系统</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②</w:t>
            </w:r>
            <w:r>
              <w:rPr>
                <w:rFonts w:cs="Times New Roman"/>
                <w:kern w:val="0"/>
                <w:sz w:val="21"/>
                <w:szCs w:val="20"/>
              </w:rPr>
              <w:t>合龙</w:t>
            </w:r>
            <w:r>
              <w:rPr>
                <w:rFonts w:hint="eastAsia" w:cs="Times New Roman"/>
                <w:kern w:val="0"/>
                <w:sz w:val="21"/>
                <w:szCs w:val="20"/>
              </w:rPr>
              <w:t>口</w:t>
            </w:r>
            <w:r>
              <w:rPr>
                <w:rFonts w:cs="Times New Roman"/>
                <w:kern w:val="0"/>
                <w:sz w:val="21"/>
                <w:szCs w:val="20"/>
              </w:rPr>
              <w:t>宽度</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1、临时工程设计图</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 xml:space="preserve">□合格   </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1</w:t>
            </w:r>
            <w:r>
              <w:rPr>
                <w:rFonts w:hint="eastAsia" w:cs="Times New Roman"/>
                <w:b w:val="0"/>
                <w:bCs/>
                <w:kern w:val="0"/>
                <w:sz w:val="21"/>
                <w:szCs w:val="20"/>
              </w:rPr>
              <w:t>6</w:t>
            </w:r>
          </w:p>
        </w:tc>
        <w:tc>
          <w:tcPr>
            <w:tcW w:w="897" w:type="dxa"/>
            <w:vMerge w:val="continue"/>
            <w:shd w:val="clear" w:color="auto" w:fill="auto"/>
            <w:vAlign w:val="center"/>
          </w:tcPr>
          <w:p>
            <w:pPr>
              <w:adjustRightInd w:val="0"/>
              <w:snapToGrid w:val="0"/>
              <w:spacing w:before="0" w:beforeLines="0" w:line="240" w:lineRule="auto"/>
              <w:jc w:val="center"/>
              <w:rPr>
                <w:rFonts w:cs="Times New Roman"/>
                <w:kern w:val="0"/>
                <w:sz w:val="21"/>
                <w:szCs w:val="20"/>
              </w:rPr>
            </w:pP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hint="eastAsia" w:cs="Times New Roman"/>
                <w:kern w:val="0"/>
                <w:sz w:val="21"/>
                <w:szCs w:val="20"/>
              </w:rPr>
              <w:t>钢桁梁</w:t>
            </w:r>
            <w:r>
              <w:rPr>
                <w:rFonts w:cs="Times New Roman"/>
                <w:kern w:val="0"/>
                <w:sz w:val="21"/>
                <w:szCs w:val="20"/>
              </w:rPr>
              <w:t>安装</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编号、位置</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②</w:t>
            </w:r>
            <w:r>
              <w:rPr>
                <w:rFonts w:hint="eastAsia" w:cs="Times New Roman"/>
                <w:kern w:val="0"/>
                <w:sz w:val="21"/>
                <w:szCs w:val="20"/>
              </w:rPr>
              <w:t>临时</w:t>
            </w:r>
            <w:r>
              <w:rPr>
                <w:rFonts w:cs="Times New Roman"/>
                <w:kern w:val="0"/>
                <w:sz w:val="21"/>
                <w:szCs w:val="20"/>
              </w:rPr>
              <w:t>连接</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③</w:t>
            </w:r>
            <w:r>
              <w:rPr>
                <w:rFonts w:cs="Times New Roman"/>
                <w:kern w:val="0"/>
                <w:sz w:val="21"/>
                <w:szCs w:val="20"/>
              </w:rPr>
              <w:t>相邻节段匹配高差</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1、桥规</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2、检验评定标准</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3、图纸</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4、施工方案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 xml:space="preserve">□合格   </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hint="eastAsia" w:cs="Times New Roman"/>
                <w:b w:val="0"/>
                <w:bCs/>
                <w:kern w:val="0"/>
                <w:sz w:val="21"/>
                <w:szCs w:val="20"/>
              </w:rPr>
              <w:t>17</w:t>
            </w:r>
          </w:p>
        </w:tc>
        <w:tc>
          <w:tcPr>
            <w:tcW w:w="897" w:type="dxa"/>
            <w:vMerge w:val="restart"/>
            <w:shd w:val="clear" w:color="auto" w:fill="auto"/>
            <w:vAlign w:val="center"/>
          </w:tcPr>
          <w:p>
            <w:pPr>
              <w:adjustRightInd w:val="0"/>
              <w:snapToGrid w:val="0"/>
              <w:spacing w:before="0" w:beforeLines="0" w:line="240" w:lineRule="auto"/>
              <w:jc w:val="center"/>
              <w:rPr>
                <w:rFonts w:cs="Times New Roman"/>
                <w:kern w:val="0"/>
                <w:sz w:val="21"/>
                <w:szCs w:val="20"/>
              </w:rPr>
            </w:pPr>
            <w:r>
              <w:rPr>
                <w:rFonts w:hint="eastAsia" w:cs="Times New Roman"/>
                <w:kern w:val="0"/>
                <w:sz w:val="21"/>
                <w:szCs w:val="20"/>
              </w:rPr>
              <w:t>索鞍顶推</w:t>
            </w: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hint="eastAsia" w:cs="Times New Roman"/>
                <w:kern w:val="0"/>
                <w:sz w:val="21"/>
                <w:szCs w:val="20"/>
              </w:rPr>
              <w:t>顶推系统</w:t>
            </w:r>
          </w:p>
        </w:tc>
        <w:tc>
          <w:tcPr>
            <w:tcW w:w="2129" w:type="dxa"/>
            <w:shd w:val="clear" w:color="auto" w:fill="auto"/>
            <w:vAlign w:val="center"/>
          </w:tcPr>
          <w:p>
            <w:pPr>
              <w:adjustRightInd w:val="0"/>
              <w:snapToGrid w:val="0"/>
              <w:spacing w:before="0" w:beforeLines="0" w:line="240" w:lineRule="auto"/>
              <w:jc w:val="left"/>
              <w:rPr>
                <w:rFonts w:ascii="宋体" w:hAnsi="宋体" w:cs="宋体"/>
                <w:kern w:val="0"/>
                <w:sz w:val="21"/>
                <w:szCs w:val="20"/>
              </w:rPr>
            </w:pPr>
            <w:r>
              <w:rPr>
                <w:rFonts w:hint="eastAsia" w:ascii="宋体" w:hAnsi="宋体" w:cs="宋体"/>
                <w:kern w:val="0"/>
                <w:sz w:val="21"/>
                <w:szCs w:val="20"/>
              </w:rPr>
              <w:t>①</w:t>
            </w:r>
            <w:r>
              <w:rPr>
                <w:rFonts w:cs="Times New Roman"/>
                <w:kern w:val="0"/>
                <w:sz w:val="21"/>
                <w:szCs w:val="20"/>
              </w:rPr>
              <w:t>位置</w:t>
            </w:r>
            <w:r>
              <w:rPr>
                <w:rFonts w:hint="eastAsia" w:ascii="宋体" w:hAnsi="宋体" w:cs="宋体"/>
                <w:kern w:val="0"/>
                <w:sz w:val="21"/>
                <w:szCs w:val="20"/>
              </w:rPr>
              <w:t>②</w:t>
            </w:r>
            <w:r>
              <w:rPr>
                <w:rFonts w:hint="eastAsia" w:cs="Times New Roman"/>
                <w:kern w:val="0"/>
                <w:sz w:val="21"/>
                <w:szCs w:val="20"/>
              </w:rPr>
              <w:t>千斤顶规格参数</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cs="Times New Roman"/>
                <w:kern w:val="0"/>
                <w:sz w:val="21"/>
                <w:szCs w:val="20"/>
              </w:rPr>
              <w:t>1、施工方案</w:t>
            </w:r>
          </w:p>
          <w:p>
            <w:pPr>
              <w:adjustRightInd w:val="0"/>
              <w:snapToGrid w:val="0"/>
              <w:spacing w:before="0" w:beforeLines="0" w:line="240" w:lineRule="auto"/>
              <w:jc w:val="left"/>
              <w:rPr>
                <w:rFonts w:cs="Times New Roman"/>
                <w:kern w:val="0"/>
                <w:sz w:val="21"/>
                <w:szCs w:val="20"/>
              </w:rPr>
            </w:pPr>
            <w:r>
              <w:rPr>
                <w:rFonts w:hint="eastAsia" w:cs="Times New Roman"/>
                <w:kern w:val="0"/>
                <w:sz w:val="21"/>
                <w:szCs w:val="20"/>
              </w:rPr>
              <w:t>2、监控指令</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 xml:space="preserve">□合格   </w:t>
            </w:r>
          </w:p>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hint="eastAsia" w:cs="Times New Roman"/>
                <w:b w:val="0"/>
                <w:bCs/>
                <w:kern w:val="0"/>
                <w:sz w:val="21"/>
                <w:szCs w:val="20"/>
              </w:rPr>
              <w:t>18</w:t>
            </w:r>
          </w:p>
        </w:tc>
        <w:tc>
          <w:tcPr>
            <w:tcW w:w="897" w:type="dxa"/>
            <w:vMerge w:val="continue"/>
            <w:shd w:val="clear" w:color="auto" w:fill="auto"/>
            <w:vAlign w:val="center"/>
          </w:tcPr>
          <w:p>
            <w:pPr>
              <w:adjustRightInd w:val="0"/>
              <w:snapToGrid w:val="0"/>
              <w:spacing w:before="0" w:beforeLines="0" w:line="240" w:lineRule="auto"/>
              <w:jc w:val="center"/>
              <w:rPr>
                <w:rFonts w:cs="Times New Roman"/>
                <w:kern w:val="0"/>
                <w:sz w:val="21"/>
                <w:szCs w:val="20"/>
              </w:rPr>
            </w:pP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hint="eastAsia" w:cs="Times New Roman"/>
                <w:kern w:val="0"/>
                <w:sz w:val="21"/>
                <w:szCs w:val="20"/>
              </w:rPr>
              <w:t>顶推施工</w:t>
            </w:r>
          </w:p>
        </w:tc>
        <w:tc>
          <w:tcPr>
            <w:tcW w:w="2129" w:type="dxa"/>
            <w:shd w:val="clear" w:color="auto" w:fill="auto"/>
            <w:vAlign w:val="center"/>
          </w:tcPr>
          <w:p>
            <w:pPr>
              <w:adjustRightInd w:val="0"/>
              <w:snapToGrid w:val="0"/>
              <w:spacing w:before="0" w:beforeLines="0" w:line="240" w:lineRule="auto"/>
              <w:jc w:val="left"/>
              <w:rPr>
                <w:rFonts w:ascii="宋体" w:hAnsi="宋体" w:cs="宋体"/>
                <w:kern w:val="0"/>
                <w:sz w:val="21"/>
                <w:szCs w:val="20"/>
              </w:rPr>
            </w:pPr>
            <w:r>
              <w:rPr>
                <w:rFonts w:hint="eastAsia" w:ascii="宋体" w:hAnsi="宋体" w:cs="宋体"/>
                <w:kern w:val="0"/>
                <w:sz w:val="21"/>
                <w:szCs w:val="20"/>
              </w:rPr>
              <w:t>①顶推时机②顶推量③同步性控制</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cs="Times New Roman"/>
                <w:kern w:val="0"/>
                <w:sz w:val="21"/>
                <w:szCs w:val="20"/>
              </w:rPr>
              <w:t>1、施工方案</w:t>
            </w:r>
          </w:p>
          <w:p>
            <w:pPr>
              <w:adjustRightInd w:val="0"/>
              <w:snapToGrid w:val="0"/>
              <w:spacing w:before="0" w:beforeLines="0" w:line="240" w:lineRule="auto"/>
              <w:jc w:val="left"/>
              <w:rPr>
                <w:rFonts w:cs="Times New Roman"/>
                <w:kern w:val="0"/>
                <w:sz w:val="21"/>
                <w:szCs w:val="20"/>
              </w:rPr>
            </w:pPr>
            <w:r>
              <w:rPr>
                <w:rFonts w:hint="eastAsia" w:cs="Times New Roman"/>
                <w:kern w:val="0"/>
                <w:sz w:val="21"/>
                <w:szCs w:val="20"/>
              </w:rPr>
              <w:t>2、监控指令</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 xml:space="preserve">□合格   </w:t>
            </w:r>
          </w:p>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cs="Times New Roman"/>
                <w:b w:val="0"/>
                <w:bCs/>
                <w:kern w:val="0"/>
                <w:sz w:val="21"/>
                <w:szCs w:val="20"/>
              </w:rPr>
              <w:t>1</w:t>
            </w:r>
            <w:r>
              <w:rPr>
                <w:rFonts w:hint="eastAsia" w:cs="Times New Roman"/>
                <w:b w:val="0"/>
                <w:bCs/>
                <w:kern w:val="0"/>
                <w:sz w:val="21"/>
                <w:szCs w:val="20"/>
              </w:rPr>
              <w:t>9</w:t>
            </w:r>
          </w:p>
        </w:tc>
        <w:tc>
          <w:tcPr>
            <w:tcW w:w="897" w:type="dxa"/>
            <w:vMerge w:val="restart"/>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支座安装</w:t>
            </w: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竖向支座</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型号、高程、轴线纵、横向偏位</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②</w:t>
            </w:r>
            <w:r>
              <w:rPr>
                <w:rFonts w:cs="Times New Roman"/>
                <w:kern w:val="0"/>
                <w:sz w:val="21"/>
                <w:szCs w:val="20"/>
              </w:rPr>
              <w:t>支座轴线与桥轴线垂直度</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③</w:t>
            </w:r>
            <w:r>
              <w:rPr>
                <w:rFonts w:cs="Times New Roman"/>
                <w:kern w:val="0"/>
                <w:sz w:val="21"/>
                <w:szCs w:val="20"/>
              </w:rPr>
              <w:t>支座滑板中线与桥轴线平行度</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1、桥规</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2、检验评定标准</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3、图纸</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4、施工方案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 xml:space="preserve">□合格   </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hint="eastAsia" w:cs="Times New Roman"/>
                <w:b w:val="0"/>
                <w:bCs/>
                <w:kern w:val="0"/>
                <w:sz w:val="21"/>
                <w:szCs w:val="20"/>
              </w:rPr>
              <w:t>20</w:t>
            </w:r>
          </w:p>
        </w:tc>
        <w:tc>
          <w:tcPr>
            <w:tcW w:w="897" w:type="dxa"/>
            <w:vMerge w:val="continue"/>
            <w:shd w:val="clear" w:color="auto" w:fill="auto"/>
            <w:vAlign w:val="center"/>
          </w:tcPr>
          <w:p>
            <w:pPr>
              <w:adjustRightInd w:val="0"/>
              <w:snapToGrid w:val="0"/>
              <w:spacing w:before="0" w:beforeLines="0" w:line="240" w:lineRule="auto"/>
              <w:jc w:val="center"/>
              <w:rPr>
                <w:rFonts w:cs="Times New Roman"/>
                <w:kern w:val="0"/>
                <w:sz w:val="21"/>
                <w:szCs w:val="20"/>
              </w:rPr>
            </w:pP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抗风支座</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型号</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②</w:t>
            </w:r>
            <w:r>
              <w:rPr>
                <w:rFonts w:cs="Times New Roman"/>
                <w:kern w:val="0"/>
                <w:sz w:val="21"/>
                <w:szCs w:val="20"/>
              </w:rPr>
              <w:t>垂直度、支座支挡表面平行度</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③</w:t>
            </w:r>
            <w:r>
              <w:rPr>
                <w:rFonts w:cs="Times New Roman"/>
                <w:kern w:val="0"/>
                <w:sz w:val="21"/>
                <w:szCs w:val="20"/>
              </w:rPr>
              <w:t>支挡表面与支座表面间隙</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1、桥规</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2、检验评定标准</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3、图纸</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4、施工方案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 xml:space="preserve">□合格   </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9" w:type="dxa"/>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hint="eastAsia" w:cs="Times New Roman"/>
                <w:b w:val="0"/>
                <w:bCs/>
                <w:kern w:val="0"/>
                <w:sz w:val="21"/>
                <w:szCs w:val="20"/>
              </w:rPr>
              <w:t>21</w:t>
            </w:r>
          </w:p>
        </w:tc>
        <w:tc>
          <w:tcPr>
            <w:tcW w:w="897" w:type="dxa"/>
            <w:vMerge w:val="continue"/>
            <w:shd w:val="clear" w:color="auto" w:fill="auto"/>
            <w:vAlign w:val="center"/>
          </w:tcPr>
          <w:p>
            <w:pPr>
              <w:adjustRightInd w:val="0"/>
              <w:snapToGrid w:val="0"/>
              <w:spacing w:before="0" w:beforeLines="0" w:line="240" w:lineRule="auto"/>
              <w:jc w:val="center"/>
              <w:rPr>
                <w:rFonts w:cs="Times New Roman"/>
                <w:kern w:val="0"/>
                <w:sz w:val="21"/>
                <w:szCs w:val="20"/>
              </w:rPr>
            </w:pPr>
          </w:p>
        </w:tc>
        <w:tc>
          <w:tcPr>
            <w:tcW w:w="1150" w:type="dxa"/>
            <w:shd w:val="clear" w:color="auto" w:fill="auto"/>
            <w:noWrap/>
            <w:vAlign w:val="center"/>
          </w:tcPr>
          <w:p>
            <w:pPr>
              <w:adjustRightInd w:val="0"/>
              <w:snapToGrid w:val="0"/>
              <w:spacing w:before="0" w:beforeLines="0" w:line="240" w:lineRule="auto"/>
              <w:jc w:val="center"/>
              <w:rPr>
                <w:rFonts w:cs="Times New Roman"/>
                <w:kern w:val="0"/>
                <w:sz w:val="21"/>
                <w:szCs w:val="20"/>
              </w:rPr>
            </w:pPr>
            <w:r>
              <w:rPr>
                <w:rFonts w:cs="Times New Roman"/>
                <w:kern w:val="0"/>
                <w:sz w:val="21"/>
                <w:szCs w:val="20"/>
              </w:rPr>
              <w:t>压浆</w:t>
            </w:r>
          </w:p>
        </w:tc>
        <w:tc>
          <w:tcPr>
            <w:tcW w:w="2129"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①</w:t>
            </w:r>
            <w:r>
              <w:rPr>
                <w:rFonts w:cs="Times New Roman"/>
                <w:kern w:val="0"/>
                <w:sz w:val="21"/>
                <w:szCs w:val="20"/>
              </w:rPr>
              <w:t>材料</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②</w:t>
            </w:r>
            <w:r>
              <w:rPr>
                <w:rFonts w:cs="Times New Roman"/>
                <w:kern w:val="0"/>
                <w:sz w:val="21"/>
                <w:szCs w:val="20"/>
              </w:rPr>
              <w:t>强度</w:t>
            </w:r>
          </w:p>
          <w:p>
            <w:pPr>
              <w:adjustRightInd w:val="0"/>
              <w:snapToGrid w:val="0"/>
              <w:spacing w:before="0" w:beforeLines="0" w:line="240" w:lineRule="auto"/>
              <w:jc w:val="left"/>
              <w:rPr>
                <w:rFonts w:cs="Times New Roman"/>
                <w:kern w:val="0"/>
                <w:sz w:val="21"/>
                <w:szCs w:val="20"/>
              </w:rPr>
            </w:pPr>
            <w:r>
              <w:rPr>
                <w:rFonts w:hint="eastAsia" w:ascii="宋体" w:hAnsi="宋体" w:cs="宋体"/>
                <w:kern w:val="0"/>
                <w:sz w:val="21"/>
                <w:szCs w:val="20"/>
              </w:rPr>
              <w:t>③</w:t>
            </w:r>
            <w:r>
              <w:rPr>
                <w:rFonts w:cs="Times New Roman"/>
                <w:kern w:val="0"/>
                <w:sz w:val="21"/>
                <w:szCs w:val="20"/>
              </w:rPr>
              <w:t>密实度</w:t>
            </w:r>
          </w:p>
        </w:tc>
        <w:tc>
          <w:tcPr>
            <w:tcW w:w="2126" w:type="dxa"/>
            <w:shd w:val="clear" w:color="auto" w:fill="auto"/>
            <w:vAlign w:val="center"/>
          </w:tcPr>
          <w:p>
            <w:pPr>
              <w:adjustRightInd w:val="0"/>
              <w:snapToGrid w:val="0"/>
              <w:spacing w:before="0" w:beforeLines="0" w:line="240" w:lineRule="auto"/>
              <w:jc w:val="left"/>
              <w:rPr>
                <w:rFonts w:cs="Times New Roman"/>
                <w:kern w:val="0"/>
                <w:sz w:val="21"/>
                <w:szCs w:val="20"/>
              </w:rPr>
            </w:pPr>
            <w:r>
              <w:rPr>
                <w:rFonts w:cs="Times New Roman"/>
                <w:kern w:val="0"/>
                <w:sz w:val="21"/>
                <w:szCs w:val="20"/>
              </w:rPr>
              <w:t>1、桥规</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2、检验评定标准</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3、图纸</w:t>
            </w:r>
          </w:p>
          <w:p>
            <w:pPr>
              <w:adjustRightInd w:val="0"/>
              <w:snapToGrid w:val="0"/>
              <w:spacing w:before="0" w:beforeLines="0" w:line="240" w:lineRule="auto"/>
              <w:jc w:val="left"/>
              <w:rPr>
                <w:rFonts w:cs="Times New Roman"/>
                <w:kern w:val="0"/>
                <w:sz w:val="21"/>
                <w:szCs w:val="20"/>
              </w:rPr>
            </w:pPr>
            <w:r>
              <w:rPr>
                <w:rFonts w:cs="Times New Roman"/>
                <w:kern w:val="0"/>
                <w:sz w:val="21"/>
                <w:szCs w:val="20"/>
              </w:rPr>
              <w:t>4、施工方案</w:t>
            </w:r>
          </w:p>
        </w:tc>
        <w:tc>
          <w:tcPr>
            <w:tcW w:w="1345" w:type="dxa"/>
            <w:shd w:val="clear" w:color="auto" w:fill="auto"/>
            <w:vAlign w:val="center"/>
          </w:tcPr>
          <w:p>
            <w:pPr>
              <w:adjustRightInd w:val="0"/>
              <w:snapToGrid w:val="0"/>
              <w:spacing w:before="0" w:beforeLines="0" w:line="240" w:lineRule="auto"/>
              <w:jc w:val="left"/>
              <w:rPr>
                <w:rFonts w:ascii="宋体" w:hAnsi="宋体" w:cs="Times New Roman"/>
                <w:kern w:val="0"/>
                <w:sz w:val="21"/>
                <w:szCs w:val="20"/>
              </w:rPr>
            </w:pPr>
            <w:r>
              <w:rPr>
                <w:rFonts w:ascii="宋体" w:hAnsi="宋体" w:cs="Times New Roman"/>
                <w:kern w:val="0"/>
                <w:sz w:val="21"/>
                <w:szCs w:val="20"/>
              </w:rPr>
              <w:t xml:space="preserve">□合格   </w:t>
            </w:r>
          </w:p>
          <w:p>
            <w:pPr>
              <w:adjustRightInd w:val="0"/>
              <w:snapToGrid w:val="0"/>
              <w:spacing w:before="0" w:beforeLines="0" w:line="240" w:lineRule="auto"/>
              <w:jc w:val="left"/>
              <w:rPr>
                <w:rFonts w:ascii="宋体" w:hAnsi="宋体" w:cs="宋体"/>
                <w:kern w:val="0"/>
                <w:sz w:val="21"/>
                <w:szCs w:val="20"/>
              </w:rPr>
            </w:pPr>
            <w:r>
              <w:rPr>
                <w:rFonts w:ascii="宋体" w:hAnsi="宋体" w:cs="Times New Roman"/>
                <w:kern w:val="0"/>
                <w:sz w:val="21"/>
                <w:szCs w:val="20"/>
              </w:rPr>
              <w:t>□不合格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26" w:type="dxa"/>
            <w:gridSpan w:val="2"/>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hint="eastAsia" w:cs="Times New Roman"/>
                <w:b w:val="0"/>
                <w:bCs/>
                <w:kern w:val="0"/>
                <w:sz w:val="21"/>
                <w:szCs w:val="20"/>
              </w:rPr>
              <w:t>施工单位</w:t>
            </w:r>
          </w:p>
        </w:tc>
        <w:tc>
          <w:tcPr>
            <w:tcW w:w="6750" w:type="dxa"/>
            <w:gridSpan w:val="4"/>
            <w:shd w:val="clear" w:color="auto" w:fill="auto"/>
            <w:noWrap/>
            <w:vAlign w:val="top"/>
          </w:tcPr>
          <w:p>
            <w:pPr>
              <w:widowControl/>
              <w:spacing w:before="326" w:line="240" w:lineRule="auto"/>
              <w:rPr>
                <w:rFonts w:ascii="宋体" w:hAnsi="宋体" w:cs="宋体"/>
                <w:kern w:val="0"/>
                <w:sz w:val="21"/>
                <w:szCs w:val="20"/>
              </w:rPr>
            </w:pPr>
            <w:r>
              <w:rPr>
                <w:rFonts w:hint="eastAsia" w:ascii="宋体" w:hAnsi="宋体" w:cs="宋体"/>
                <w:kern w:val="0"/>
                <w:sz w:val="21"/>
                <w:szCs w:val="20"/>
              </w:rPr>
              <w:t>检查意见：</w:t>
            </w:r>
          </w:p>
          <w:p>
            <w:pPr>
              <w:widowControl/>
              <w:spacing w:before="326" w:line="240" w:lineRule="auto"/>
              <w:rPr>
                <w:rFonts w:ascii="宋体" w:hAnsi="宋体" w:cs="宋体"/>
                <w:kern w:val="0"/>
                <w:sz w:val="21"/>
                <w:szCs w:val="20"/>
              </w:rPr>
            </w:pPr>
          </w:p>
          <w:p>
            <w:pPr>
              <w:adjustRightInd w:val="0"/>
              <w:snapToGrid w:val="0"/>
              <w:spacing w:before="0" w:beforeLines="0"/>
              <w:jc w:val="left"/>
              <w:rPr>
                <w:rFonts w:ascii="宋体" w:hAnsi="宋体" w:cs="宋体"/>
                <w:kern w:val="0"/>
                <w:sz w:val="21"/>
                <w:szCs w:val="20"/>
              </w:rPr>
            </w:pPr>
            <w:r>
              <w:rPr>
                <w:rFonts w:hint="eastAsia" w:ascii="宋体" w:hAnsi="宋体" w:cs="宋体"/>
                <w:kern w:val="0"/>
                <w:sz w:val="21"/>
                <w:szCs w:val="20"/>
              </w:rPr>
              <w:t xml:space="preserve">单项技术主管：             </w:t>
            </w:r>
            <w:r>
              <w:rPr>
                <w:rFonts w:ascii="宋体" w:hAnsi="宋体" w:cs="宋体"/>
                <w:kern w:val="0"/>
                <w:sz w:val="21"/>
                <w:szCs w:val="20"/>
              </w:rPr>
              <w:t xml:space="preserve">  </w:t>
            </w:r>
            <w:r>
              <w:rPr>
                <w:rFonts w:hint="eastAsia" w:ascii="宋体" w:hAnsi="宋体" w:cs="宋体"/>
                <w:kern w:val="0"/>
                <w:sz w:val="21"/>
                <w:szCs w:val="20"/>
              </w:rPr>
              <w:t xml:space="preserve"> 施工负责人：   </w:t>
            </w:r>
          </w:p>
          <w:p>
            <w:pPr>
              <w:adjustRightInd w:val="0"/>
              <w:snapToGrid w:val="0"/>
              <w:spacing w:before="0" w:beforeLines="0"/>
              <w:jc w:val="left"/>
              <w:rPr>
                <w:rFonts w:ascii="宋体" w:hAnsi="宋体" w:cs="Times New Roman"/>
                <w:kern w:val="0"/>
                <w:sz w:val="21"/>
                <w:szCs w:val="20"/>
              </w:rPr>
            </w:pPr>
            <w:r>
              <w:rPr>
                <w:rFonts w:hint="eastAsia" w:ascii="宋体" w:hAnsi="宋体" w:cs="宋体"/>
                <w:kern w:val="0"/>
                <w:sz w:val="21"/>
                <w:szCs w:val="20"/>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26" w:type="dxa"/>
            <w:gridSpan w:val="2"/>
            <w:shd w:val="clear" w:color="auto" w:fill="auto"/>
            <w:noWrap/>
            <w:vAlign w:val="center"/>
          </w:tcPr>
          <w:p>
            <w:pPr>
              <w:adjustRightInd w:val="0"/>
              <w:snapToGrid w:val="0"/>
              <w:spacing w:before="0" w:beforeLines="0" w:line="240" w:lineRule="auto"/>
              <w:jc w:val="center"/>
              <w:rPr>
                <w:rFonts w:cs="Times New Roman"/>
                <w:b w:val="0"/>
                <w:bCs/>
                <w:kern w:val="0"/>
                <w:sz w:val="21"/>
                <w:szCs w:val="20"/>
              </w:rPr>
            </w:pPr>
            <w:r>
              <w:rPr>
                <w:rFonts w:hint="eastAsia" w:cs="Times New Roman"/>
                <w:b w:val="0"/>
                <w:bCs/>
                <w:kern w:val="0"/>
                <w:sz w:val="21"/>
                <w:szCs w:val="20"/>
              </w:rPr>
              <w:t>监理单位</w:t>
            </w:r>
          </w:p>
        </w:tc>
        <w:tc>
          <w:tcPr>
            <w:tcW w:w="6750" w:type="dxa"/>
            <w:gridSpan w:val="4"/>
            <w:shd w:val="clear" w:color="auto" w:fill="auto"/>
            <w:noWrap/>
            <w:vAlign w:val="top"/>
          </w:tcPr>
          <w:p>
            <w:pPr>
              <w:widowControl/>
              <w:spacing w:before="326" w:line="240" w:lineRule="auto"/>
              <w:rPr>
                <w:rFonts w:ascii="宋体" w:hAnsi="宋体" w:cs="宋体"/>
                <w:kern w:val="0"/>
                <w:sz w:val="21"/>
                <w:szCs w:val="20"/>
              </w:rPr>
            </w:pPr>
            <w:r>
              <w:rPr>
                <w:rFonts w:hint="eastAsia" w:ascii="宋体" w:hAnsi="宋体" w:cs="宋体"/>
                <w:kern w:val="0"/>
                <w:sz w:val="21"/>
                <w:szCs w:val="20"/>
              </w:rPr>
              <w:t>检查意见：</w:t>
            </w:r>
          </w:p>
          <w:p>
            <w:pPr>
              <w:spacing w:before="326" w:line="240" w:lineRule="auto"/>
              <w:jc w:val="center"/>
              <w:rPr>
                <w:rFonts w:ascii="宋体" w:hAnsi="宋体" w:cs="宋体"/>
                <w:kern w:val="0"/>
                <w:sz w:val="21"/>
                <w:szCs w:val="20"/>
              </w:rPr>
            </w:pPr>
          </w:p>
          <w:p>
            <w:pPr>
              <w:adjustRightInd w:val="0"/>
              <w:snapToGrid w:val="0"/>
              <w:spacing w:before="0" w:beforeLines="0"/>
              <w:jc w:val="left"/>
              <w:rPr>
                <w:rFonts w:ascii="宋体" w:hAnsi="宋体" w:cs="Times New Roman"/>
                <w:kern w:val="0"/>
                <w:sz w:val="21"/>
                <w:szCs w:val="20"/>
              </w:rPr>
            </w:pPr>
            <w:r>
              <w:rPr>
                <w:rFonts w:hint="eastAsia" w:ascii="宋体" w:hAnsi="宋体" w:cs="宋体"/>
                <w:kern w:val="0"/>
                <w:sz w:val="21"/>
                <w:szCs w:val="20"/>
              </w:rPr>
              <w:t>监理员：                  专业监理工程师：                                                                   日期：</w:t>
            </w:r>
          </w:p>
        </w:tc>
      </w:tr>
    </w:tbl>
    <w:p>
      <w:pPr>
        <w:spacing w:before="0" w:beforeLines="0"/>
        <w:ind w:firstLine="480"/>
      </w:pPr>
    </w:p>
    <w:p/>
    <w:p>
      <w:pPr>
        <w:spacing w:before="0" w:beforeLines="0"/>
        <w:ind w:firstLine="480"/>
      </w:pPr>
    </w:p>
    <w:p>
      <w:pPr>
        <w:pStyle w:val="29"/>
      </w:pPr>
    </w:p>
    <w:sectPr>
      <w:pgSz w:w="11906" w:h="16838"/>
      <w:pgMar w:top="1440" w:right="1800" w:bottom="1440" w:left="1800" w:header="851" w:footer="992" w:gutter="0"/>
      <w:pgNumType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24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961170"/>
    </w:sdtPr>
    <w:sdtContent>
      <w:p>
        <w:pPr>
          <w:pStyle w:val="13"/>
          <w:spacing w:before="240"/>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spacing w:before="24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spacing w:before="24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297A29"/>
    <w:multiLevelType w:val="multilevel"/>
    <w:tmpl w:val="33297A29"/>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2978" w:firstLine="0"/>
      </w:pPr>
      <w:rPr>
        <w:rFonts w:hint="default" w:ascii="Times New Roman" w:hAnsi="Times New Roman" w:cs="Times New Roman"/>
      </w:rPr>
    </w:lvl>
    <w:lvl w:ilvl="2" w:tentative="0">
      <w:start w:val="1"/>
      <w:numFmt w:val="decimal"/>
      <w:suff w:val="space"/>
      <w:lvlText w:val="%1.%2.%3"/>
      <w:lvlJc w:val="left"/>
      <w:pPr>
        <w:ind w:left="426"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1">
    <w:nsid w:val="6D91311C"/>
    <w:multiLevelType w:val="multilevel"/>
    <w:tmpl w:val="6D91311C"/>
    <w:lvl w:ilvl="0" w:tentative="0">
      <w:start w:val="1"/>
      <w:numFmt w:val="decimal"/>
      <w:pStyle w:val="2"/>
      <w:suff w:val="space"/>
      <w:lvlText w:val="%1"/>
      <w:lvlJc w:val="left"/>
      <w:pPr>
        <w:ind w:left="425" w:hanging="425"/>
      </w:pPr>
      <w:rPr>
        <w:rFonts w:hint="default" w:ascii="Times New Roman" w:hAnsi="Times New Roman" w:cs="Times New Roman"/>
      </w:rPr>
    </w:lvl>
    <w:lvl w:ilvl="1" w:tentative="0">
      <w:start w:val="1"/>
      <w:numFmt w:val="decimal"/>
      <w:pStyle w:val="3"/>
      <w:suff w:val="space"/>
      <w:lvlText w:val="%1.%2"/>
      <w:lvlJc w:val="left"/>
      <w:pPr>
        <w:ind w:left="992" w:hanging="567"/>
      </w:pPr>
      <w:rPr>
        <w:rFonts w:hint="eastAsia"/>
      </w:rPr>
    </w:lvl>
    <w:lvl w:ilvl="2" w:tentative="0">
      <w:start w:val="1"/>
      <w:numFmt w:val="decimal"/>
      <w:pStyle w:val="4"/>
      <w:suff w:val="space"/>
      <w:lvlText w:val="%1.%2.%3"/>
      <w:lvlJc w:val="left"/>
      <w:pPr>
        <w:ind w:left="1418" w:hanging="567"/>
      </w:pPr>
      <w:rPr>
        <w:rFonts w:hint="eastAsia"/>
      </w:rPr>
    </w:lvl>
    <w:lvl w:ilvl="3" w:tentative="0">
      <w:start w:val="1"/>
      <w:numFmt w:val="decimal"/>
      <w:suff w:val="space"/>
      <w:lvlText w:val="%1.%2.%3.%4"/>
      <w:lvlJc w:val="left"/>
      <w:pPr>
        <w:ind w:left="1984" w:hanging="708"/>
      </w:pPr>
      <w:rPr>
        <w:rFonts w:hint="eastAsia"/>
      </w:rPr>
    </w:lvl>
    <w:lvl w:ilvl="4" w:tentative="0">
      <w:start w:val="1"/>
      <w:numFmt w:val="decimal"/>
      <w:pStyle w:val="6"/>
      <w:suff w:val="space"/>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0MjZjYjFhMzE2YmM1NjI2N2ZhZDEyZmQ0MzVhYWUifQ=="/>
  </w:docVars>
  <w:rsids>
    <w:rsidRoot w:val="00C258BD"/>
    <w:rsid w:val="00000745"/>
    <w:rsid w:val="00000EFD"/>
    <w:rsid w:val="00003E45"/>
    <w:rsid w:val="00007344"/>
    <w:rsid w:val="000101C4"/>
    <w:rsid w:val="00011424"/>
    <w:rsid w:val="00013814"/>
    <w:rsid w:val="000143B2"/>
    <w:rsid w:val="00020073"/>
    <w:rsid w:val="000205D8"/>
    <w:rsid w:val="000208A1"/>
    <w:rsid w:val="000208AD"/>
    <w:rsid w:val="0002177D"/>
    <w:rsid w:val="00021AB7"/>
    <w:rsid w:val="00021C1B"/>
    <w:rsid w:val="00022585"/>
    <w:rsid w:val="0002357E"/>
    <w:rsid w:val="00023D44"/>
    <w:rsid w:val="000249F2"/>
    <w:rsid w:val="00026250"/>
    <w:rsid w:val="00026F4C"/>
    <w:rsid w:val="000275C3"/>
    <w:rsid w:val="00031340"/>
    <w:rsid w:val="0003293A"/>
    <w:rsid w:val="00032CD2"/>
    <w:rsid w:val="0003651C"/>
    <w:rsid w:val="000417DA"/>
    <w:rsid w:val="00041CD1"/>
    <w:rsid w:val="00042ACB"/>
    <w:rsid w:val="0004377F"/>
    <w:rsid w:val="000444DE"/>
    <w:rsid w:val="00044701"/>
    <w:rsid w:val="00044971"/>
    <w:rsid w:val="00045AE3"/>
    <w:rsid w:val="000465A2"/>
    <w:rsid w:val="00047252"/>
    <w:rsid w:val="00051E9E"/>
    <w:rsid w:val="000529C0"/>
    <w:rsid w:val="00054794"/>
    <w:rsid w:val="00054A7A"/>
    <w:rsid w:val="000555BE"/>
    <w:rsid w:val="00056528"/>
    <w:rsid w:val="000604C1"/>
    <w:rsid w:val="00061AAF"/>
    <w:rsid w:val="00062114"/>
    <w:rsid w:val="0006369E"/>
    <w:rsid w:val="00063D93"/>
    <w:rsid w:val="00066D7D"/>
    <w:rsid w:val="00067586"/>
    <w:rsid w:val="00067D27"/>
    <w:rsid w:val="00073128"/>
    <w:rsid w:val="00075A9C"/>
    <w:rsid w:val="0007619F"/>
    <w:rsid w:val="00077609"/>
    <w:rsid w:val="0007797D"/>
    <w:rsid w:val="00081051"/>
    <w:rsid w:val="00082ED2"/>
    <w:rsid w:val="00083072"/>
    <w:rsid w:val="00084455"/>
    <w:rsid w:val="000918CC"/>
    <w:rsid w:val="0009483A"/>
    <w:rsid w:val="00094D6A"/>
    <w:rsid w:val="000955D1"/>
    <w:rsid w:val="00095AE0"/>
    <w:rsid w:val="00096445"/>
    <w:rsid w:val="00097788"/>
    <w:rsid w:val="000A2A36"/>
    <w:rsid w:val="000A2D0D"/>
    <w:rsid w:val="000A51CC"/>
    <w:rsid w:val="000A54A5"/>
    <w:rsid w:val="000A6D81"/>
    <w:rsid w:val="000B0B5C"/>
    <w:rsid w:val="000B3DDA"/>
    <w:rsid w:val="000B523E"/>
    <w:rsid w:val="000B74D1"/>
    <w:rsid w:val="000B75A9"/>
    <w:rsid w:val="000C0775"/>
    <w:rsid w:val="000C1197"/>
    <w:rsid w:val="000C1435"/>
    <w:rsid w:val="000C3657"/>
    <w:rsid w:val="000C4C45"/>
    <w:rsid w:val="000C565A"/>
    <w:rsid w:val="000C5BAE"/>
    <w:rsid w:val="000C69A8"/>
    <w:rsid w:val="000C6CCD"/>
    <w:rsid w:val="000C6CE7"/>
    <w:rsid w:val="000D053B"/>
    <w:rsid w:val="000D5A37"/>
    <w:rsid w:val="000D7E88"/>
    <w:rsid w:val="000E1265"/>
    <w:rsid w:val="000E2AA4"/>
    <w:rsid w:val="000E2C11"/>
    <w:rsid w:val="000E2F74"/>
    <w:rsid w:val="000E317C"/>
    <w:rsid w:val="000E3FC3"/>
    <w:rsid w:val="000E4412"/>
    <w:rsid w:val="000E56CA"/>
    <w:rsid w:val="000E68D0"/>
    <w:rsid w:val="000E702E"/>
    <w:rsid w:val="000F16AE"/>
    <w:rsid w:val="000F6524"/>
    <w:rsid w:val="000F7913"/>
    <w:rsid w:val="000F7BA4"/>
    <w:rsid w:val="00101A89"/>
    <w:rsid w:val="001023D2"/>
    <w:rsid w:val="00104656"/>
    <w:rsid w:val="00104E9C"/>
    <w:rsid w:val="0010554E"/>
    <w:rsid w:val="001059AB"/>
    <w:rsid w:val="001112B0"/>
    <w:rsid w:val="001116C9"/>
    <w:rsid w:val="00113CEC"/>
    <w:rsid w:val="00114DE4"/>
    <w:rsid w:val="00115113"/>
    <w:rsid w:val="00122CB9"/>
    <w:rsid w:val="00123C59"/>
    <w:rsid w:val="00124E42"/>
    <w:rsid w:val="001269EC"/>
    <w:rsid w:val="00130A78"/>
    <w:rsid w:val="001322C3"/>
    <w:rsid w:val="00134FD6"/>
    <w:rsid w:val="00135552"/>
    <w:rsid w:val="001362A3"/>
    <w:rsid w:val="001418C8"/>
    <w:rsid w:val="00141CEB"/>
    <w:rsid w:val="0014299E"/>
    <w:rsid w:val="00145AF8"/>
    <w:rsid w:val="00145F74"/>
    <w:rsid w:val="00146A85"/>
    <w:rsid w:val="00147155"/>
    <w:rsid w:val="001477EA"/>
    <w:rsid w:val="00150B0B"/>
    <w:rsid w:val="0015138A"/>
    <w:rsid w:val="0015289C"/>
    <w:rsid w:val="00154435"/>
    <w:rsid w:val="00155495"/>
    <w:rsid w:val="00156D6F"/>
    <w:rsid w:val="00160522"/>
    <w:rsid w:val="00163DEC"/>
    <w:rsid w:val="0016589A"/>
    <w:rsid w:val="00173129"/>
    <w:rsid w:val="00173A07"/>
    <w:rsid w:val="00173D2C"/>
    <w:rsid w:val="001802A6"/>
    <w:rsid w:val="001807B8"/>
    <w:rsid w:val="001823C5"/>
    <w:rsid w:val="001828D8"/>
    <w:rsid w:val="00185C0F"/>
    <w:rsid w:val="00186205"/>
    <w:rsid w:val="00190991"/>
    <w:rsid w:val="00193022"/>
    <w:rsid w:val="00194D24"/>
    <w:rsid w:val="001950FA"/>
    <w:rsid w:val="00195EA6"/>
    <w:rsid w:val="00197C01"/>
    <w:rsid w:val="00197CB0"/>
    <w:rsid w:val="00197E36"/>
    <w:rsid w:val="001A2416"/>
    <w:rsid w:val="001A2DFA"/>
    <w:rsid w:val="001A43B2"/>
    <w:rsid w:val="001A544F"/>
    <w:rsid w:val="001A5A32"/>
    <w:rsid w:val="001A6F12"/>
    <w:rsid w:val="001A7298"/>
    <w:rsid w:val="001B0A46"/>
    <w:rsid w:val="001B2EE6"/>
    <w:rsid w:val="001B3461"/>
    <w:rsid w:val="001B4F3F"/>
    <w:rsid w:val="001B52D8"/>
    <w:rsid w:val="001B60DC"/>
    <w:rsid w:val="001B6EF9"/>
    <w:rsid w:val="001B7A98"/>
    <w:rsid w:val="001C71ED"/>
    <w:rsid w:val="001D0FE0"/>
    <w:rsid w:val="001D1459"/>
    <w:rsid w:val="001D211B"/>
    <w:rsid w:val="001D3FA3"/>
    <w:rsid w:val="001D42B7"/>
    <w:rsid w:val="001D6A4D"/>
    <w:rsid w:val="001D740C"/>
    <w:rsid w:val="001D7595"/>
    <w:rsid w:val="001D7CF1"/>
    <w:rsid w:val="001E0BF2"/>
    <w:rsid w:val="001E0E3F"/>
    <w:rsid w:val="001E1FB9"/>
    <w:rsid w:val="001E2063"/>
    <w:rsid w:val="001E3730"/>
    <w:rsid w:val="001E3842"/>
    <w:rsid w:val="001E3AFD"/>
    <w:rsid w:val="001E3F5B"/>
    <w:rsid w:val="001E4073"/>
    <w:rsid w:val="001E5092"/>
    <w:rsid w:val="001F0439"/>
    <w:rsid w:val="001F120F"/>
    <w:rsid w:val="001F1684"/>
    <w:rsid w:val="001F1CBE"/>
    <w:rsid w:val="001F3B8D"/>
    <w:rsid w:val="001F68D8"/>
    <w:rsid w:val="001F7703"/>
    <w:rsid w:val="001F7ECE"/>
    <w:rsid w:val="00200C7B"/>
    <w:rsid w:val="002012E6"/>
    <w:rsid w:val="00201E5F"/>
    <w:rsid w:val="00204747"/>
    <w:rsid w:val="00205AE1"/>
    <w:rsid w:val="00205E55"/>
    <w:rsid w:val="00205F1F"/>
    <w:rsid w:val="002073F5"/>
    <w:rsid w:val="00207DAA"/>
    <w:rsid w:val="002106FD"/>
    <w:rsid w:val="00213A94"/>
    <w:rsid w:val="002167C2"/>
    <w:rsid w:val="002216F2"/>
    <w:rsid w:val="00222169"/>
    <w:rsid w:val="0022328F"/>
    <w:rsid w:val="00224735"/>
    <w:rsid w:val="00225821"/>
    <w:rsid w:val="002258B0"/>
    <w:rsid w:val="00226D8A"/>
    <w:rsid w:val="00227224"/>
    <w:rsid w:val="00227712"/>
    <w:rsid w:val="00235B4F"/>
    <w:rsid w:val="002367E1"/>
    <w:rsid w:val="00237DE3"/>
    <w:rsid w:val="002403C3"/>
    <w:rsid w:val="00240EF3"/>
    <w:rsid w:val="00242A10"/>
    <w:rsid w:val="00243616"/>
    <w:rsid w:val="00243BA3"/>
    <w:rsid w:val="00243FA1"/>
    <w:rsid w:val="002453B9"/>
    <w:rsid w:val="002468CA"/>
    <w:rsid w:val="00246AD2"/>
    <w:rsid w:val="0025006F"/>
    <w:rsid w:val="002521BD"/>
    <w:rsid w:val="00253C48"/>
    <w:rsid w:val="00260EC8"/>
    <w:rsid w:val="00261387"/>
    <w:rsid w:val="002623BE"/>
    <w:rsid w:val="00262597"/>
    <w:rsid w:val="00263C97"/>
    <w:rsid w:val="002648ED"/>
    <w:rsid w:val="00266C14"/>
    <w:rsid w:val="0027127E"/>
    <w:rsid w:val="002714A7"/>
    <w:rsid w:val="00272272"/>
    <w:rsid w:val="002743FC"/>
    <w:rsid w:val="00275FFC"/>
    <w:rsid w:val="00277D91"/>
    <w:rsid w:val="002804E2"/>
    <w:rsid w:val="0028158E"/>
    <w:rsid w:val="00282C79"/>
    <w:rsid w:val="002842FF"/>
    <w:rsid w:val="00284F1A"/>
    <w:rsid w:val="00285BE5"/>
    <w:rsid w:val="00294258"/>
    <w:rsid w:val="002968D3"/>
    <w:rsid w:val="0029774E"/>
    <w:rsid w:val="002A0FE1"/>
    <w:rsid w:val="002A29D4"/>
    <w:rsid w:val="002A2D1E"/>
    <w:rsid w:val="002A3FA7"/>
    <w:rsid w:val="002A777C"/>
    <w:rsid w:val="002B0769"/>
    <w:rsid w:val="002B10F8"/>
    <w:rsid w:val="002B182E"/>
    <w:rsid w:val="002B25D0"/>
    <w:rsid w:val="002B2D09"/>
    <w:rsid w:val="002B4B5E"/>
    <w:rsid w:val="002B65D8"/>
    <w:rsid w:val="002C0D5A"/>
    <w:rsid w:val="002C0FA4"/>
    <w:rsid w:val="002C116E"/>
    <w:rsid w:val="002C1D7B"/>
    <w:rsid w:val="002C230E"/>
    <w:rsid w:val="002C2D1A"/>
    <w:rsid w:val="002C4507"/>
    <w:rsid w:val="002C4CB7"/>
    <w:rsid w:val="002D2047"/>
    <w:rsid w:val="002D2076"/>
    <w:rsid w:val="002D2479"/>
    <w:rsid w:val="002D26AE"/>
    <w:rsid w:val="002D3232"/>
    <w:rsid w:val="002D6133"/>
    <w:rsid w:val="002D64F5"/>
    <w:rsid w:val="002D6CBE"/>
    <w:rsid w:val="002E297E"/>
    <w:rsid w:val="002E41C3"/>
    <w:rsid w:val="002E4219"/>
    <w:rsid w:val="002E4CF9"/>
    <w:rsid w:val="002E53A4"/>
    <w:rsid w:val="002E55E2"/>
    <w:rsid w:val="002E68C4"/>
    <w:rsid w:val="002E760C"/>
    <w:rsid w:val="002F0917"/>
    <w:rsid w:val="002F23B1"/>
    <w:rsid w:val="002F2C12"/>
    <w:rsid w:val="002F41B9"/>
    <w:rsid w:val="002F45CA"/>
    <w:rsid w:val="002F5B78"/>
    <w:rsid w:val="002F67F3"/>
    <w:rsid w:val="003008D1"/>
    <w:rsid w:val="00301FA9"/>
    <w:rsid w:val="0030346F"/>
    <w:rsid w:val="003053BA"/>
    <w:rsid w:val="003056C7"/>
    <w:rsid w:val="003114AE"/>
    <w:rsid w:val="00311A3C"/>
    <w:rsid w:val="00311D6D"/>
    <w:rsid w:val="00313104"/>
    <w:rsid w:val="00316839"/>
    <w:rsid w:val="00320C7A"/>
    <w:rsid w:val="00320CA5"/>
    <w:rsid w:val="00325C1E"/>
    <w:rsid w:val="003277AF"/>
    <w:rsid w:val="003323E6"/>
    <w:rsid w:val="00333699"/>
    <w:rsid w:val="00333F90"/>
    <w:rsid w:val="00335216"/>
    <w:rsid w:val="00337DF5"/>
    <w:rsid w:val="00343742"/>
    <w:rsid w:val="00344E91"/>
    <w:rsid w:val="00344F1A"/>
    <w:rsid w:val="00345AAD"/>
    <w:rsid w:val="00345E80"/>
    <w:rsid w:val="00350A57"/>
    <w:rsid w:val="003552A7"/>
    <w:rsid w:val="00355731"/>
    <w:rsid w:val="00355983"/>
    <w:rsid w:val="00362E03"/>
    <w:rsid w:val="0036325F"/>
    <w:rsid w:val="00364603"/>
    <w:rsid w:val="00364E1D"/>
    <w:rsid w:val="00364F0C"/>
    <w:rsid w:val="00371DA5"/>
    <w:rsid w:val="003745B7"/>
    <w:rsid w:val="003750F3"/>
    <w:rsid w:val="00375BBD"/>
    <w:rsid w:val="003764C8"/>
    <w:rsid w:val="00380BDF"/>
    <w:rsid w:val="00381270"/>
    <w:rsid w:val="00381C86"/>
    <w:rsid w:val="00382FBC"/>
    <w:rsid w:val="00383734"/>
    <w:rsid w:val="00383F28"/>
    <w:rsid w:val="0038710E"/>
    <w:rsid w:val="003872A8"/>
    <w:rsid w:val="003922ED"/>
    <w:rsid w:val="00392E88"/>
    <w:rsid w:val="00394C28"/>
    <w:rsid w:val="0039583B"/>
    <w:rsid w:val="00395BEB"/>
    <w:rsid w:val="00396034"/>
    <w:rsid w:val="00396166"/>
    <w:rsid w:val="00396512"/>
    <w:rsid w:val="00396734"/>
    <w:rsid w:val="00396900"/>
    <w:rsid w:val="003975A1"/>
    <w:rsid w:val="003A2B87"/>
    <w:rsid w:val="003A7D0F"/>
    <w:rsid w:val="003B03A0"/>
    <w:rsid w:val="003B1333"/>
    <w:rsid w:val="003B2A81"/>
    <w:rsid w:val="003B39B8"/>
    <w:rsid w:val="003B73F2"/>
    <w:rsid w:val="003C06AA"/>
    <w:rsid w:val="003C2812"/>
    <w:rsid w:val="003C3BCE"/>
    <w:rsid w:val="003C440A"/>
    <w:rsid w:val="003C4B03"/>
    <w:rsid w:val="003C52B8"/>
    <w:rsid w:val="003C60EB"/>
    <w:rsid w:val="003C6B32"/>
    <w:rsid w:val="003D2DC2"/>
    <w:rsid w:val="003D5B44"/>
    <w:rsid w:val="003D65CE"/>
    <w:rsid w:val="003D746F"/>
    <w:rsid w:val="003D7B90"/>
    <w:rsid w:val="003E1E5D"/>
    <w:rsid w:val="003E4968"/>
    <w:rsid w:val="003E54A5"/>
    <w:rsid w:val="003E5E05"/>
    <w:rsid w:val="003E6176"/>
    <w:rsid w:val="003E7FBE"/>
    <w:rsid w:val="003F0DF9"/>
    <w:rsid w:val="003F29AC"/>
    <w:rsid w:val="003F3D7F"/>
    <w:rsid w:val="003F462C"/>
    <w:rsid w:val="003F4663"/>
    <w:rsid w:val="003F4775"/>
    <w:rsid w:val="003F60C8"/>
    <w:rsid w:val="00400690"/>
    <w:rsid w:val="0040166E"/>
    <w:rsid w:val="00402945"/>
    <w:rsid w:val="00402C0F"/>
    <w:rsid w:val="004038B1"/>
    <w:rsid w:val="004040F8"/>
    <w:rsid w:val="004056D9"/>
    <w:rsid w:val="00405CB5"/>
    <w:rsid w:val="0040730B"/>
    <w:rsid w:val="00410D51"/>
    <w:rsid w:val="00411087"/>
    <w:rsid w:val="00415438"/>
    <w:rsid w:val="00416210"/>
    <w:rsid w:val="00420F2B"/>
    <w:rsid w:val="00422F69"/>
    <w:rsid w:val="0042403C"/>
    <w:rsid w:val="00424210"/>
    <w:rsid w:val="00426BCA"/>
    <w:rsid w:val="0043197C"/>
    <w:rsid w:val="00433B59"/>
    <w:rsid w:val="0043469F"/>
    <w:rsid w:val="00440750"/>
    <w:rsid w:val="00440957"/>
    <w:rsid w:val="004419C6"/>
    <w:rsid w:val="00441B85"/>
    <w:rsid w:val="004438BC"/>
    <w:rsid w:val="004453CB"/>
    <w:rsid w:val="00445793"/>
    <w:rsid w:val="00445C67"/>
    <w:rsid w:val="004466BD"/>
    <w:rsid w:val="00446AD6"/>
    <w:rsid w:val="00450713"/>
    <w:rsid w:val="004513D9"/>
    <w:rsid w:val="004523D1"/>
    <w:rsid w:val="00452C81"/>
    <w:rsid w:val="00452F03"/>
    <w:rsid w:val="00454824"/>
    <w:rsid w:val="00462871"/>
    <w:rsid w:val="00462ADA"/>
    <w:rsid w:val="00463408"/>
    <w:rsid w:val="00465373"/>
    <w:rsid w:val="00465BFF"/>
    <w:rsid w:val="004715B7"/>
    <w:rsid w:val="00473FBC"/>
    <w:rsid w:val="00476901"/>
    <w:rsid w:val="00476E5C"/>
    <w:rsid w:val="00477B90"/>
    <w:rsid w:val="004800E8"/>
    <w:rsid w:val="004801C4"/>
    <w:rsid w:val="0048029F"/>
    <w:rsid w:val="00481299"/>
    <w:rsid w:val="0048211A"/>
    <w:rsid w:val="004824E4"/>
    <w:rsid w:val="004847F6"/>
    <w:rsid w:val="00486F55"/>
    <w:rsid w:val="00487365"/>
    <w:rsid w:val="00490EAC"/>
    <w:rsid w:val="00492A39"/>
    <w:rsid w:val="004945C2"/>
    <w:rsid w:val="00497748"/>
    <w:rsid w:val="004A2324"/>
    <w:rsid w:val="004A2872"/>
    <w:rsid w:val="004A67B8"/>
    <w:rsid w:val="004B0186"/>
    <w:rsid w:val="004B17F9"/>
    <w:rsid w:val="004B302F"/>
    <w:rsid w:val="004B3F42"/>
    <w:rsid w:val="004B4C8E"/>
    <w:rsid w:val="004B516A"/>
    <w:rsid w:val="004B66B4"/>
    <w:rsid w:val="004C2069"/>
    <w:rsid w:val="004C3625"/>
    <w:rsid w:val="004C38F5"/>
    <w:rsid w:val="004C5DF2"/>
    <w:rsid w:val="004C6D8E"/>
    <w:rsid w:val="004D28FE"/>
    <w:rsid w:val="004D2FB0"/>
    <w:rsid w:val="004D4739"/>
    <w:rsid w:val="004D4F0F"/>
    <w:rsid w:val="004D6AF5"/>
    <w:rsid w:val="004E0C65"/>
    <w:rsid w:val="004E0E0C"/>
    <w:rsid w:val="004E22F4"/>
    <w:rsid w:val="004E2947"/>
    <w:rsid w:val="004E2AA8"/>
    <w:rsid w:val="004E4927"/>
    <w:rsid w:val="004E6AB8"/>
    <w:rsid w:val="004F05F2"/>
    <w:rsid w:val="004F1C68"/>
    <w:rsid w:val="004F516F"/>
    <w:rsid w:val="004F5848"/>
    <w:rsid w:val="004F793A"/>
    <w:rsid w:val="00500A1A"/>
    <w:rsid w:val="00501F15"/>
    <w:rsid w:val="005026F8"/>
    <w:rsid w:val="0051053B"/>
    <w:rsid w:val="0051176E"/>
    <w:rsid w:val="00511E7D"/>
    <w:rsid w:val="005145C8"/>
    <w:rsid w:val="005146DF"/>
    <w:rsid w:val="00515750"/>
    <w:rsid w:val="00515D0A"/>
    <w:rsid w:val="00516C4B"/>
    <w:rsid w:val="0052347E"/>
    <w:rsid w:val="00523A13"/>
    <w:rsid w:val="00524438"/>
    <w:rsid w:val="00525760"/>
    <w:rsid w:val="005276D2"/>
    <w:rsid w:val="00527C07"/>
    <w:rsid w:val="005324C6"/>
    <w:rsid w:val="00532881"/>
    <w:rsid w:val="00535515"/>
    <w:rsid w:val="00535623"/>
    <w:rsid w:val="00540913"/>
    <w:rsid w:val="00541680"/>
    <w:rsid w:val="00541755"/>
    <w:rsid w:val="00543CB0"/>
    <w:rsid w:val="00543D3C"/>
    <w:rsid w:val="00545AC9"/>
    <w:rsid w:val="00546582"/>
    <w:rsid w:val="00546703"/>
    <w:rsid w:val="00546F6F"/>
    <w:rsid w:val="00547578"/>
    <w:rsid w:val="0054789F"/>
    <w:rsid w:val="005528BE"/>
    <w:rsid w:val="00552C1D"/>
    <w:rsid w:val="00553C2B"/>
    <w:rsid w:val="005552ED"/>
    <w:rsid w:val="005555BB"/>
    <w:rsid w:val="0055610E"/>
    <w:rsid w:val="005631DB"/>
    <w:rsid w:val="00563E9F"/>
    <w:rsid w:val="00565120"/>
    <w:rsid w:val="00565A26"/>
    <w:rsid w:val="00566E9D"/>
    <w:rsid w:val="00567325"/>
    <w:rsid w:val="005675C4"/>
    <w:rsid w:val="00571B6A"/>
    <w:rsid w:val="005728EE"/>
    <w:rsid w:val="005730D2"/>
    <w:rsid w:val="005747C8"/>
    <w:rsid w:val="0057539D"/>
    <w:rsid w:val="00580A27"/>
    <w:rsid w:val="005843D2"/>
    <w:rsid w:val="00585AE8"/>
    <w:rsid w:val="0058646C"/>
    <w:rsid w:val="00587926"/>
    <w:rsid w:val="0059017E"/>
    <w:rsid w:val="005901D3"/>
    <w:rsid w:val="005906AA"/>
    <w:rsid w:val="005937E6"/>
    <w:rsid w:val="00594B9D"/>
    <w:rsid w:val="00594DE7"/>
    <w:rsid w:val="0059769A"/>
    <w:rsid w:val="005A01AE"/>
    <w:rsid w:val="005A093E"/>
    <w:rsid w:val="005A19E1"/>
    <w:rsid w:val="005A537B"/>
    <w:rsid w:val="005A54B7"/>
    <w:rsid w:val="005A5E88"/>
    <w:rsid w:val="005A697C"/>
    <w:rsid w:val="005B0237"/>
    <w:rsid w:val="005B6119"/>
    <w:rsid w:val="005B774A"/>
    <w:rsid w:val="005B7A18"/>
    <w:rsid w:val="005B7AFB"/>
    <w:rsid w:val="005C153F"/>
    <w:rsid w:val="005C182C"/>
    <w:rsid w:val="005C206F"/>
    <w:rsid w:val="005C4570"/>
    <w:rsid w:val="005C7AAF"/>
    <w:rsid w:val="005D135D"/>
    <w:rsid w:val="005D13B0"/>
    <w:rsid w:val="005D2145"/>
    <w:rsid w:val="005D75CF"/>
    <w:rsid w:val="005E2878"/>
    <w:rsid w:val="005E2E16"/>
    <w:rsid w:val="005E2FDC"/>
    <w:rsid w:val="005E31D0"/>
    <w:rsid w:val="005E3A6F"/>
    <w:rsid w:val="005E5C4E"/>
    <w:rsid w:val="005E65C1"/>
    <w:rsid w:val="005F0B39"/>
    <w:rsid w:val="005F24EB"/>
    <w:rsid w:val="005F5887"/>
    <w:rsid w:val="005F727C"/>
    <w:rsid w:val="005F764B"/>
    <w:rsid w:val="005F7BD0"/>
    <w:rsid w:val="005F7FF2"/>
    <w:rsid w:val="00600018"/>
    <w:rsid w:val="006011CA"/>
    <w:rsid w:val="0060201C"/>
    <w:rsid w:val="00602B95"/>
    <w:rsid w:val="00602FBF"/>
    <w:rsid w:val="00604561"/>
    <w:rsid w:val="0060556F"/>
    <w:rsid w:val="006063F5"/>
    <w:rsid w:val="00606FD1"/>
    <w:rsid w:val="00612728"/>
    <w:rsid w:val="00616886"/>
    <w:rsid w:val="00616935"/>
    <w:rsid w:val="00621916"/>
    <w:rsid w:val="006222B2"/>
    <w:rsid w:val="0062240B"/>
    <w:rsid w:val="006238C7"/>
    <w:rsid w:val="00624C6A"/>
    <w:rsid w:val="00625FDC"/>
    <w:rsid w:val="0063004C"/>
    <w:rsid w:val="00630B2A"/>
    <w:rsid w:val="00634070"/>
    <w:rsid w:val="00637F2B"/>
    <w:rsid w:val="00641968"/>
    <w:rsid w:val="00642505"/>
    <w:rsid w:val="00644210"/>
    <w:rsid w:val="00644F69"/>
    <w:rsid w:val="00645086"/>
    <w:rsid w:val="0064624A"/>
    <w:rsid w:val="00647E03"/>
    <w:rsid w:val="00651891"/>
    <w:rsid w:val="00651BF0"/>
    <w:rsid w:val="00654A23"/>
    <w:rsid w:val="006556F4"/>
    <w:rsid w:val="00655B5B"/>
    <w:rsid w:val="00655D21"/>
    <w:rsid w:val="006564D6"/>
    <w:rsid w:val="0066109C"/>
    <w:rsid w:val="00661C59"/>
    <w:rsid w:val="006622A0"/>
    <w:rsid w:val="006675BB"/>
    <w:rsid w:val="00672004"/>
    <w:rsid w:val="00672C6C"/>
    <w:rsid w:val="00674537"/>
    <w:rsid w:val="00674E36"/>
    <w:rsid w:val="00680FF9"/>
    <w:rsid w:val="006812C6"/>
    <w:rsid w:val="006825A6"/>
    <w:rsid w:val="0068328C"/>
    <w:rsid w:val="00686642"/>
    <w:rsid w:val="00690B12"/>
    <w:rsid w:val="006963A9"/>
    <w:rsid w:val="00697B8C"/>
    <w:rsid w:val="006A007C"/>
    <w:rsid w:val="006A08E6"/>
    <w:rsid w:val="006A144D"/>
    <w:rsid w:val="006A3B52"/>
    <w:rsid w:val="006B03E7"/>
    <w:rsid w:val="006B22D6"/>
    <w:rsid w:val="006B297F"/>
    <w:rsid w:val="006B47E9"/>
    <w:rsid w:val="006B52E8"/>
    <w:rsid w:val="006B6A8D"/>
    <w:rsid w:val="006B6E34"/>
    <w:rsid w:val="006B7762"/>
    <w:rsid w:val="006C0D8A"/>
    <w:rsid w:val="006C1E3D"/>
    <w:rsid w:val="006C3A13"/>
    <w:rsid w:val="006C423F"/>
    <w:rsid w:val="006C4580"/>
    <w:rsid w:val="006C4E40"/>
    <w:rsid w:val="006C56F8"/>
    <w:rsid w:val="006C687A"/>
    <w:rsid w:val="006D1CB3"/>
    <w:rsid w:val="006D2491"/>
    <w:rsid w:val="006D4BC2"/>
    <w:rsid w:val="006D7CF7"/>
    <w:rsid w:val="006E0E00"/>
    <w:rsid w:val="006E36ED"/>
    <w:rsid w:val="006E6D3F"/>
    <w:rsid w:val="006F14D8"/>
    <w:rsid w:val="006F2E69"/>
    <w:rsid w:val="006F3C0D"/>
    <w:rsid w:val="006F4780"/>
    <w:rsid w:val="006F51D6"/>
    <w:rsid w:val="006F77DC"/>
    <w:rsid w:val="00701AD5"/>
    <w:rsid w:val="00702FC4"/>
    <w:rsid w:val="007032DA"/>
    <w:rsid w:val="00703613"/>
    <w:rsid w:val="007043DD"/>
    <w:rsid w:val="00706894"/>
    <w:rsid w:val="00706A60"/>
    <w:rsid w:val="007112EE"/>
    <w:rsid w:val="00711CC7"/>
    <w:rsid w:val="007145E8"/>
    <w:rsid w:val="0071541E"/>
    <w:rsid w:val="00717742"/>
    <w:rsid w:val="00720B53"/>
    <w:rsid w:val="0072494E"/>
    <w:rsid w:val="00726382"/>
    <w:rsid w:val="00727200"/>
    <w:rsid w:val="007312D5"/>
    <w:rsid w:val="00731B41"/>
    <w:rsid w:val="00734DAA"/>
    <w:rsid w:val="00741226"/>
    <w:rsid w:val="00741457"/>
    <w:rsid w:val="00742172"/>
    <w:rsid w:val="00745D4D"/>
    <w:rsid w:val="00747A07"/>
    <w:rsid w:val="007509C3"/>
    <w:rsid w:val="00752A50"/>
    <w:rsid w:val="00752DB5"/>
    <w:rsid w:val="00753F15"/>
    <w:rsid w:val="0075529B"/>
    <w:rsid w:val="00763398"/>
    <w:rsid w:val="00764324"/>
    <w:rsid w:val="0076513B"/>
    <w:rsid w:val="007654BF"/>
    <w:rsid w:val="007663B3"/>
    <w:rsid w:val="00767A18"/>
    <w:rsid w:val="00771F34"/>
    <w:rsid w:val="0077296E"/>
    <w:rsid w:val="00773638"/>
    <w:rsid w:val="00774BCC"/>
    <w:rsid w:val="00776898"/>
    <w:rsid w:val="00776E41"/>
    <w:rsid w:val="00777A96"/>
    <w:rsid w:val="00781818"/>
    <w:rsid w:val="00781C53"/>
    <w:rsid w:val="00781FAC"/>
    <w:rsid w:val="007838EC"/>
    <w:rsid w:val="0078441C"/>
    <w:rsid w:val="00785ABA"/>
    <w:rsid w:val="00786BF0"/>
    <w:rsid w:val="0078751A"/>
    <w:rsid w:val="00787526"/>
    <w:rsid w:val="00787ED9"/>
    <w:rsid w:val="00787F90"/>
    <w:rsid w:val="007903A3"/>
    <w:rsid w:val="00790AB4"/>
    <w:rsid w:val="007929D0"/>
    <w:rsid w:val="007941F9"/>
    <w:rsid w:val="00794242"/>
    <w:rsid w:val="007947F3"/>
    <w:rsid w:val="00794A65"/>
    <w:rsid w:val="00795984"/>
    <w:rsid w:val="00796919"/>
    <w:rsid w:val="00796E76"/>
    <w:rsid w:val="00797181"/>
    <w:rsid w:val="00797E26"/>
    <w:rsid w:val="007A16F3"/>
    <w:rsid w:val="007A436F"/>
    <w:rsid w:val="007A452E"/>
    <w:rsid w:val="007A5132"/>
    <w:rsid w:val="007A5934"/>
    <w:rsid w:val="007A5A18"/>
    <w:rsid w:val="007B0B73"/>
    <w:rsid w:val="007B1B63"/>
    <w:rsid w:val="007B1CE9"/>
    <w:rsid w:val="007B2069"/>
    <w:rsid w:val="007B327B"/>
    <w:rsid w:val="007B7FD4"/>
    <w:rsid w:val="007C0D36"/>
    <w:rsid w:val="007C3371"/>
    <w:rsid w:val="007C6050"/>
    <w:rsid w:val="007C60DC"/>
    <w:rsid w:val="007C619B"/>
    <w:rsid w:val="007C7044"/>
    <w:rsid w:val="007D0DA6"/>
    <w:rsid w:val="007D2552"/>
    <w:rsid w:val="007D6190"/>
    <w:rsid w:val="007E1C46"/>
    <w:rsid w:val="007E31E4"/>
    <w:rsid w:val="007E5DFD"/>
    <w:rsid w:val="007E63EB"/>
    <w:rsid w:val="007E64A0"/>
    <w:rsid w:val="007E6C83"/>
    <w:rsid w:val="007F1CF5"/>
    <w:rsid w:val="007F2E23"/>
    <w:rsid w:val="007F409A"/>
    <w:rsid w:val="007F4F94"/>
    <w:rsid w:val="007F58C9"/>
    <w:rsid w:val="007F6983"/>
    <w:rsid w:val="00800EE7"/>
    <w:rsid w:val="00801779"/>
    <w:rsid w:val="0080356F"/>
    <w:rsid w:val="008069A4"/>
    <w:rsid w:val="00811231"/>
    <w:rsid w:val="00811292"/>
    <w:rsid w:val="00814888"/>
    <w:rsid w:val="00814D95"/>
    <w:rsid w:val="00816F3D"/>
    <w:rsid w:val="00817A68"/>
    <w:rsid w:val="008200C7"/>
    <w:rsid w:val="00820BEE"/>
    <w:rsid w:val="00824112"/>
    <w:rsid w:val="00827566"/>
    <w:rsid w:val="00830A67"/>
    <w:rsid w:val="00831D9C"/>
    <w:rsid w:val="00835B17"/>
    <w:rsid w:val="00837C91"/>
    <w:rsid w:val="00840F21"/>
    <w:rsid w:val="008418EC"/>
    <w:rsid w:val="00842C6B"/>
    <w:rsid w:val="00842FA9"/>
    <w:rsid w:val="0084472D"/>
    <w:rsid w:val="00844877"/>
    <w:rsid w:val="0084615F"/>
    <w:rsid w:val="00847456"/>
    <w:rsid w:val="0085034E"/>
    <w:rsid w:val="008522A8"/>
    <w:rsid w:val="0085345A"/>
    <w:rsid w:val="00853741"/>
    <w:rsid w:val="00853E59"/>
    <w:rsid w:val="00856EDA"/>
    <w:rsid w:val="00861B2F"/>
    <w:rsid w:val="00863196"/>
    <w:rsid w:val="00863798"/>
    <w:rsid w:val="00863EC8"/>
    <w:rsid w:val="00866A84"/>
    <w:rsid w:val="00867AB4"/>
    <w:rsid w:val="008738A7"/>
    <w:rsid w:val="00873CA6"/>
    <w:rsid w:val="00876C4C"/>
    <w:rsid w:val="00880BDA"/>
    <w:rsid w:val="00881046"/>
    <w:rsid w:val="008817E5"/>
    <w:rsid w:val="00881BF7"/>
    <w:rsid w:val="00882371"/>
    <w:rsid w:val="00882489"/>
    <w:rsid w:val="00882709"/>
    <w:rsid w:val="00882848"/>
    <w:rsid w:val="00884AD7"/>
    <w:rsid w:val="00884FC0"/>
    <w:rsid w:val="00885F28"/>
    <w:rsid w:val="0088684C"/>
    <w:rsid w:val="00890A9D"/>
    <w:rsid w:val="0089493F"/>
    <w:rsid w:val="00896522"/>
    <w:rsid w:val="008A0F45"/>
    <w:rsid w:val="008A3133"/>
    <w:rsid w:val="008A3CDE"/>
    <w:rsid w:val="008A4B9C"/>
    <w:rsid w:val="008A4EEC"/>
    <w:rsid w:val="008A78E5"/>
    <w:rsid w:val="008B1E51"/>
    <w:rsid w:val="008B2783"/>
    <w:rsid w:val="008B36D2"/>
    <w:rsid w:val="008B39FB"/>
    <w:rsid w:val="008B6BB4"/>
    <w:rsid w:val="008C1E28"/>
    <w:rsid w:val="008C20F5"/>
    <w:rsid w:val="008C35BB"/>
    <w:rsid w:val="008C3F0D"/>
    <w:rsid w:val="008C4EEE"/>
    <w:rsid w:val="008C5BAF"/>
    <w:rsid w:val="008C5CB0"/>
    <w:rsid w:val="008C604D"/>
    <w:rsid w:val="008C7F0F"/>
    <w:rsid w:val="008D27F8"/>
    <w:rsid w:val="008D295C"/>
    <w:rsid w:val="008D2B4D"/>
    <w:rsid w:val="008D2C06"/>
    <w:rsid w:val="008D3B74"/>
    <w:rsid w:val="008D74EC"/>
    <w:rsid w:val="008E16FC"/>
    <w:rsid w:val="008E2668"/>
    <w:rsid w:val="008E489E"/>
    <w:rsid w:val="008E50AA"/>
    <w:rsid w:val="008E534E"/>
    <w:rsid w:val="008E54DC"/>
    <w:rsid w:val="008E6FE8"/>
    <w:rsid w:val="008F36C0"/>
    <w:rsid w:val="008F4618"/>
    <w:rsid w:val="008F4DF2"/>
    <w:rsid w:val="00900AAC"/>
    <w:rsid w:val="00900CD8"/>
    <w:rsid w:val="00900F64"/>
    <w:rsid w:val="00900F6B"/>
    <w:rsid w:val="009019CE"/>
    <w:rsid w:val="0090207F"/>
    <w:rsid w:val="00902FF3"/>
    <w:rsid w:val="00903B3D"/>
    <w:rsid w:val="00904E7F"/>
    <w:rsid w:val="009053AA"/>
    <w:rsid w:val="009053FA"/>
    <w:rsid w:val="0090597C"/>
    <w:rsid w:val="00905BFE"/>
    <w:rsid w:val="00910556"/>
    <w:rsid w:val="009125C3"/>
    <w:rsid w:val="009138B1"/>
    <w:rsid w:val="00916F1E"/>
    <w:rsid w:val="00917D1B"/>
    <w:rsid w:val="009214D2"/>
    <w:rsid w:val="009220DE"/>
    <w:rsid w:val="00923BCD"/>
    <w:rsid w:val="00925A50"/>
    <w:rsid w:val="00930D43"/>
    <w:rsid w:val="009311D4"/>
    <w:rsid w:val="0093196F"/>
    <w:rsid w:val="009332CA"/>
    <w:rsid w:val="009352CA"/>
    <w:rsid w:val="00935A14"/>
    <w:rsid w:val="0094164B"/>
    <w:rsid w:val="009441A5"/>
    <w:rsid w:val="00946E21"/>
    <w:rsid w:val="00947663"/>
    <w:rsid w:val="0095052E"/>
    <w:rsid w:val="009524A7"/>
    <w:rsid w:val="009538E9"/>
    <w:rsid w:val="0095528D"/>
    <w:rsid w:val="009659E4"/>
    <w:rsid w:val="00965CB1"/>
    <w:rsid w:val="00966022"/>
    <w:rsid w:val="009715BA"/>
    <w:rsid w:val="00971B01"/>
    <w:rsid w:val="00973E39"/>
    <w:rsid w:val="00976670"/>
    <w:rsid w:val="00977075"/>
    <w:rsid w:val="009818E9"/>
    <w:rsid w:val="009844C2"/>
    <w:rsid w:val="009853CC"/>
    <w:rsid w:val="009914AE"/>
    <w:rsid w:val="00991E23"/>
    <w:rsid w:val="009921BB"/>
    <w:rsid w:val="0099271F"/>
    <w:rsid w:val="009935C4"/>
    <w:rsid w:val="009947E0"/>
    <w:rsid w:val="009A2187"/>
    <w:rsid w:val="009A2FF5"/>
    <w:rsid w:val="009A4D1D"/>
    <w:rsid w:val="009A65F9"/>
    <w:rsid w:val="009A66E5"/>
    <w:rsid w:val="009B1E60"/>
    <w:rsid w:val="009B44D3"/>
    <w:rsid w:val="009C52DB"/>
    <w:rsid w:val="009D3549"/>
    <w:rsid w:val="009D4FE1"/>
    <w:rsid w:val="009D758D"/>
    <w:rsid w:val="009D7BE2"/>
    <w:rsid w:val="009E0D4D"/>
    <w:rsid w:val="009E1241"/>
    <w:rsid w:val="009E15E5"/>
    <w:rsid w:val="009E1A1C"/>
    <w:rsid w:val="009E1E89"/>
    <w:rsid w:val="009E32B8"/>
    <w:rsid w:val="009E4122"/>
    <w:rsid w:val="009F00D4"/>
    <w:rsid w:val="009F252C"/>
    <w:rsid w:val="009F25DA"/>
    <w:rsid w:val="009F2F47"/>
    <w:rsid w:val="009F3263"/>
    <w:rsid w:val="009F39FA"/>
    <w:rsid w:val="009F3ED3"/>
    <w:rsid w:val="009F7494"/>
    <w:rsid w:val="009F7BDA"/>
    <w:rsid w:val="00A00278"/>
    <w:rsid w:val="00A0165C"/>
    <w:rsid w:val="00A048B6"/>
    <w:rsid w:val="00A05A75"/>
    <w:rsid w:val="00A068B9"/>
    <w:rsid w:val="00A0699C"/>
    <w:rsid w:val="00A06F34"/>
    <w:rsid w:val="00A11C26"/>
    <w:rsid w:val="00A14ACF"/>
    <w:rsid w:val="00A165EF"/>
    <w:rsid w:val="00A173D6"/>
    <w:rsid w:val="00A1750C"/>
    <w:rsid w:val="00A20726"/>
    <w:rsid w:val="00A2217A"/>
    <w:rsid w:val="00A24147"/>
    <w:rsid w:val="00A27A4E"/>
    <w:rsid w:val="00A308EB"/>
    <w:rsid w:val="00A30CBC"/>
    <w:rsid w:val="00A30ECE"/>
    <w:rsid w:val="00A334B9"/>
    <w:rsid w:val="00A33B9E"/>
    <w:rsid w:val="00A34DB3"/>
    <w:rsid w:val="00A352C8"/>
    <w:rsid w:val="00A36502"/>
    <w:rsid w:val="00A369C8"/>
    <w:rsid w:val="00A36D69"/>
    <w:rsid w:val="00A4129B"/>
    <w:rsid w:val="00A43997"/>
    <w:rsid w:val="00A43C28"/>
    <w:rsid w:val="00A43D5C"/>
    <w:rsid w:val="00A44E13"/>
    <w:rsid w:val="00A46954"/>
    <w:rsid w:val="00A47EB0"/>
    <w:rsid w:val="00A53C5E"/>
    <w:rsid w:val="00A55083"/>
    <w:rsid w:val="00A57771"/>
    <w:rsid w:val="00A604F3"/>
    <w:rsid w:val="00A63FB8"/>
    <w:rsid w:val="00A652E8"/>
    <w:rsid w:val="00A65607"/>
    <w:rsid w:val="00A66AC2"/>
    <w:rsid w:val="00A6768B"/>
    <w:rsid w:val="00A742F9"/>
    <w:rsid w:val="00A74B0C"/>
    <w:rsid w:val="00A750F9"/>
    <w:rsid w:val="00A755C4"/>
    <w:rsid w:val="00A759C9"/>
    <w:rsid w:val="00A75A29"/>
    <w:rsid w:val="00A80011"/>
    <w:rsid w:val="00A81F26"/>
    <w:rsid w:val="00A8553E"/>
    <w:rsid w:val="00A855D0"/>
    <w:rsid w:val="00A86298"/>
    <w:rsid w:val="00A86F88"/>
    <w:rsid w:val="00A9051F"/>
    <w:rsid w:val="00A915A7"/>
    <w:rsid w:val="00A92C82"/>
    <w:rsid w:val="00A937AF"/>
    <w:rsid w:val="00A969CF"/>
    <w:rsid w:val="00AA22B9"/>
    <w:rsid w:val="00AA2444"/>
    <w:rsid w:val="00AA2894"/>
    <w:rsid w:val="00AA2E1B"/>
    <w:rsid w:val="00AA6FD1"/>
    <w:rsid w:val="00AA7E42"/>
    <w:rsid w:val="00AB1660"/>
    <w:rsid w:val="00AB2AEB"/>
    <w:rsid w:val="00AB332E"/>
    <w:rsid w:val="00AB490C"/>
    <w:rsid w:val="00AB4A1D"/>
    <w:rsid w:val="00AB5AFC"/>
    <w:rsid w:val="00AB7185"/>
    <w:rsid w:val="00AC1DB7"/>
    <w:rsid w:val="00AC5DBF"/>
    <w:rsid w:val="00AC6DC6"/>
    <w:rsid w:val="00AC7180"/>
    <w:rsid w:val="00AD3253"/>
    <w:rsid w:val="00AD76BD"/>
    <w:rsid w:val="00AE063E"/>
    <w:rsid w:val="00AE06FC"/>
    <w:rsid w:val="00AE1357"/>
    <w:rsid w:val="00AE3596"/>
    <w:rsid w:val="00AE48A9"/>
    <w:rsid w:val="00AE52B4"/>
    <w:rsid w:val="00AE79C0"/>
    <w:rsid w:val="00AF1AD0"/>
    <w:rsid w:val="00AF1DA5"/>
    <w:rsid w:val="00AF2A88"/>
    <w:rsid w:val="00AF5DDD"/>
    <w:rsid w:val="00AF732F"/>
    <w:rsid w:val="00B00FB3"/>
    <w:rsid w:val="00B015B9"/>
    <w:rsid w:val="00B02708"/>
    <w:rsid w:val="00B043C3"/>
    <w:rsid w:val="00B050CD"/>
    <w:rsid w:val="00B0607A"/>
    <w:rsid w:val="00B106D6"/>
    <w:rsid w:val="00B12CD3"/>
    <w:rsid w:val="00B1387C"/>
    <w:rsid w:val="00B14269"/>
    <w:rsid w:val="00B157AB"/>
    <w:rsid w:val="00B159CA"/>
    <w:rsid w:val="00B21C70"/>
    <w:rsid w:val="00B2310F"/>
    <w:rsid w:val="00B23380"/>
    <w:rsid w:val="00B26ED5"/>
    <w:rsid w:val="00B27686"/>
    <w:rsid w:val="00B31E71"/>
    <w:rsid w:val="00B3244E"/>
    <w:rsid w:val="00B3311C"/>
    <w:rsid w:val="00B331E5"/>
    <w:rsid w:val="00B33539"/>
    <w:rsid w:val="00B33F9A"/>
    <w:rsid w:val="00B37AB1"/>
    <w:rsid w:val="00B37C82"/>
    <w:rsid w:val="00B40262"/>
    <w:rsid w:val="00B414E0"/>
    <w:rsid w:val="00B41772"/>
    <w:rsid w:val="00B42780"/>
    <w:rsid w:val="00B42C7B"/>
    <w:rsid w:val="00B439CD"/>
    <w:rsid w:val="00B44EC9"/>
    <w:rsid w:val="00B50076"/>
    <w:rsid w:val="00B50955"/>
    <w:rsid w:val="00B53593"/>
    <w:rsid w:val="00B540EC"/>
    <w:rsid w:val="00B54C9A"/>
    <w:rsid w:val="00B57720"/>
    <w:rsid w:val="00B62D79"/>
    <w:rsid w:val="00B6337F"/>
    <w:rsid w:val="00B633B2"/>
    <w:rsid w:val="00B63D30"/>
    <w:rsid w:val="00B673B7"/>
    <w:rsid w:val="00B704B9"/>
    <w:rsid w:val="00B7281D"/>
    <w:rsid w:val="00B72ED2"/>
    <w:rsid w:val="00B72FDF"/>
    <w:rsid w:val="00B7304B"/>
    <w:rsid w:val="00B74162"/>
    <w:rsid w:val="00B74FCF"/>
    <w:rsid w:val="00B76E52"/>
    <w:rsid w:val="00B8209F"/>
    <w:rsid w:val="00B84083"/>
    <w:rsid w:val="00B86107"/>
    <w:rsid w:val="00B8649C"/>
    <w:rsid w:val="00B874CE"/>
    <w:rsid w:val="00B90181"/>
    <w:rsid w:val="00B917D9"/>
    <w:rsid w:val="00B92BFB"/>
    <w:rsid w:val="00B9360A"/>
    <w:rsid w:val="00B945B1"/>
    <w:rsid w:val="00B94953"/>
    <w:rsid w:val="00B9663C"/>
    <w:rsid w:val="00B97454"/>
    <w:rsid w:val="00B97CC4"/>
    <w:rsid w:val="00BA05B1"/>
    <w:rsid w:val="00BA3D4C"/>
    <w:rsid w:val="00BA5A5F"/>
    <w:rsid w:val="00BA74BA"/>
    <w:rsid w:val="00BB0500"/>
    <w:rsid w:val="00BB219C"/>
    <w:rsid w:val="00BB23D6"/>
    <w:rsid w:val="00BB2E28"/>
    <w:rsid w:val="00BB3417"/>
    <w:rsid w:val="00BB3D88"/>
    <w:rsid w:val="00BB61E2"/>
    <w:rsid w:val="00BB6469"/>
    <w:rsid w:val="00BC0F32"/>
    <w:rsid w:val="00BC2500"/>
    <w:rsid w:val="00BC5D80"/>
    <w:rsid w:val="00BC61FA"/>
    <w:rsid w:val="00BC75AC"/>
    <w:rsid w:val="00BD15E3"/>
    <w:rsid w:val="00BD26B0"/>
    <w:rsid w:val="00BD3EF5"/>
    <w:rsid w:val="00BD4437"/>
    <w:rsid w:val="00BD44A5"/>
    <w:rsid w:val="00BD5FEE"/>
    <w:rsid w:val="00BD7A0C"/>
    <w:rsid w:val="00BE1784"/>
    <w:rsid w:val="00BE1BD3"/>
    <w:rsid w:val="00BE326D"/>
    <w:rsid w:val="00BE4E15"/>
    <w:rsid w:val="00BE5809"/>
    <w:rsid w:val="00BE62FD"/>
    <w:rsid w:val="00BF1081"/>
    <w:rsid w:val="00BF2BBC"/>
    <w:rsid w:val="00BF39DA"/>
    <w:rsid w:val="00BF6A96"/>
    <w:rsid w:val="00C004E0"/>
    <w:rsid w:val="00C01167"/>
    <w:rsid w:val="00C02F60"/>
    <w:rsid w:val="00C04D69"/>
    <w:rsid w:val="00C04E50"/>
    <w:rsid w:val="00C051C5"/>
    <w:rsid w:val="00C06DF0"/>
    <w:rsid w:val="00C07979"/>
    <w:rsid w:val="00C16B56"/>
    <w:rsid w:val="00C174C3"/>
    <w:rsid w:val="00C17D0D"/>
    <w:rsid w:val="00C2242A"/>
    <w:rsid w:val="00C227C5"/>
    <w:rsid w:val="00C22DFF"/>
    <w:rsid w:val="00C24C1A"/>
    <w:rsid w:val="00C258BD"/>
    <w:rsid w:val="00C26F77"/>
    <w:rsid w:val="00C313C7"/>
    <w:rsid w:val="00C313DE"/>
    <w:rsid w:val="00C3243B"/>
    <w:rsid w:val="00C40980"/>
    <w:rsid w:val="00C41A13"/>
    <w:rsid w:val="00C429E9"/>
    <w:rsid w:val="00C4594C"/>
    <w:rsid w:val="00C46A2F"/>
    <w:rsid w:val="00C4763B"/>
    <w:rsid w:val="00C50D1D"/>
    <w:rsid w:val="00C552CC"/>
    <w:rsid w:val="00C562D5"/>
    <w:rsid w:val="00C6212D"/>
    <w:rsid w:val="00C64718"/>
    <w:rsid w:val="00C65DD4"/>
    <w:rsid w:val="00C67245"/>
    <w:rsid w:val="00C7262F"/>
    <w:rsid w:val="00C73223"/>
    <w:rsid w:val="00C73E08"/>
    <w:rsid w:val="00C760AA"/>
    <w:rsid w:val="00C774ED"/>
    <w:rsid w:val="00C77C38"/>
    <w:rsid w:val="00C80930"/>
    <w:rsid w:val="00C80C0B"/>
    <w:rsid w:val="00C80EC6"/>
    <w:rsid w:val="00C81864"/>
    <w:rsid w:val="00C840B3"/>
    <w:rsid w:val="00C862C2"/>
    <w:rsid w:val="00C868CF"/>
    <w:rsid w:val="00C86C09"/>
    <w:rsid w:val="00C91582"/>
    <w:rsid w:val="00C91C83"/>
    <w:rsid w:val="00C91DCB"/>
    <w:rsid w:val="00C92E2D"/>
    <w:rsid w:val="00C94191"/>
    <w:rsid w:val="00C94A61"/>
    <w:rsid w:val="00C94D36"/>
    <w:rsid w:val="00CA112C"/>
    <w:rsid w:val="00CA69C7"/>
    <w:rsid w:val="00CA6C59"/>
    <w:rsid w:val="00CA734F"/>
    <w:rsid w:val="00CA7446"/>
    <w:rsid w:val="00CA77BC"/>
    <w:rsid w:val="00CB34AA"/>
    <w:rsid w:val="00CB5A80"/>
    <w:rsid w:val="00CB614B"/>
    <w:rsid w:val="00CB6D09"/>
    <w:rsid w:val="00CB7863"/>
    <w:rsid w:val="00CC1B73"/>
    <w:rsid w:val="00CC2918"/>
    <w:rsid w:val="00CC2A32"/>
    <w:rsid w:val="00CC3239"/>
    <w:rsid w:val="00CC4621"/>
    <w:rsid w:val="00CC5B84"/>
    <w:rsid w:val="00CC646D"/>
    <w:rsid w:val="00CC70B5"/>
    <w:rsid w:val="00CC71B3"/>
    <w:rsid w:val="00CC7E71"/>
    <w:rsid w:val="00CD16FE"/>
    <w:rsid w:val="00CD5B11"/>
    <w:rsid w:val="00CD6036"/>
    <w:rsid w:val="00CE0062"/>
    <w:rsid w:val="00CE034B"/>
    <w:rsid w:val="00CE0569"/>
    <w:rsid w:val="00CE13F9"/>
    <w:rsid w:val="00CE38CE"/>
    <w:rsid w:val="00CE398A"/>
    <w:rsid w:val="00CE4F79"/>
    <w:rsid w:val="00CE5289"/>
    <w:rsid w:val="00CE72A4"/>
    <w:rsid w:val="00CE7751"/>
    <w:rsid w:val="00CF422C"/>
    <w:rsid w:val="00CF46A2"/>
    <w:rsid w:val="00CF5602"/>
    <w:rsid w:val="00CF728B"/>
    <w:rsid w:val="00CF77A6"/>
    <w:rsid w:val="00D02B0B"/>
    <w:rsid w:val="00D02E65"/>
    <w:rsid w:val="00D039B7"/>
    <w:rsid w:val="00D0489B"/>
    <w:rsid w:val="00D06657"/>
    <w:rsid w:val="00D10BE4"/>
    <w:rsid w:val="00D10ED7"/>
    <w:rsid w:val="00D1135C"/>
    <w:rsid w:val="00D12F4D"/>
    <w:rsid w:val="00D134AB"/>
    <w:rsid w:val="00D2016F"/>
    <w:rsid w:val="00D22A9B"/>
    <w:rsid w:val="00D247A7"/>
    <w:rsid w:val="00D24808"/>
    <w:rsid w:val="00D32E1B"/>
    <w:rsid w:val="00D33829"/>
    <w:rsid w:val="00D3457C"/>
    <w:rsid w:val="00D37BD0"/>
    <w:rsid w:val="00D37C66"/>
    <w:rsid w:val="00D37D0A"/>
    <w:rsid w:val="00D41DA5"/>
    <w:rsid w:val="00D44758"/>
    <w:rsid w:val="00D44E95"/>
    <w:rsid w:val="00D45676"/>
    <w:rsid w:val="00D464AB"/>
    <w:rsid w:val="00D47D62"/>
    <w:rsid w:val="00D5262F"/>
    <w:rsid w:val="00D5633C"/>
    <w:rsid w:val="00D57096"/>
    <w:rsid w:val="00D600BE"/>
    <w:rsid w:val="00D60490"/>
    <w:rsid w:val="00D64DEB"/>
    <w:rsid w:val="00D7140C"/>
    <w:rsid w:val="00D7144F"/>
    <w:rsid w:val="00D71514"/>
    <w:rsid w:val="00D77839"/>
    <w:rsid w:val="00D82BB3"/>
    <w:rsid w:val="00D8624D"/>
    <w:rsid w:val="00D87003"/>
    <w:rsid w:val="00D90035"/>
    <w:rsid w:val="00D94C14"/>
    <w:rsid w:val="00D94E10"/>
    <w:rsid w:val="00D95058"/>
    <w:rsid w:val="00D977C0"/>
    <w:rsid w:val="00DA0043"/>
    <w:rsid w:val="00DA0073"/>
    <w:rsid w:val="00DA04E4"/>
    <w:rsid w:val="00DA08C0"/>
    <w:rsid w:val="00DA0CD7"/>
    <w:rsid w:val="00DA4F6D"/>
    <w:rsid w:val="00DA6A93"/>
    <w:rsid w:val="00DA7C96"/>
    <w:rsid w:val="00DB156E"/>
    <w:rsid w:val="00DB2C86"/>
    <w:rsid w:val="00DB2DE4"/>
    <w:rsid w:val="00DB2F35"/>
    <w:rsid w:val="00DB40A4"/>
    <w:rsid w:val="00DB434D"/>
    <w:rsid w:val="00DB556C"/>
    <w:rsid w:val="00DB67DD"/>
    <w:rsid w:val="00DC084F"/>
    <w:rsid w:val="00DC47BE"/>
    <w:rsid w:val="00DC502C"/>
    <w:rsid w:val="00DC6B71"/>
    <w:rsid w:val="00DC72F0"/>
    <w:rsid w:val="00DD16D1"/>
    <w:rsid w:val="00DD486A"/>
    <w:rsid w:val="00DD5161"/>
    <w:rsid w:val="00DD6E2E"/>
    <w:rsid w:val="00DE0B34"/>
    <w:rsid w:val="00DE38FE"/>
    <w:rsid w:val="00DE4578"/>
    <w:rsid w:val="00DE5043"/>
    <w:rsid w:val="00DE57D8"/>
    <w:rsid w:val="00DE6FCD"/>
    <w:rsid w:val="00DF03E5"/>
    <w:rsid w:val="00DF07AA"/>
    <w:rsid w:val="00DF64C5"/>
    <w:rsid w:val="00DF787C"/>
    <w:rsid w:val="00E00715"/>
    <w:rsid w:val="00E01491"/>
    <w:rsid w:val="00E01F0D"/>
    <w:rsid w:val="00E0254E"/>
    <w:rsid w:val="00E02706"/>
    <w:rsid w:val="00E03E2A"/>
    <w:rsid w:val="00E06679"/>
    <w:rsid w:val="00E12116"/>
    <w:rsid w:val="00E12513"/>
    <w:rsid w:val="00E12FD0"/>
    <w:rsid w:val="00E13267"/>
    <w:rsid w:val="00E1327B"/>
    <w:rsid w:val="00E138E8"/>
    <w:rsid w:val="00E21BDA"/>
    <w:rsid w:val="00E229D5"/>
    <w:rsid w:val="00E30951"/>
    <w:rsid w:val="00E32D81"/>
    <w:rsid w:val="00E32E91"/>
    <w:rsid w:val="00E373D5"/>
    <w:rsid w:val="00E37BB5"/>
    <w:rsid w:val="00E40B11"/>
    <w:rsid w:val="00E42849"/>
    <w:rsid w:val="00E4593A"/>
    <w:rsid w:val="00E518E4"/>
    <w:rsid w:val="00E54ADD"/>
    <w:rsid w:val="00E60E1D"/>
    <w:rsid w:val="00E83191"/>
    <w:rsid w:val="00E838A8"/>
    <w:rsid w:val="00E84284"/>
    <w:rsid w:val="00E84E1A"/>
    <w:rsid w:val="00E90F40"/>
    <w:rsid w:val="00E91679"/>
    <w:rsid w:val="00E9356B"/>
    <w:rsid w:val="00E9376B"/>
    <w:rsid w:val="00E966C4"/>
    <w:rsid w:val="00EA2641"/>
    <w:rsid w:val="00EA6378"/>
    <w:rsid w:val="00EB08F3"/>
    <w:rsid w:val="00EB09FA"/>
    <w:rsid w:val="00EB27A6"/>
    <w:rsid w:val="00EB4370"/>
    <w:rsid w:val="00EB488A"/>
    <w:rsid w:val="00EB6418"/>
    <w:rsid w:val="00EB6C1A"/>
    <w:rsid w:val="00EB7E95"/>
    <w:rsid w:val="00EC1011"/>
    <w:rsid w:val="00EC229A"/>
    <w:rsid w:val="00ED1830"/>
    <w:rsid w:val="00ED3545"/>
    <w:rsid w:val="00ED58E4"/>
    <w:rsid w:val="00ED65DA"/>
    <w:rsid w:val="00ED7362"/>
    <w:rsid w:val="00ED7E06"/>
    <w:rsid w:val="00EE1E9E"/>
    <w:rsid w:val="00EE2943"/>
    <w:rsid w:val="00EE44E8"/>
    <w:rsid w:val="00EE4AEE"/>
    <w:rsid w:val="00EE5C86"/>
    <w:rsid w:val="00EE6DAB"/>
    <w:rsid w:val="00EE71BF"/>
    <w:rsid w:val="00EF07E6"/>
    <w:rsid w:val="00EF1BAA"/>
    <w:rsid w:val="00EF26AF"/>
    <w:rsid w:val="00EF3EDB"/>
    <w:rsid w:val="00EF5A36"/>
    <w:rsid w:val="00EF6B35"/>
    <w:rsid w:val="00EF735F"/>
    <w:rsid w:val="00F008F1"/>
    <w:rsid w:val="00F01361"/>
    <w:rsid w:val="00F019E5"/>
    <w:rsid w:val="00F0237B"/>
    <w:rsid w:val="00F02E1F"/>
    <w:rsid w:val="00F052B9"/>
    <w:rsid w:val="00F059B7"/>
    <w:rsid w:val="00F07104"/>
    <w:rsid w:val="00F1093F"/>
    <w:rsid w:val="00F2511E"/>
    <w:rsid w:val="00F25141"/>
    <w:rsid w:val="00F314A4"/>
    <w:rsid w:val="00F31C6E"/>
    <w:rsid w:val="00F34F29"/>
    <w:rsid w:val="00F41456"/>
    <w:rsid w:val="00F42903"/>
    <w:rsid w:val="00F43BDE"/>
    <w:rsid w:val="00F470A3"/>
    <w:rsid w:val="00F477C7"/>
    <w:rsid w:val="00F53CAB"/>
    <w:rsid w:val="00F56C9E"/>
    <w:rsid w:val="00F62694"/>
    <w:rsid w:val="00F626D6"/>
    <w:rsid w:val="00F62943"/>
    <w:rsid w:val="00F62DBF"/>
    <w:rsid w:val="00F65402"/>
    <w:rsid w:val="00F65D1B"/>
    <w:rsid w:val="00F671EC"/>
    <w:rsid w:val="00F70BC4"/>
    <w:rsid w:val="00F7381C"/>
    <w:rsid w:val="00F73E75"/>
    <w:rsid w:val="00F7540C"/>
    <w:rsid w:val="00F756A0"/>
    <w:rsid w:val="00F75E80"/>
    <w:rsid w:val="00F7648C"/>
    <w:rsid w:val="00F80184"/>
    <w:rsid w:val="00F8072F"/>
    <w:rsid w:val="00F80D19"/>
    <w:rsid w:val="00F80F1F"/>
    <w:rsid w:val="00F87738"/>
    <w:rsid w:val="00F901DC"/>
    <w:rsid w:val="00F92F58"/>
    <w:rsid w:val="00F94D41"/>
    <w:rsid w:val="00F970C0"/>
    <w:rsid w:val="00F97148"/>
    <w:rsid w:val="00FA0464"/>
    <w:rsid w:val="00FA32A2"/>
    <w:rsid w:val="00FA3B73"/>
    <w:rsid w:val="00FA4D62"/>
    <w:rsid w:val="00FB15C9"/>
    <w:rsid w:val="00FB42E4"/>
    <w:rsid w:val="00FB6540"/>
    <w:rsid w:val="00FB73E4"/>
    <w:rsid w:val="00FB7EC3"/>
    <w:rsid w:val="00FC095A"/>
    <w:rsid w:val="00FC2642"/>
    <w:rsid w:val="00FC2945"/>
    <w:rsid w:val="00FC3D02"/>
    <w:rsid w:val="00FC543A"/>
    <w:rsid w:val="00FC7AF2"/>
    <w:rsid w:val="00FD1241"/>
    <w:rsid w:val="00FD29EA"/>
    <w:rsid w:val="00FD5650"/>
    <w:rsid w:val="00FD6EA4"/>
    <w:rsid w:val="00FD7532"/>
    <w:rsid w:val="00FE131C"/>
    <w:rsid w:val="00FE261D"/>
    <w:rsid w:val="00FE54A0"/>
    <w:rsid w:val="00FE5793"/>
    <w:rsid w:val="00FF1DD5"/>
    <w:rsid w:val="00FF2F0F"/>
    <w:rsid w:val="00FF3313"/>
    <w:rsid w:val="00FF410C"/>
    <w:rsid w:val="00FF5960"/>
    <w:rsid w:val="00FF6C4B"/>
    <w:rsid w:val="00FF7E4A"/>
    <w:rsid w:val="012B0DF9"/>
    <w:rsid w:val="0181720F"/>
    <w:rsid w:val="01AA3E70"/>
    <w:rsid w:val="01B47A59"/>
    <w:rsid w:val="01D11587"/>
    <w:rsid w:val="01EC0334"/>
    <w:rsid w:val="01FC36D0"/>
    <w:rsid w:val="02285819"/>
    <w:rsid w:val="0239140D"/>
    <w:rsid w:val="023B31B5"/>
    <w:rsid w:val="0277301A"/>
    <w:rsid w:val="02CB2AA4"/>
    <w:rsid w:val="030D6D91"/>
    <w:rsid w:val="031E1F69"/>
    <w:rsid w:val="0442138C"/>
    <w:rsid w:val="051D6770"/>
    <w:rsid w:val="05A60C53"/>
    <w:rsid w:val="05AF5900"/>
    <w:rsid w:val="05BA236A"/>
    <w:rsid w:val="063D2F0C"/>
    <w:rsid w:val="06D538C3"/>
    <w:rsid w:val="06F6187A"/>
    <w:rsid w:val="07493882"/>
    <w:rsid w:val="0757641B"/>
    <w:rsid w:val="076653B1"/>
    <w:rsid w:val="07736C45"/>
    <w:rsid w:val="07B66435"/>
    <w:rsid w:val="07E01DA1"/>
    <w:rsid w:val="07F20818"/>
    <w:rsid w:val="08502DB0"/>
    <w:rsid w:val="085262B3"/>
    <w:rsid w:val="085E79B5"/>
    <w:rsid w:val="0888678D"/>
    <w:rsid w:val="08FF1C4F"/>
    <w:rsid w:val="0925408D"/>
    <w:rsid w:val="09905E87"/>
    <w:rsid w:val="09D836C9"/>
    <w:rsid w:val="0A243FB0"/>
    <w:rsid w:val="0A9B0776"/>
    <w:rsid w:val="0AB2039C"/>
    <w:rsid w:val="0ABD3DBD"/>
    <w:rsid w:val="0AC11CE7"/>
    <w:rsid w:val="0AC402B6"/>
    <w:rsid w:val="0B2D4462"/>
    <w:rsid w:val="0BA37477"/>
    <w:rsid w:val="0BE80418"/>
    <w:rsid w:val="0BEB3148"/>
    <w:rsid w:val="0C055728"/>
    <w:rsid w:val="0C4068A9"/>
    <w:rsid w:val="0C4B6E1E"/>
    <w:rsid w:val="0C946333"/>
    <w:rsid w:val="0CEC2182"/>
    <w:rsid w:val="0D1E2A14"/>
    <w:rsid w:val="0D39103F"/>
    <w:rsid w:val="0D991370"/>
    <w:rsid w:val="0DC40C23"/>
    <w:rsid w:val="0E236A3E"/>
    <w:rsid w:val="0E272EC6"/>
    <w:rsid w:val="0E383160"/>
    <w:rsid w:val="0E4F7C80"/>
    <w:rsid w:val="0E891C66"/>
    <w:rsid w:val="0E8F62CF"/>
    <w:rsid w:val="0E9E6388"/>
    <w:rsid w:val="0F14184A"/>
    <w:rsid w:val="0F696D55"/>
    <w:rsid w:val="0F7F6CFB"/>
    <w:rsid w:val="1022461B"/>
    <w:rsid w:val="103E38B5"/>
    <w:rsid w:val="106A7BFD"/>
    <w:rsid w:val="108F23BB"/>
    <w:rsid w:val="112B2239"/>
    <w:rsid w:val="11C56BB4"/>
    <w:rsid w:val="11D54C50"/>
    <w:rsid w:val="12111232"/>
    <w:rsid w:val="126976C2"/>
    <w:rsid w:val="126A7560"/>
    <w:rsid w:val="12AB39AF"/>
    <w:rsid w:val="12C049CB"/>
    <w:rsid w:val="13340090"/>
    <w:rsid w:val="137B726D"/>
    <w:rsid w:val="1381490C"/>
    <w:rsid w:val="138D1D96"/>
    <w:rsid w:val="13A9004F"/>
    <w:rsid w:val="140219E2"/>
    <w:rsid w:val="149312D1"/>
    <w:rsid w:val="149434CF"/>
    <w:rsid w:val="14B57FB8"/>
    <w:rsid w:val="14E754D8"/>
    <w:rsid w:val="153B4ABB"/>
    <w:rsid w:val="155F7720"/>
    <w:rsid w:val="15780D3B"/>
    <w:rsid w:val="15AC1D9E"/>
    <w:rsid w:val="15F277A5"/>
    <w:rsid w:val="164F7029"/>
    <w:rsid w:val="16A135AF"/>
    <w:rsid w:val="16A754B9"/>
    <w:rsid w:val="16BE72DC"/>
    <w:rsid w:val="16F577B6"/>
    <w:rsid w:val="17072F54"/>
    <w:rsid w:val="170C73DC"/>
    <w:rsid w:val="17237001"/>
    <w:rsid w:val="17515952"/>
    <w:rsid w:val="17920939"/>
    <w:rsid w:val="17BF177A"/>
    <w:rsid w:val="17E55778"/>
    <w:rsid w:val="180C6E5D"/>
    <w:rsid w:val="18585015"/>
    <w:rsid w:val="185A32DE"/>
    <w:rsid w:val="18C120E3"/>
    <w:rsid w:val="18C57829"/>
    <w:rsid w:val="18C72F35"/>
    <w:rsid w:val="18EB7C71"/>
    <w:rsid w:val="18F63A84"/>
    <w:rsid w:val="18F82581"/>
    <w:rsid w:val="19037E5E"/>
    <w:rsid w:val="190E112B"/>
    <w:rsid w:val="19553A9D"/>
    <w:rsid w:val="19A27F70"/>
    <w:rsid w:val="19C72AD7"/>
    <w:rsid w:val="19DE23A1"/>
    <w:rsid w:val="19DF017E"/>
    <w:rsid w:val="1A102A84"/>
    <w:rsid w:val="1A5B334B"/>
    <w:rsid w:val="1AAC1E50"/>
    <w:rsid w:val="1AE24529"/>
    <w:rsid w:val="1B394F38"/>
    <w:rsid w:val="1B5125DE"/>
    <w:rsid w:val="1BA90A6F"/>
    <w:rsid w:val="1BDC4741"/>
    <w:rsid w:val="1C404465"/>
    <w:rsid w:val="1C427968"/>
    <w:rsid w:val="1C7A3345"/>
    <w:rsid w:val="1C8416D6"/>
    <w:rsid w:val="1C974E74"/>
    <w:rsid w:val="1CC75440"/>
    <w:rsid w:val="1CFC11B5"/>
    <w:rsid w:val="1D567831"/>
    <w:rsid w:val="1D5774B0"/>
    <w:rsid w:val="1D682FCE"/>
    <w:rsid w:val="1D6F4B57"/>
    <w:rsid w:val="1D8160F6"/>
    <w:rsid w:val="1DAD574A"/>
    <w:rsid w:val="1DDD2F8D"/>
    <w:rsid w:val="1E4361B4"/>
    <w:rsid w:val="1E6E4A7A"/>
    <w:rsid w:val="1E6F24FC"/>
    <w:rsid w:val="1E746983"/>
    <w:rsid w:val="1E82564C"/>
    <w:rsid w:val="1ED63AA6"/>
    <w:rsid w:val="1EE97C47"/>
    <w:rsid w:val="1F1F0495"/>
    <w:rsid w:val="1F20231F"/>
    <w:rsid w:val="1F4D40E8"/>
    <w:rsid w:val="1F4E796B"/>
    <w:rsid w:val="200E6725"/>
    <w:rsid w:val="204D1A8C"/>
    <w:rsid w:val="20820C62"/>
    <w:rsid w:val="20B179F6"/>
    <w:rsid w:val="20F74B70"/>
    <w:rsid w:val="21540FBA"/>
    <w:rsid w:val="21D1768A"/>
    <w:rsid w:val="21DF4421"/>
    <w:rsid w:val="21FD3ADE"/>
    <w:rsid w:val="220B656A"/>
    <w:rsid w:val="22272617"/>
    <w:rsid w:val="22282297"/>
    <w:rsid w:val="22353B2B"/>
    <w:rsid w:val="22414725"/>
    <w:rsid w:val="22451BC7"/>
    <w:rsid w:val="22B221FB"/>
    <w:rsid w:val="22B75AC7"/>
    <w:rsid w:val="22D017AB"/>
    <w:rsid w:val="22D16A5E"/>
    <w:rsid w:val="22DA20BB"/>
    <w:rsid w:val="230F1290"/>
    <w:rsid w:val="23195423"/>
    <w:rsid w:val="23DF62C1"/>
    <w:rsid w:val="23FD1B8C"/>
    <w:rsid w:val="241F4950"/>
    <w:rsid w:val="24454B90"/>
    <w:rsid w:val="244A09D9"/>
    <w:rsid w:val="24741E5C"/>
    <w:rsid w:val="247F3A70"/>
    <w:rsid w:val="24B6415E"/>
    <w:rsid w:val="24D01716"/>
    <w:rsid w:val="24DA2DF4"/>
    <w:rsid w:val="24E24A97"/>
    <w:rsid w:val="250E205A"/>
    <w:rsid w:val="25251C80"/>
    <w:rsid w:val="258F38AD"/>
    <w:rsid w:val="259E3EC8"/>
    <w:rsid w:val="25AF18C2"/>
    <w:rsid w:val="25AF1BE4"/>
    <w:rsid w:val="25C42A83"/>
    <w:rsid w:val="25D84C83"/>
    <w:rsid w:val="264D6D44"/>
    <w:rsid w:val="26E2170A"/>
    <w:rsid w:val="27834FE2"/>
    <w:rsid w:val="27AC35F6"/>
    <w:rsid w:val="27B76736"/>
    <w:rsid w:val="285664D9"/>
    <w:rsid w:val="287C7778"/>
    <w:rsid w:val="28A51D84"/>
    <w:rsid w:val="293951E3"/>
    <w:rsid w:val="293D5638"/>
    <w:rsid w:val="29710F8A"/>
    <w:rsid w:val="29A04058"/>
    <w:rsid w:val="29A05052"/>
    <w:rsid w:val="29FC7350"/>
    <w:rsid w:val="2A020879"/>
    <w:rsid w:val="2A0E468C"/>
    <w:rsid w:val="2A3732D1"/>
    <w:rsid w:val="2A395C47"/>
    <w:rsid w:val="2A947DE8"/>
    <w:rsid w:val="2ABB35D2"/>
    <w:rsid w:val="2B241C55"/>
    <w:rsid w:val="2B2B15E0"/>
    <w:rsid w:val="2B4A4093"/>
    <w:rsid w:val="2B6168A7"/>
    <w:rsid w:val="2BB45CC1"/>
    <w:rsid w:val="2BB846C7"/>
    <w:rsid w:val="2BED0842"/>
    <w:rsid w:val="2BF31029"/>
    <w:rsid w:val="2C1F2723"/>
    <w:rsid w:val="2C650063"/>
    <w:rsid w:val="2CFD14DB"/>
    <w:rsid w:val="2D172DB1"/>
    <w:rsid w:val="2D3A1340"/>
    <w:rsid w:val="2D6C3F53"/>
    <w:rsid w:val="2DC434A2"/>
    <w:rsid w:val="2E2831C7"/>
    <w:rsid w:val="2E2D764F"/>
    <w:rsid w:val="2E627EA9"/>
    <w:rsid w:val="2E67652F"/>
    <w:rsid w:val="2ECC3CD5"/>
    <w:rsid w:val="2EF20488"/>
    <w:rsid w:val="2F012EAA"/>
    <w:rsid w:val="2F396887"/>
    <w:rsid w:val="2F3E7229"/>
    <w:rsid w:val="2F5B734C"/>
    <w:rsid w:val="2F934410"/>
    <w:rsid w:val="2FD0227E"/>
    <w:rsid w:val="30033D52"/>
    <w:rsid w:val="300F55E6"/>
    <w:rsid w:val="306F4706"/>
    <w:rsid w:val="30AF03EB"/>
    <w:rsid w:val="30C0540A"/>
    <w:rsid w:val="30EB1AD1"/>
    <w:rsid w:val="310216F6"/>
    <w:rsid w:val="31064879"/>
    <w:rsid w:val="315275DD"/>
    <w:rsid w:val="318E12DA"/>
    <w:rsid w:val="319950ED"/>
    <w:rsid w:val="31AB088A"/>
    <w:rsid w:val="31FD4E11"/>
    <w:rsid w:val="32003B98"/>
    <w:rsid w:val="320F3F9E"/>
    <w:rsid w:val="3218343D"/>
    <w:rsid w:val="323C48F6"/>
    <w:rsid w:val="32A61DA7"/>
    <w:rsid w:val="32BE744E"/>
    <w:rsid w:val="32C91062"/>
    <w:rsid w:val="32DD7D02"/>
    <w:rsid w:val="330F3C83"/>
    <w:rsid w:val="33233306"/>
    <w:rsid w:val="33371696"/>
    <w:rsid w:val="334141A4"/>
    <w:rsid w:val="33417A27"/>
    <w:rsid w:val="33866E96"/>
    <w:rsid w:val="339729B4"/>
    <w:rsid w:val="33B1355E"/>
    <w:rsid w:val="33B17CDB"/>
    <w:rsid w:val="33D16011"/>
    <w:rsid w:val="33E63362"/>
    <w:rsid w:val="341B518C"/>
    <w:rsid w:val="347C06A8"/>
    <w:rsid w:val="3491064E"/>
    <w:rsid w:val="34D10454"/>
    <w:rsid w:val="352630BF"/>
    <w:rsid w:val="354043C1"/>
    <w:rsid w:val="354D2F7F"/>
    <w:rsid w:val="35646427"/>
    <w:rsid w:val="358425D5"/>
    <w:rsid w:val="35E00028"/>
    <w:rsid w:val="36595A3B"/>
    <w:rsid w:val="36763CE6"/>
    <w:rsid w:val="36B93630"/>
    <w:rsid w:val="36CA3770"/>
    <w:rsid w:val="36D52E06"/>
    <w:rsid w:val="36ED4C29"/>
    <w:rsid w:val="37003C4A"/>
    <w:rsid w:val="375436D4"/>
    <w:rsid w:val="377F1F9A"/>
    <w:rsid w:val="37BB37A0"/>
    <w:rsid w:val="37D64BA7"/>
    <w:rsid w:val="38211DDE"/>
    <w:rsid w:val="38A10B77"/>
    <w:rsid w:val="38BA649F"/>
    <w:rsid w:val="38BB482B"/>
    <w:rsid w:val="38D6254B"/>
    <w:rsid w:val="38EB6C6E"/>
    <w:rsid w:val="39071418"/>
    <w:rsid w:val="392A081F"/>
    <w:rsid w:val="39D26FB8"/>
    <w:rsid w:val="39DF07FF"/>
    <w:rsid w:val="3AFA2251"/>
    <w:rsid w:val="3AFD268F"/>
    <w:rsid w:val="3B0F53A1"/>
    <w:rsid w:val="3B9C3FD8"/>
    <w:rsid w:val="3BE44DF0"/>
    <w:rsid w:val="3C2564BB"/>
    <w:rsid w:val="3C73403C"/>
    <w:rsid w:val="3C985175"/>
    <w:rsid w:val="3D007123"/>
    <w:rsid w:val="3D4A2B47"/>
    <w:rsid w:val="3D9A7321"/>
    <w:rsid w:val="3DC3562A"/>
    <w:rsid w:val="3DCA206F"/>
    <w:rsid w:val="3E145966"/>
    <w:rsid w:val="3E18216E"/>
    <w:rsid w:val="3E2B33B2"/>
    <w:rsid w:val="3E9D45F1"/>
    <w:rsid w:val="3ECF7E9E"/>
    <w:rsid w:val="3ED328A1"/>
    <w:rsid w:val="3EF562D9"/>
    <w:rsid w:val="3F682D95"/>
    <w:rsid w:val="3FE07E89"/>
    <w:rsid w:val="402E72DA"/>
    <w:rsid w:val="403411E4"/>
    <w:rsid w:val="40533BE9"/>
    <w:rsid w:val="40751C4D"/>
    <w:rsid w:val="408D72F4"/>
    <w:rsid w:val="40962182"/>
    <w:rsid w:val="40EB2F11"/>
    <w:rsid w:val="41275AA6"/>
    <w:rsid w:val="412D13FC"/>
    <w:rsid w:val="41356808"/>
    <w:rsid w:val="415D23F5"/>
    <w:rsid w:val="416D21E5"/>
    <w:rsid w:val="41F533C3"/>
    <w:rsid w:val="41FE3CD2"/>
    <w:rsid w:val="42004FD7"/>
    <w:rsid w:val="420D42ED"/>
    <w:rsid w:val="421C300B"/>
    <w:rsid w:val="426217F9"/>
    <w:rsid w:val="42737515"/>
    <w:rsid w:val="42910F46"/>
    <w:rsid w:val="42BB7909"/>
    <w:rsid w:val="42E21D47"/>
    <w:rsid w:val="42FD3BF5"/>
    <w:rsid w:val="430857B5"/>
    <w:rsid w:val="432418B7"/>
    <w:rsid w:val="4352109E"/>
    <w:rsid w:val="43CD51C7"/>
    <w:rsid w:val="43ED0DBE"/>
    <w:rsid w:val="43F65CE8"/>
    <w:rsid w:val="4403727B"/>
    <w:rsid w:val="442703AB"/>
    <w:rsid w:val="444D74B9"/>
    <w:rsid w:val="44511412"/>
    <w:rsid w:val="44865C7B"/>
    <w:rsid w:val="449C4CC6"/>
    <w:rsid w:val="44E51517"/>
    <w:rsid w:val="45117DDD"/>
    <w:rsid w:val="45383520"/>
    <w:rsid w:val="45E43DB1"/>
    <w:rsid w:val="46013A91"/>
    <w:rsid w:val="460C5FBF"/>
    <w:rsid w:val="46585B76"/>
    <w:rsid w:val="465F0D84"/>
    <w:rsid w:val="466B2BA2"/>
    <w:rsid w:val="46B63991"/>
    <w:rsid w:val="46CC3936"/>
    <w:rsid w:val="4711775D"/>
    <w:rsid w:val="472D6E53"/>
    <w:rsid w:val="47341ED7"/>
    <w:rsid w:val="473D0068"/>
    <w:rsid w:val="47562215"/>
    <w:rsid w:val="47A24148"/>
    <w:rsid w:val="47D90CB5"/>
    <w:rsid w:val="48014387"/>
    <w:rsid w:val="487216E8"/>
    <w:rsid w:val="48B25D55"/>
    <w:rsid w:val="48FE4B50"/>
    <w:rsid w:val="491E2A22"/>
    <w:rsid w:val="493F7B37"/>
    <w:rsid w:val="49942410"/>
    <w:rsid w:val="49973A49"/>
    <w:rsid w:val="49BD3C89"/>
    <w:rsid w:val="49F57666"/>
    <w:rsid w:val="4A1277D9"/>
    <w:rsid w:val="4A8F075E"/>
    <w:rsid w:val="4A9D4A4F"/>
    <w:rsid w:val="4AB74FB6"/>
    <w:rsid w:val="4B4A0E91"/>
    <w:rsid w:val="4B514013"/>
    <w:rsid w:val="4B86475C"/>
    <w:rsid w:val="4B8A76FC"/>
    <w:rsid w:val="4BB927CA"/>
    <w:rsid w:val="4BEA681C"/>
    <w:rsid w:val="4BFE1C3A"/>
    <w:rsid w:val="4C0C47D3"/>
    <w:rsid w:val="4C484064"/>
    <w:rsid w:val="4D3A3BC0"/>
    <w:rsid w:val="4D4D4DDF"/>
    <w:rsid w:val="4D842D3A"/>
    <w:rsid w:val="4DA87A77"/>
    <w:rsid w:val="4DBE1C1A"/>
    <w:rsid w:val="4E0F65D1"/>
    <w:rsid w:val="4E2B0F4A"/>
    <w:rsid w:val="4E3C24E9"/>
    <w:rsid w:val="4E796ACA"/>
    <w:rsid w:val="4EFF1A39"/>
    <w:rsid w:val="4F58431E"/>
    <w:rsid w:val="4F892327"/>
    <w:rsid w:val="4FA01DB0"/>
    <w:rsid w:val="4FD04DE3"/>
    <w:rsid w:val="4FD64808"/>
    <w:rsid w:val="50DA0833"/>
    <w:rsid w:val="50E101BE"/>
    <w:rsid w:val="510434F2"/>
    <w:rsid w:val="517045AA"/>
    <w:rsid w:val="51750A31"/>
    <w:rsid w:val="51AA348A"/>
    <w:rsid w:val="51C82A3A"/>
    <w:rsid w:val="51DA61D7"/>
    <w:rsid w:val="51E03964"/>
    <w:rsid w:val="521A1920"/>
    <w:rsid w:val="52553923"/>
    <w:rsid w:val="52582329"/>
    <w:rsid w:val="5265033A"/>
    <w:rsid w:val="526F1F4E"/>
    <w:rsid w:val="52B96F45"/>
    <w:rsid w:val="52C00A54"/>
    <w:rsid w:val="52CE5442"/>
    <w:rsid w:val="52EE3B9E"/>
    <w:rsid w:val="53932FAA"/>
    <w:rsid w:val="53D15BEE"/>
    <w:rsid w:val="53E815E0"/>
    <w:rsid w:val="542400B8"/>
    <w:rsid w:val="54492AD9"/>
    <w:rsid w:val="546F7495"/>
    <w:rsid w:val="54A10E54"/>
    <w:rsid w:val="54AF204C"/>
    <w:rsid w:val="54B6568B"/>
    <w:rsid w:val="54E30B81"/>
    <w:rsid w:val="55432CF1"/>
    <w:rsid w:val="5543746D"/>
    <w:rsid w:val="55A90EEB"/>
    <w:rsid w:val="55CE055B"/>
    <w:rsid w:val="56635347"/>
    <w:rsid w:val="566A06A6"/>
    <w:rsid w:val="568D0969"/>
    <w:rsid w:val="56E26F1A"/>
    <w:rsid w:val="5738448D"/>
    <w:rsid w:val="57460FC4"/>
    <w:rsid w:val="574D65C9"/>
    <w:rsid w:val="57836AA3"/>
    <w:rsid w:val="582F3D58"/>
    <w:rsid w:val="583B7EFB"/>
    <w:rsid w:val="583C4042"/>
    <w:rsid w:val="584E7471"/>
    <w:rsid w:val="585B1260"/>
    <w:rsid w:val="586F79AF"/>
    <w:rsid w:val="5876152E"/>
    <w:rsid w:val="587A5D36"/>
    <w:rsid w:val="58836646"/>
    <w:rsid w:val="58AC780A"/>
    <w:rsid w:val="58C52932"/>
    <w:rsid w:val="58F133F6"/>
    <w:rsid w:val="59471C07"/>
    <w:rsid w:val="59B86A46"/>
    <w:rsid w:val="59C73FFC"/>
    <w:rsid w:val="59D360F0"/>
    <w:rsid w:val="59E92555"/>
    <w:rsid w:val="5A02233A"/>
    <w:rsid w:val="5A436627"/>
    <w:rsid w:val="5A4B7B4D"/>
    <w:rsid w:val="5A540ABF"/>
    <w:rsid w:val="5AD9459C"/>
    <w:rsid w:val="5B3A03A1"/>
    <w:rsid w:val="5BAA7871"/>
    <w:rsid w:val="5BC754F2"/>
    <w:rsid w:val="5C13779B"/>
    <w:rsid w:val="5C417244"/>
    <w:rsid w:val="5C564D8D"/>
    <w:rsid w:val="5C7F48CC"/>
    <w:rsid w:val="5CD72D5D"/>
    <w:rsid w:val="5CFA1CE3"/>
    <w:rsid w:val="5D0E453B"/>
    <w:rsid w:val="5D1560C5"/>
    <w:rsid w:val="5D161948"/>
    <w:rsid w:val="5D4D3003"/>
    <w:rsid w:val="5DBE1E6C"/>
    <w:rsid w:val="5DEB4E23"/>
    <w:rsid w:val="5EA63358"/>
    <w:rsid w:val="5EAE7678"/>
    <w:rsid w:val="5F3C34CB"/>
    <w:rsid w:val="5F40297E"/>
    <w:rsid w:val="5F6D40EB"/>
    <w:rsid w:val="5F8529C6"/>
    <w:rsid w:val="5FA479F8"/>
    <w:rsid w:val="5FC24A29"/>
    <w:rsid w:val="5FE44556"/>
    <w:rsid w:val="5FE947C0"/>
    <w:rsid w:val="60125AAD"/>
    <w:rsid w:val="605D58D7"/>
    <w:rsid w:val="608102DF"/>
    <w:rsid w:val="60883CB3"/>
    <w:rsid w:val="60D34866"/>
    <w:rsid w:val="6105633A"/>
    <w:rsid w:val="613B6814"/>
    <w:rsid w:val="614A5168"/>
    <w:rsid w:val="61580343"/>
    <w:rsid w:val="615E224C"/>
    <w:rsid w:val="61C763F8"/>
    <w:rsid w:val="61F636C4"/>
    <w:rsid w:val="61F94649"/>
    <w:rsid w:val="624E1B54"/>
    <w:rsid w:val="6265177A"/>
    <w:rsid w:val="626A3683"/>
    <w:rsid w:val="62B32B7E"/>
    <w:rsid w:val="632B5CBF"/>
    <w:rsid w:val="63872B56"/>
    <w:rsid w:val="63AA5789"/>
    <w:rsid w:val="63F22D83"/>
    <w:rsid w:val="64800EE1"/>
    <w:rsid w:val="64A2259C"/>
    <w:rsid w:val="64A358AC"/>
    <w:rsid w:val="65017289"/>
    <w:rsid w:val="654E509C"/>
    <w:rsid w:val="658D7A28"/>
    <w:rsid w:val="6665550D"/>
    <w:rsid w:val="666C7096"/>
    <w:rsid w:val="66856D0A"/>
    <w:rsid w:val="6694424C"/>
    <w:rsid w:val="66D97373"/>
    <w:rsid w:val="66F824FD"/>
    <w:rsid w:val="67115B7F"/>
    <w:rsid w:val="671F01BE"/>
    <w:rsid w:val="67727C0E"/>
    <w:rsid w:val="67781610"/>
    <w:rsid w:val="679F3F90"/>
    <w:rsid w:val="68637725"/>
    <w:rsid w:val="687C00FB"/>
    <w:rsid w:val="687C7065"/>
    <w:rsid w:val="68C77C96"/>
    <w:rsid w:val="692F1F37"/>
    <w:rsid w:val="69660078"/>
    <w:rsid w:val="696E2F06"/>
    <w:rsid w:val="69894DB5"/>
    <w:rsid w:val="69D803B7"/>
    <w:rsid w:val="6A21622D"/>
    <w:rsid w:val="6AD130B0"/>
    <w:rsid w:val="6B815D4A"/>
    <w:rsid w:val="6BE85B99"/>
    <w:rsid w:val="6BED302B"/>
    <w:rsid w:val="6BFE44B9"/>
    <w:rsid w:val="6C105A58"/>
    <w:rsid w:val="6C1E4816"/>
    <w:rsid w:val="6C352415"/>
    <w:rsid w:val="6C5E35D9"/>
    <w:rsid w:val="6C6A4E6D"/>
    <w:rsid w:val="6C9B74DD"/>
    <w:rsid w:val="6CA33048"/>
    <w:rsid w:val="6CD57B85"/>
    <w:rsid w:val="6CDE73AA"/>
    <w:rsid w:val="6D1F3697"/>
    <w:rsid w:val="6D9126D1"/>
    <w:rsid w:val="6E4730F9"/>
    <w:rsid w:val="6E563714"/>
    <w:rsid w:val="6E740745"/>
    <w:rsid w:val="6E981FBC"/>
    <w:rsid w:val="6EA64798"/>
    <w:rsid w:val="6EBC693B"/>
    <w:rsid w:val="6EEE4B8C"/>
    <w:rsid w:val="6F09159B"/>
    <w:rsid w:val="6F20564E"/>
    <w:rsid w:val="6F380483"/>
    <w:rsid w:val="6F47651F"/>
    <w:rsid w:val="6F5B773E"/>
    <w:rsid w:val="6FA11571"/>
    <w:rsid w:val="6FCE1C7C"/>
    <w:rsid w:val="700111D1"/>
    <w:rsid w:val="70182669"/>
    <w:rsid w:val="702A0B29"/>
    <w:rsid w:val="702F0A1B"/>
    <w:rsid w:val="704A4E48"/>
    <w:rsid w:val="706C427F"/>
    <w:rsid w:val="70761190"/>
    <w:rsid w:val="71083F82"/>
    <w:rsid w:val="71912A37"/>
    <w:rsid w:val="719A7C6D"/>
    <w:rsid w:val="72025B33"/>
    <w:rsid w:val="72783DCD"/>
    <w:rsid w:val="729F1A9A"/>
    <w:rsid w:val="72E36D0B"/>
    <w:rsid w:val="732551F6"/>
    <w:rsid w:val="733A771A"/>
    <w:rsid w:val="745B7F0C"/>
    <w:rsid w:val="74C3179F"/>
    <w:rsid w:val="74C561DB"/>
    <w:rsid w:val="74CF3033"/>
    <w:rsid w:val="74D516B9"/>
    <w:rsid w:val="7513140C"/>
    <w:rsid w:val="751B1E2E"/>
    <w:rsid w:val="751B7C2F"/>
    <w:rsid w:val="752E0E4E"/>
    <w:rsid w:val="75356686"/>
    <w:rsid w:val="754045EC"/>
    <w:rsid w:val="755D611A"/>
    <w:rsid w:val="75856B29"/>
    <w:rsid w:val="75895CE5"/>
    <w:rsid w:val="75C3667C"/>
    <w:rsid w:val="76171EA7"/>
    <w:rsid w:val="764833DD"/>
    <w:rsid w:val="766537ED"/>
    <w:rsid w:val="76CF2F9B"/>
    <w:rsid w:val="77690779"/>
    <w:rsid w:val="776A2977"/>
    <w:rsid w:val="77933B3B"/>
    <w:rsid w:val="77BF7E83"/>
    <w:rsid w:val="77E34BBF"/>
    <w:rsid w:val="78AA797A"/>
    <w:rsid w:val="78C551B2"/>
    <w:rsid w:val="79202BF2"/>
    <w:rsid w:val="792E7225"/>
    <w:rsid w:val="794016B5"/>
    <w:rsid w:val="79CD59E4"/>
    <w:rsid w:val="7A0779EC"/>
    <w:rsid w:val="7A5A304A"/>
    <w:rsid w:val="7A926750"/>
    <w:rsid w:val="7ACD5587"/>
    <w:rsid w:val="7B1D660B"/>
    <w:rsid w:val="7B2D132A"/>
    <w:rsid w:val="7B311A28"/>
    <w:rsid w:val="7B334F2B"/>
    <w:rsid w:val="7B974C50"/>
    <w:rsid w:val="7B986629"/>
    <w:rsid w:val="7BB57A83"/>
    <w:rsid w:val="7BE505D2"/>
    <w:rsid w:val="7C2D09C7"/>
    <w:rsid w:val="7C6E1430"/>
    <w:rsid w:val="7CCF01D0"/>
    <w:rsid w:val="7CE00EED"/>
    <w:rsid w:val="7D0C7AC0"/>
    <w:rsid w:val="7D214757"/>
    <w:rsid w:val="7D592A4D"/>
    <w:rsid w:val="7DA60233"/>
    <w:rsid w:val="7DC50AE8"/>
    <w:rsid w:val="7DCC3B28"/>
    <w:rsid w:val="7E0250CA"/>
    <w:rsid w:val="7ED2669C"/>
    <w:rsid w:val="7F2464A6"/>
    <w:rsid w:val="7F373E42"/>
    <w:rsid w:val="7F790A62"/>
    <w:rsid w:val="7F8D2652"/>
    <w:rsid w:val="7FBD539F"/>
    <w:rsid w:val="7FF470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3" w:semiHidden="0" w:name="heading 1"/>
    <w:lsdException w:qFormat="1" w:unhideWhenUsed="0" w:uiPriority="3" w:semiHidden="0" w:name="heading 2"/>
    <w:lsdException w:qFormat="1" w:unhideWhenUsed="0" w:uiPriority="3" w:semiHidden="0" w:name="heading 3"/>
    <w:lsdException w:qFormat="1" w:unhideWhenUsed="0" w:uiPriority="3" w:semiHidden="0" w:name="heading 4"/>
    <w:lsdException w:qFormat="1" w:uiPriority="3" w:semiHidden="0" w:name="heading 5"/>
    <w:lsdException w:uiPriority="0" w:name="heading 6"/>
    <w:lsdException w:uiPriority="0"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2"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0" w:beforeLines="100" w:line="360" w:lineRule="auto"/>
      <w:jc w:val="both"/>
    </w:pPr>
    <w:rPr>
      <w:rFonts w:ascii="Times New Roman" w:hAnsi="Times New Roman" w:eastAsia="宋体" w:cstheme="minorBidi"/>
      <w:kern w:val="2"/>
      <w:sz w:val="24"/>
      <w:szCs w:val="21"/>
      <w:lang w:val="en-US" w:eastAsia="zh-CN" w:bidi="ar-SA"/>
    </w:rPr>
  </w:style>
  <w:style w:type="paragraph" w:styleId="2">
    <w:name w:val="heading 1"/>
    <w:basedOn w:val="1"/>
    <w:next w:val="1"/>
    <w:link w:val="22"/>
    <w:qFormat/>
    <w:uiPriority w:val="3"/>
    <w:pPr>
      <w:keepNext/>
      <w:keepLines/>
      <w:numPr>
        <w:ilvl w:val="0"/>
        <w:numId w:val="1"/>
      </w:numPr>
      <w:ind w:left="0" w:firstLine="0"/>
      <w:outlineLvl w:val="0"/>
    </w:pPr>
    <w:rPr>
      <w:rFonts w:ascii="Times New Roman" w:hAnsi="Times New Roman"/>
      <w:b/>
      <w:bCs/>
      <w:kern w:val="44"/>
      <w:sz w:val="36"/>
      <w:szCs w:val="44"/>
    </w:rPr>
  </w:style>
  <w:style w:type="paragraph" w:styleId="3">
    <w:name w:val="heading 2"/>
    <w:basedOn w:val="1"/>
    <w:next w:val="1"/>
    <w:link w:val="23"/>
    <w:qFormat/>
    <w:uiPriority w:val="3"/>
    <w:pPr>
      <w:keepNext/>
      <w:keepLines/>
      <w:numPr>
        <w:ilvl w:val="1"/>
        <w:numId w:val="1"/>
      </w:numPr>
      <w:ind w:left="0" w:firstLine="0"/>
      <w:outlineLvl w:val="1"/>
    </w:pPr>
    <w:rPr>
      <w:rFonts w:cstheme="majorBidi"/>
      <w:b/>
      <w:bCs/>
      <w:sz w:val="30"/>
      <w:szCs w:val="32"/>
    </w:rPr>
  </w:style>
  <w:style w:type="paragraph" w:styleId="4">
    <w:name w:val="heading 3"/>
    <w:basedOn w:val="1"/>
    <w:next w:val="1"/>
    <w:link w:val="24"/>
    <w:qFormat/>
    <w:uiPriority w:val="3"/>
    <w:pPr>
      <w:keepNext/>
      <w:keepLines/>
      <w:numPr>
        <w:ilvl w:val="2"/>
        <w:numId w:val="1"/>
      </w:numPr>
      <w:ind w:left="0" w:firstLine="0"/>
      <w:outlineLvl w:val="2"/>
    </w:pPr>
    <w:rPr>
      <w:b/>
      <w:bCs/>
      <w:sz w:val="28"/>
      <w:szCs w:val="32"/>
    </w:rPr>
  </w:style>
  <w:style w:type="paragraph" w:styleId="5">
    <w:name w:val="heading 4"/>
    <w:basedOn w:val="1"/>
    <w:next w:val="1"/>
    <w:link w:val="25"/>
    <w:qFormat/>
    <w:uiPriority w:val="3"/>
    <w:pPr>
      <w:keepNext/>
      <w:keepLines/>
      <w:numPr>
        <w:ilvl w:val="3"/>
        <w:numId w:val="2"/>
      </w:numPr>
      <w:outlineLvl w:val="3"/>
    </w:pPr>
    <w:rPr>
      <w:rFonts w:cstheme="majorBidi"/>
      <w:b/>
      <w:bCs/>
      <w:szCs w:val="28"/>
    </w:rPr>
  </w:style>
  <w:style w:type="paragraph" w:styleId="6">
    <w:name w:val="heading 5"/>
    <w:basedOn w:val="1"/>
    <w:next w:val="1"/>
    <w:link w:val="26"/>
    <w:unhideWhenUsed/>
    <w:qFormat/>
    <w:uiPriority w:val="3"/>
    <w:pPr>
      <w:keepNext/>
      <w:keepLines/>
      <w:numPr>
        <w:ilvl w:val="4"/>
        <w:numId w:val="1"/>
      </w:numPr>
      <w:spacing w:before="280" w:after="290" w:line="376" w:lineRule="auto"/>
      <w:ind w:firstLine="0"/>
      <w:outlineLvl w:val="4"/>
    </w:pPr>
    <w:rPr>
      <w:b/>
      <w:bCs/>
      <w:sz w:val="28"/>
      <w:szCs w:val="28"/>
    </w:rPr>
  </w:style>
  <w:style w:type="character" w:default="1" w:styleId="20">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Normal Indent"/>
    <w:next w:val="8"/>
    <w:qFormat/>
    <w:uiPriority w:val="0"/>
    <w:pPr>
      <w:widowControl w:val="0"/>
      <w:adjustRightInd w:val="0"/>
      <w:snapToGrid w:val="0"/>
      <w:spacing w:line="360" w:lineRule="auto"/>
      <w:ind w:firstLine="420" w:firstLineChars="200"/>
      <w:jc w:val="both"/>
    </w:pPr>
    <w:rPr>
      <w:rFonts w:ascii="Times New Roman" w:hAnsi="Times New Roman" w:eastAsia="宋体" w:cs="Times New Roman"/>
      <w:kern w:val="2"/>
      <w:sz w:val="24"/>
      <w:szCs w:val="22"/>
      <w:lang w:val="en-US" w:eastAsia="zh-CN" w:bidi="ar-SA"/>
    </w:rPr>
  </w:style>
  <w:style w:type="paragraph" w:styleId="8">
    <w:name w:val="Body Text First Indent"/>
    <w:unhideWhenUsed/>
    <w:qFormat/>
    <w:uiPriority w:val="99"/>
    <w:pPr>
      <w:widowControl w:val="0"/>
      <w:adjustRightInd/>
      <w:snapToGrid/>
      <w:spacing w:before="154" w:after="120" w:line="360" w:lineRule="auto"/>
      <w:ind w:left="121" w:firstLine="420" w:firstLineChars="100"/>
      <w:jc w:val="both"/>
    </w:pPr>
    <w:rPr>
      <w:rFonts w:hint="eastAsia" w:ascii="仿宋" w:hAnsi="仿宋" w:eastAsia="仿宋" w:cs="Times New Roman"/>
      <w:kern w:val="2"/>
      <w:sz w:val="24"/>
      <w:szCs w:val="21"/>
      <w:lang w:val="en-US" w:eastAsia="zh-CN" w:bidi="ar-SA"/>
    </w:rPr>
  </w:style>
  <w:style w:type="paragraph" w:styleId="9">
    <w:name w:val="caption"/>
    <w:basedOn w:val="1"/>
    <w:next w:val="1"/>
    <w:qFormat/>
    <w:uiPriority w:val="2"/>
    <w:pPr>
      <w:jc w:val="center"/>
    </w:pPr>
    <w:rPr>
      <w:rFonts w:eastAsia="黑体" w:cstheme="majorBidi"/>
      <w:sz w:val="21"/>
      <w:szCs w:val="20"/>
    </w:rPr>
  </w:style>
  <w:style w:type="paragraph" w:styleId="10">
    <w:name w:val="annotation text"/>
    <w:basedOn w:val="1"/>
    <w:qFormat/>
    <w:uiPriority w:val="0"/>
    <w:pPr>
      <w:jc w:val="left"/>
    </w:pPr>
  </w:style>
  <w:style w:type="paragraph" w:styleId="11">
    <w:name w:val="Body Text"/>
    <w:next w:val="1"/>
    <w:unhideWhenUsed/>
    <w:qFormat/>
    <w:uiPriority w:val="99"/>
    <w:pPr>
      <w:widowControl w:val="0"/>
      <w:adjustRightInd/>
      <w:snapToGrid/>
      <w:spacing w:after="120" w:line="360" w:lineRule="auto"/>
      <w:ind w:firstLine="0" w:firstLineChars="0"/>
      <w:jc w:val="both"/>
    </w:pPr>
    <w:rPr>
      <w:rFonts w:ascii="Calibri" w:hAnsi="Calibri" w:eastAsia="宋体" w:cs="Times New Roman"/>
      <w:kern w:val="2"/>
      <w:sz w:val="24"/>
      <w:szCs w:val="22"/>
      <w:lang w:val="en-US" w:eastAsia="zh-CN" w:bidi="ar-SA"/>
    </w:rPr>
  </w:style>
  <w:style w:type="paragraph" w:styleId="12">
    <w:name w:val="toc 3"/>
    <w:basedOn w:val="1"/>
    <w:next w:val="1"/>
    <w:unhideWhenUsed/>
    <w:qFormat/>
    <w:uiPriority w:val="39"/>
    <w:pPr>
      <w:widowControl/>
      <w:tabs>
        <w:tab w:val="right" w:leader="dot" w:pos="8505"/>
      </w:tabs>
      <w:spacing w:before="0" w:beforeLines="0" w:line="312" w:lineRule="auto"/>
      <w:ind w:left="400" w:leftChars="400"/>
      <w:jc w:val="left"/>
    </w:pPr>
    <w:rPr>
      <w:rFonts w:ascii="Calibri" w:hAnsi="Calibri"/>
      <w:kern w:val="0"/>
      <w:sz w:val="22"/>
      <w:szCs w:val="22"/>
    </w:rPr>
  </w:style>
  <w:style w:type="paragraph" w:styleId="13">
    <w:name w:val="footer"/>
    <w:basedOn w:val="1"/>
    <w:link w:val="28"/>
    <w:qFormat/>
    <w:uiPriority w:val="99"/>
    <w:pPr>
      <w:tabs>
        <w:tab w:val="center" w:pos="4153"/>
        <w:tab w:val="right" w:pos="8306"/>
      </w:tabs>
      <w:snapToGrid w:val="0"/>
      <w:spacing w:line="240" w:lineRule="auto"/>
      <w:jc w:val="left"/>
    </w:pPr>
    <w:rPr>
      <w:sz w:val="18"/>
      <w:szCs w:val="18"/>
    </w:rPr>
  </w:style>
  <w:style w:type="paragraph" w:styleId="14">
    <w:name w:val="header"/>
    <w:basedOn w:val="1"/>
    <w:link w:val="27"/>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unhideWhenUsed/>
    <w:qFormat/>
    <w:uiPriority w:val="39"/>
    <w:pPr>
      <w:widowControl/>
      <w:tabs>
        <w:tab w:val="right" w:leader="dot" w:pos="8505"/>
      </w:tabs>
      <w:spacing w:before="0" w:beforeLines="0" w:after="100" w:line="276" w:lineRule="auto"/>
      <w:jc w:val="left"/>
    </w:pPr>
    <w:rPr>
      <w:rFonts w:ascii="宋体" w:hAnsi="宋体"/>
      <w:b/>
      <w:kern w:val="0"/>
    </w:rPr>
  </w:style>
  <w:style w:type="paragraph" w:styleId="16">
    <w:name w:val="toc 2"/>
    <w:basedOn w:val="1"/>
    <w:next w:val="1"/>
    <w:unhideWhenUsed/>
    <w:qFormat/>
    <w:uiPriority w:val="39"/>
    <w:pPr>
      <w:widowControl/>
      <w:tabs>
        <w:tab w:val="right" w:leader="dot" w:pos="8505"/>
      </w:tabs>
      <w:spacing w:before="0" w:beforeLines="0" w:line="288" w:lineRule="auto"/>
      <w:ind w:left="100" w:leftChars="100"/>
      <w:jc w:val="left"/>
    </w:pPr>
    <w:rPr>
      <w:rFonts w:ascii="Calibri" w:hAnsi="Calibri"/>
      <w:kern w:val="0"/>
      <w:sz w:val="22"/>
      <w:szCs w:val="22"/>
    </w:rPr>
  </w:style>
  <w:style w:type="table" w:styleId="18">
    <w:name w:val="Table Grid"/>
    <w:basedOn w:val="17"/>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9">
    <w:name w:val="Table Classic 1"/>
    <w:basedOn w:val="17"/>
    <w:qFormat/>
    <w:uiPriority w:val="0"/>
    <w:pPr>
      <w:widowControl w:val="0"/>
      <w:spacing w:line="360" w:lineRule="auto"/>
      <w:ind w:firstLine="200" w:firstLineChars="20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paragraph" w:customStyle="1" w:styleId="21">
    <w:name w:val="图表内容"/>
    <w:basedOn w:val="1"/>
    <w:link w:val="30"/>
    <w:qFormat/>
    <w:uiPriority w:val="0"/>
    <w:pPr>
      <w:spacing w:line="240" w:lineRule="auto"/>
      <w:jc w:val="center"/>
    </w:pPr>
    <w:rPr>
      <w:sz w:val="21"/>
      <w:szCs w:val="22"/>
    </w:rPr>
  </w:style>
  <w:style w:type="character" w:customStyle="1" w:styleId="22">
    <w:name w:val="标题 1 字符"/>
    <w:basedOn w:val="20"/>
    <w:link w:val="2"/>
    <w:qFormat/>
    <w:uiPriority w:val="3"/>
    <w:rPr>
      <w:rFonts w:ascii="Times New Roman" w:hAnsi="Times New Roman" w:eastAsia="宋体"/>
      <w:b/>
      <w:bCs/>
      <w:kern w:val="44"/>
      <w:sz w:val="36"/>
      <w:szCs w:val="44"/>
    </w:rPr>
  </w:style>
  <w:style w:type="character" w:customStyle="1" w:styleId="23">
    <w:name w:val="标题 2 字符"/>
    <w:basedOn w:val="20"/>
    <w:link w:val="3"/>
    <w:qFormat/>
    <w:uiPriority w:val="3"/>
    <w:rPr>
      <w:rFonts w:ascii="Times New Roman" w:hAnsi="Times New Roman" w:eastAsia="宋体" w:cstheme="majorBidi"/>
      <w:b/>
      <w:bCs/>
      <w:sz w:val="30"/>
      <w:szCs w:val="32"/>
    </w:rPr>
  </w:style>
  <w:style w:type="character" w:customStyle="1" w:styleId="24">
    <w:name w:val="标题 3 字符"/>
    <w:basedOn w:val="20"/>
    <w:link w:val="4"/>
    <w:qFormat/>
    <w:uiPriority w:val="3"/>
    <w:rPr>
      <w:rFonts w:ascii="Times New Roman" w:hAnsi="Times New Roman" w:eastAsia="宋体"/>
      <w:b/>
      <w:bCs/>
      <w:sz w:val="28"/>
      <w:szCs w:val="32"/>
    </w:rPr>
  </w:style>
  <w:style w:type="character" w:customStyle="1" w:styleId="25">
    <w:name w:val="标题 4 字符"/>
    <w:basedOn w:val="20"/>
    <w:link w:val="5"/>
    <w:qFormat/>
    <w:uiPriority w:val="3"/>
    <w:rPr>
      <w:rFonts w:ascii="Times New Roman" w:hAnsi="Times New Roman" w:eastAsia="宋体" w:cstheme="majorBidi"/>
      <w:b/>
      <w:bCs/>
      <w:sz w:val="24"/>
      <w:szCs w:val="28"/>
    </w:rPr>
  </w:style>
  <w:style w:type="character" w:customStyle="1" w:styleId="26">
    <w:name w:val="标题 5 字符"/>
    <w:basedOn w:val="20"/>
    <w:link w:val="6"/>
    <w:semiHidden/>
    <w:qFormat/>
    <w:uiPriority w:val="0"/>
    <w:rPr>
      <w:b/>
      <w:bCs/>
      <w:kern w:val="2"/>
      <w:sz w:val="28"/>
      <w:szCs w:val="28"/>
    </w:rPr>
  </w:style>
  <w:style w:type="character" w:customStyle="1" w:styleId="27">
    <w:name w:val="页眉 字符"/>
    <w:link w:val="14"/>
    <w:qFormat/>
    <w:uiPriority w:val="0"/>
    <w:rPr>
      <w:kern w:val="2"/>
      <w:sz w:val="18"/>
      <w:szCs w:val="18"/>
    </w:rPr>
  </w:style>
  <w:style w:type="character" w:customStyle="1" w:styleId="28">
    <w:name w:val="页脚 字符"/>
    <w:link w:val="13"/>
    <w:qFormat/>
    <w:uiPriority w:val="99"/>
    <w:rPr>
      <w:kern w:val="2"/>
      <w:sz w:val="18"/>
      <w:szCs w:val="18"/>
    </w:rPr>
  </w:style>
  <w:style w:type="paragraph" w:styleId="29">
    <w:name w:val="No Spacing"/>
    <w:qFormat/>
    <w:uiPriority w:val="1"/>
    <w:pPr>
      <w:widowControl w:val="0"/>
      <w:jc w:val="center"/>
    </w:pPr>
    <w:rPr>
      <w:rFonts w:ascii="Times New Roman" w:hAnsi="Times New Roman" w:eastAsia="宋体" w:cstheme="minorBidi"/>
      <w:kern w:val="2"/>
      <w:sz w:val="21"/>
      <w:szCs w:val="21"/>
      <w:lang w:val="en-US" w:eastAsia="zh-CN" w:bidi="ar-SA"/>
    </w:rPr>
  </w:style>
  <w:style w:type="character" w:customStyle="1" w:styleId="30">
    <w:name w:val="图表内容 Char"/>
    <w:link w:val="21"/>
    <w:qFormat/>
    <w:uiPriority w:val="0"/>
    <w:rPr>
      <w:kern w:val="2"/>
      <w:sz w:val="21"/>
      <w:szCs w:val="22"/>
    </w:rPr>
  </w:style>
  <w:style w:type="paragraph" w:customStyle="1" w:styleId="31">
    <w:name w:val="图名表名"/>
    <w:basedOn w:val="1"/>
    <w:link w:val="32"/>
    <w:qFormat/>
    <w:uiPriority w:val="0"/>
    <w:pPr>
      <w:spacing w:line="439" w:lineRule="auto"/>
      <w:jc w:val="center"/>
    </w:pPr>
    <w:rPr>
      <w:rFonts w:ascii="宋体" w:hAnsi="宋体" w:eastAsia="黑体"/>
      <w:bCs/>
      <w:sz w:val="21"/>
      <w:szCs w:val="20"/>
    </w:rPr>
  </w:style>
  <w:style w:type="character" w:customStyle="1" w:styleId="32">
    <w:name w:val="图名表名 Char"/>
    <w:link w:val="31"/>
    <w:qFormat/>
    <w:uiPriority w:val="0"/>
    <w:rPr>
      <w:rFonts w:ascii="宋体" w:hAnsi="宋体" w:eastAsia="黑体"/>
      <w:bCs/>
      <w:kern w:val="2"/>
      <w:sz w:val="21"/>
    </w:rPr>
  </w:style>
  <w:style w:type="table" w:customStyle="1" w:styleId="33">
    <w:name w:val="标准样式3"/>
    <w:basedOn w:val="17"/>
    <w:qFormat/>
    <w:uiPriority w:val="99"/>
    <w:pPr>
      <w:jc w:val="center"/>
    </w:pPr>
    <w:rPr>
      <w:rFonts w:ascii="Times New Roman" w:hAnsi="Times New Roman" w:eastAsia="宋体" w:cs="Times New Roman"/>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sz w:val="21"/>
      </w:rPr>
      <w:tcPr>
        <w:shd w:val="clear" w:color="auto" w:fill="B4C6E7"/>
      </w:tcPr>
    </w:tblStylePr>
    <w:tblStylePr w:type="firstCol">
      <w:rPr>
        <w:rFonts w:eastAsia="宋体"/>
        <w:b/>
        <w:sz w:val="21"/>
      </w:rPr>
      <w:tcPr>
        <w:shd w:val="clear" w:color="auto" w:fill="FBD4B4"/>
      </w:tcPr>
    </w:tblStylePr>
  </w:style>
  <w:style w:type="paragraph" w:customStyle="1" w:styleId="34">
    <w:name w:val="修订1"/>
    <w:hidden/>
    <w:semiHidden/>
    <w:qFormat/>
    <w:uiPriority w:val="99"/>
    <w:rPr>
      <w:rFonts w:ascii="Times New Roman" w:hAnsi="Times New Roman" w:eastAsia="宋体" w:cstheme="minorBidi"/>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emf"/><Relationship Id="rId16" Type="http://schemas.openxmlformats.org/officeDocument/2006/relationships/oleObject" Target="embeddings/oleObject3.bin"/><Relationship Id="rId15" Type="http://schemas.openxmlformats.org/officeDocument/2006/relationships/image" Target="media/image4.emf"/><Relationship Id="rId14" Type="http://schemas.openxmlformats.org/officeDocument/2006/relationships/oleObject" Target="embeddings/oleObject2.bin"/><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image" Target="media/image1.w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25253;&#21578;&#27169;&#26495;\&#25216;&#26415;&#20013;&#24515;&#25253;&#21578;&#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B54D06-0F73-4E15-AF41-5A00515CC4C9}">
  <ds:schemaRefs/>
</ds:datastoreItem>
</file>

<file path=docProps/app.xml><?xml version="1.0" encoding="utf-8"?>
<Properties xmlns="http://schemas.openxmlformats.org/officeDocument/2006/extended-properties" xmlns:vt="http://schemas.openxmlformats.org/officeDocument/2006/docPropsVTypes">
  <Template>技术中心报告模板.dot</Template>
  <Company>http:/sdwm.org</Company>
  <Pages>45</Pages>
  <Words>20199</Words>
  <Characters>21920</Characters>
  <Lines>249</Lines>
  <Paragraphs>70</Paragraphs>
  <TotalTime>2</TotalTime>
  <ScaleCrop>false</ScaleCrop>
  <LinksUpToDate>false</LinksUpToDate>
  <CharactersWithSpaces>23023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2022-11-04T01:13:00Z</dcterms:created>
  <dc:creator>微软用户</dc:creator>
  <cp:lastModifiedBy>张志伟</cp:lastModifiedBy>
  <cp:lastPrinted>2022-06-23T04:34:00Z</cp:lastPrinted>
  <dcterms:modified xsi:type="dcterms:W3CDTF">2023-09-15T07:29:42Z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877CADFBC59E4824A4C6581526122CA7</vt:lpwstr>
  </property>
</Properties>
</file>