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pBdr>
          <w:bottom w:val="single" w:color="auto" w:sz="6" w:space="1"/>
        </w:pBdr>
        <w:snapToGrid w:val="0"/>
        <w:spacing w:before="100" w:beforeLines="100" w:line="480" w:lineRule="auto"/>
        <w:ind w:left="470" w:hanging="462" w:hangingChars="100"/>
        <w:jc w:val="center"/>
        <w:rPr>
          <w:rFonts w:ascii="Times New Roman" w:hAnsi="Times New Roman" w:eastAsia="宋体" w:cs="Times New Roman"/>
          <w:b/>
          <w:bCs/>
          <w:color w:val="000000"/>
          <w:kern w:val="2"/>
          <w:sz w:val="44"/>
          <w:szCs w:val="44"/>
          <w:lang w:val="en-US" w:eastAsia="zh-CN" w:bidi="ar-SA"/>
        </w:rPr>
      </w:pPr>
      <w:bookmarkStart w:id="0" w:name="_Toc429396359"/>
      <w:r>
        <w:rPr>
          <w:rFonts w:hint="default" w:ascii="Times New Roman" w:hAnsi="Times New Roman" w:eastAsia="宋体" w:cs="Times New Roman"/>
          <w:b/>
          <w:bCs/>
          <w:color w:val="000000"/>
          <w:kern w:val="2"/>
          <w:sz w:val="46"/>
          <w:szCs w:val="46"/>
          <w:lang w:val="en-US" w:eastAsia="zh-CN" w:bidi="ar-SA"/>
        </w:rPr>
        <w:t>中 国 公 路 建 设 行 业 协 会 标 准</w:t>
      </w:r>
      <w:r>
        <w:rPr>
          <w:rFonts w:ascii="Times New Roman" w:hAnsi="Times New Roman" w:eastAsia="黑体" w:cs="Times New Roman"/>
          <w:b/>
          <w:bCs/>
          <w:color w:val="000000"/>
          <w:kern w:val="2"/>
          <w:sz w:val="28"/>
          <w:szCs w:val="28"/>
          <w:lang w:val="en-US" w:eastAsia="zh-CN" w:bidi="ar-SA"/>
        </w:rPr>
        <w:t xml:space="preserve">T/CHCA  </w:t>
      </w:r>
      <w:r>
        <w:rPr>
          <w:rFonts w:hint="default" w:ascii="Times New Roman" w:hAnsi="Times New Roman" w:eastAsia="黑体" w:cs="Times New Roman"/>
          <w:b/>
          <w:bCs/>
          <w:color w:val="000000"/>
          <w:kern w:val="2"/>
          <w:sz w:val="28"/>
          <w:szCs w:val="28"/>
          <w:lang w:val="en-US" w:eastAsia="zh-CN" w:bidi="ar-SA"/>
        </w:rPr>
        <w:t>xxx</w:t>
      </w:r>
      <w:r>
        <w:rPr>
          <w:rFonts w:ascii="Times New Roman" w:hAnsi="Times New Roman" w:eastAsia="黑体" w:cs="Times New Roman"/>
          <w:b/>
          <w:bCs/>
          <w:color w:val="000000"/>
          <w:kern w:val="2"/>
          <w:sz w:val="28"/>
          <w:szCs w:val="28"/>
          <w:lang w:val="en-US" w:eastAsia="zh-CN" w:bidi="ar-SA"/>
        </w:rPr>
        <w:t>-202</w:t>
      </w:r>
      <w:r>
        <w:rPr>
          <w:rFonts w:hint="default" w:ascii="Times New Roman" w:hAnsi="Times New Roman" w:eastAsia="黑体" w:cs="Times New Roman"/>
          <w:b/>
          <w:bCs/>
          <w:color w:val="000000"/>
          <w:kern w:val="2"/>
          <w:sz w:val="28"/>
          <w:szCs w:val="28"/>
          <w:lang w:val="en-US" w:eastAsia="zh-CN" w:bidi="ar-SA"/>
        </w:rPr>
        <w:t>x</w:t>
      </w:r>
    </w:p>
    <w:p>
      <w:pPr>
        <w:adjustRightInd w:val="0"/>
        <w:snapToGrid w:val="0"/>
        <w:spacing w:before="100"/>
        <w:ind w:left="-480" w:leftChars="-200" w:right="-480" w:rightChars="-200" w:firstLine="280" w:firstLineChars="100"/>
        <w:rPr>
          <w:rFonts w:hint="default" w:ascii="Times New Roman" w:hAnsi="Times New Roman" w:eastAsia="黑体" w:cs="Times New Roman"/>
          <w:color w:val="auto"/>
          <w:sz w:val="28"/>
          <w:szCs w:val="28"/>
        </w:rPr>
      </w:pPr>
    </w:p>
    <w:p>
      <w:pPr>
        <w:adjustRightInd w:val="0"/>
        <w:ind w:left="-240" w:leftChars="-100" w:firstLine="480"/>
        <w:jc w:val="center"/>
        <w:rPr>
          <w:u w:val="thick"/>
        </w:rPr>
      </w:pPr>
    </w:p>
    <w:p>
      <w:pPr>
        <w:ind w:firstLine="0" w:firstLineChars="0"/>
        <w:jc w:val="center"/>
        <w:rPr>
          <w:u w:val="thick"/>
        </w:rPr>
      </w:pPr>
    </w:p>
    <w:p>
      <w:pPr>
        <w:ind w:firstLine="0" w:firstLineChars="0"/>
        <w:jc w:val="center"/>
        <w:rPr>
          <w:u w:val="thick"/>
        </w:rPr>
      </w:pPr>
    </w:p>
    <w:p>
      <w:pPr>
        <w:ind w:firstLine="0" w:firstLineChars="0"/>
        <w:jc w:val="center"/>
        <w:rPr>
          <w:u w:val="thick"/>
        </w:rPr>
      </w:pPr>
    </w:p>
    <w:p>
      <w:pPr>
        <w:ind w:firstLine="0" w:firstLineChars="0"/>
        <w:jc w:val="center"/>
        <w:rPr>
          <w:u w:val="thick"/>
        </w:rPr>
      </w:pPr>
    </w:p>
    <w:p>
      <w:pPr>
        <w:ind w:firstLine="0" w:firstLineChars="0"/>
        <w:jc w:val="center"/>
        <w:rPr>
          <w:u w:val="thick"/>
        </w:rPr>
      </w:pPr>
    </w:p>
    <w:p>
      <w:pPr>
        <w:ind w:firstLine="0" w:firstLineChars="0"/>
        <w:jc w:val="center"/>
        <w:rPr>
          <w:u w:val="thick"/>
        </w:rPr>
      </w:pPr>
    </w:p>
    <w:p>
      <w:pPr>
        <w:ind w:firstLine="0" w:firstLineChars="0"/>
        <w:jc w:val="center"/>
        <w:rPr>
          <w:u w:val="thick"/>
        </w:rPr>
      </w:pPr>
    </w:p>
    <w:p>
      <w:pPr>
        <w:tabs>
          <w:tab w:val="center" w:pos="3362"/>
          <w:tab w:val="right" w:pos="6725"/>
        </w:tabs>
        <w:adjustRightInd w:val="0"/>
        <w:snapToGrid w:val="0"/>
        <w:spacing w:before="100"/>
        <w:ind w:left="-480" w:leftChars="-200" w:right="-480" w:rightChars="-200" w:firstLine="0" w:firstLineChars="0"/>
        <w:jc w:val="center"/>
        <w:rPr>
          <w:rFonts w:hint="eastAsia" w:eastAsia="宋体"/>
          <w:b/>
          <w:color w:val="000000" w:themeColor="text1"/>
          <w:sz w:val="72"/>
          <w:szCs w:val="72"/>
          <w:lang w:eastAsia="zh-CN"/>
          <w14:textFill>
            <w14:solidFill>
              <w14:schemeClr w14:val="tx1"/>
            </w14:solidFill>
          </w14:textFill>
        </w:rPr>
      </w:pPr>
      <w:r>
        <w:rPr>
          <w:b/>
          <w:color w:val="000000" w:themeColor="text1"/>
          <w:sz w:val="72"/>
          <w:szCs w:val="72"/>
          <w14:textFill>
            <w14:solidFill>
              <w14:schemeClr w14:val="tx1"/>
            </w14:solidFill>
          </w14:textFill>
        </w:rPr>
        <w:t>临时工程荷载</w:t>
      </w:r>
      <w:r>
        <w:rPr>
          <w:rFonts w:hint="eastAsia"/>
          <w:b/>
          <w:color w:val="000000" w:themeColor="text1"/>
          <w:sz w:val="72"/>
          <w:szCs w:val="72"/>
          <w:lang w:val="en-US" w:eastAsia="zh-CN"/>
          <w14:textFill>
            <w14:solidFill>
              <w14:schemeClr w14:val="tx1"/>
            </w14:solidFill>
          </w14:textFill>
        </w:rPr>
        <w:t>规范</w:t>
      </w:r>
    </w:p>
    <w:p>
      <w:pPr>
        <w:adjustRightInd w:val="0"/>
        <w:snapToGrid w:val="0"/>
        <w:ind w:firstLine="0" w:firstLineChars="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Load Standard for Temporary Structure</w:t>
      </w:r>
    </w:p>
    <w:p>
      <w:pPr>
        <w:ind w:firstLine="0" w:firstLineChars="0"/>
        <w:jc w:val="center"/>
        <w:rPr>
          <w:b/>
          <w:bCs/>
          <w:color w:val="000000" w:themeColor="text1"/>
          <w:sz w:val="28"/>
          <w:szCs w:val="28"/>
          <w14:textFill>
            <w14:solidFill>
              <w14:schemeClr w14:val="tx1"/>
            </w14:solidFill>
          </w14:textFill>
        </w:rPr>
      </w:pPr>
    </w:p>
    <w:p>
      <w:pPr>
        <w:adjustRightInd w:val="0"/>
        <w:snapToGrid w:val="0"/>
        <w:spacing w:before="100"/>
        <w:ind w:left="-240" w:leftChars="-100" w:firstLine="0" w:firstLineChars="0"/>
        <w:jc w:val="center"/>
        <w:rPr>
          <w:color w:val="000000" w:themeColor="text1"/>
          <w:szCs w:val="22"/>
          <w14:textFill>
            <w14:solidFill>
              <w14:schemeClr w14:val="tx1"/>
            </w14:solidFill>
          </w14:textFill>
        </w:rPr>
      </w:pPr>
    </w:p>
    <w:p>
      <w:pPr>
        <w:adjustRightInd w:val="0"/>
        <w:ind w:left="-240" w:leftChars="-100" w:firstLine="480"/>
        <w:jc w:val="center"/>
        <w:rPr>
          <w:color w:val="000000" w:themeColor="text1"/>
          <w14:textFill>
            <w14:solidFill>
              <w14:schemeClr w14:val="tx1"/>
            </w14:solidFill>
          </w14:textFill>
        </w:rPr>
      </w:pPr>
    </w:p>
    <w:bookmarkEnd w:id="0"/>
    <w:p>
      <w:pPr>
        <w:spacing w:after="156" w:afterLines="50"/>
        <w:ind w:firstLine="0" w:firstLineChars="0"/>
        <w:jc w:val="center"/>
        <w:rPr>
          <w:rFonts w:hint="default" w:ascii="Times New Roman" w:hAnsi="Times New Roman" w:eastAsia="黑体" w:cs="Times New Roman"/>
          <w:color w:val="000000"/>
          <w:sz w:val="28"/>
          <w:szCs w:val="28"/>
        </w:rPr>
      </w:pPr>
      <w:bookmarkStart w:id="1" w:name="_Toc77668104"/>
      <w:r>
        <w:rPr>
          <w:rFonts w:hint="default" w:ascii="Times New Roman" w:hAnsi="Times New Roman" w:eastAsia="黑体" w:cs="Times New Roman"/>
          <w:color w:val="000000"/>
          <w:sz w:val="28"/>
          <w:szCs w:val="28"/>
        </w:rPr>
        <w:t>（征求意见稿）</w:t>
      </w:r>
    </w:p>
    <w:p>
      <w:pPr>
        <w:spacing w:before="0" w:beforeLines="0"/>
        <w:ind w:left="-240" w:leftChars="-100"/>
        <w:jc w:val="center"/>
        <w:rPr>
          <w:rFonts w:cs="Times New Roman"/>
          <w:szCs w:val="20"/>
        </w:rPr>
      </w:pPr>
    </w:p>
    <w:p>
      <w:pPr>
        <w:spacing w:before="0" w:beforeLines="0"/>
        <w:ind w:left="-240" w:leftChars="-100"/>
        <w:jc w:val="center"/>
        <w:rPr>
          <w:rFonts w:eastAsia="黑体" w:cs="Times New Roman"/>
          <w:b/>
          <w:bCs/>
          <w:sz w:val="32"/>
          <w:szCs w:val="32"/>
        </w:rPr>
      </w:pPr>
      <w:r>
        <w:rPr>
          <w:rFonts w:hint="eastAsia" w:eastAsia="黑体" w:cs="Times New Roman"/>
          <w:b/>
          <w:bCs/>
          <w:sz w:val="32"/>
          <w:szCs w:val="32"/>
        </w:rPr>
        <w:t xml:space="preserve"> </w:t>
      </w:r>
      <w:r>
        <w:rPr>
          <w:rFonts w:hint="default" w:ascii="Times New Roman" w:hAnsi="Times New Roman" w:eastAsia="黑体" w:cs="Times New Roman"/>
          <w:color w:val="000000"/>
          <w:sz w:val="28"/>
          <w:szCs w:val="28"/>
        </w:rPr>
        <w:t>2</w:t>
      </w:r>
      <w:r>
        <w:rPr>
          <w:rFonts w:ascii="Times New Roman" w:hAnsi="Times New Roman" w:eastAsia="黑体" w:cs="Times New Roman"/>
          <w:color w:val="000000"/>
          <w:sz w:val="28"/>
          <w:szCs w:val="28"/>
        </w:rPr>
        <w:t>02</w:t>
      </w:r>
      <w:r>
        <w:rPr>
          <w:rFonts w:hint="default" w:ascii="Times New Roman" w:hAnsi="Times New Roman" w:eastAsia="黑体" w:cs="Times New Roman"/>
          <w:color w:val="000000"/>
          <w:sz w:val="28"/>
          <w:szCs w:val="28"/>
        </w:rPr>
        <w:t>x</w:t>
      </w:r>
      <w:r>
        <w:rPr>
          <w:rFonts w:ascii="Times New Roman" w:hAnsi="Times New Roman" w:eastAsia="黑体" w:cs="Times New Roman"/>
          <w:color w:val="000000"/>
          <w:sz w:val="28"/>
          <w:szCs w:val="28"/>
        </w:rPr>
        <w:t>-</w:t>
      </w:r>
      <w:r>
        <w:rPr>
          <w:rFonts w:hint="default" w:ascii="Times New Roman" w:hAnsi="Times New Roman" w:eastAsia="黑体" w:cs="Times New Roman"/>
          <w:color w:val="000000"/>
          <w:sz w:val="28"/>
          <w:szCs w:val="28"/>
        </w:rPr>
        <w:t>xx</w:t>
      </w:r>
      <w:r>
        <w:rPr>
          <w:rFonts w:ascii="Times New Roman" w:hAnsi="Times New Roman" w:eastAsia="黑体" w:cs="Times New Roman"/>
          <w:color w:val="000000"/>
          <w:sz w:val="28"/>
          <w:szCs w:val="28"/>
        </w:rPr>
        <w:t>-</w:t>
      </w:r>
      <w:r>
        <w:rPr>
          <w:rFonts w:hint="default" w:ascii="Times New Roman" w:hAnsi="Times New Roman" w:eastAsia="黑体" w:cs="Times New Roman"/>
          <w:color w:val="000000"/>
          <w:sz w:val="28"/>
          <w:szCs w:val="28"/>
        </w:rPr>
        <w:t xml:space="preserve">xx发布 </w:t>
      </w:r>
      <w:r>
        <w:rPr>
          <w:rFonts w:ascii="Times New Roman" w:hAnsi="Times New Roman" w:eastAsia="黑体" w:cs="Times New Roman"/>
          <w:color w:val="000000"/>
          <w:sz w:val="28"/>
          <w:szCs w:val="28"/>
        </w:rPr>
        <w:t xml:space="preserve">                           202</w:t>
      </w:r>
      <w:r>
        <w:rPr>
          <w:rFonts w:hint="default" w:ascii="Times New Roman" w:hAnsi="Times New Roman" w:eastAsia="黑体" w:cs="Times New Roman"/>
          <w:color w:val="000000"/>
          <w:sz w:val="28"/>
          <w:szCs w:val="28"/>
        </w:rPr>
        <w:t>x</w:t>
      </w:r>
      <w:r>
        <w:rPr>
          <w:rFonts w:ascii="Times New Roman" w:hAnsi="Times New Roman" w:eastAsia="黑体" w:cs="Times New Roman"/>
          <w:color w:val="000000"/>
          <w:sz w:val="28"/>
          <w:szCs w:val="28"/>
        </w:rPr>
        <w:t>-</w:t>
      </w:r>
      <w:r>
        <w:rPr>
          <w:rFonts w:hint="default" w:ascii="Times New Roman" w:hAnsi="Times New Roman" w:eastAsia="黑体" w:cs="Times New Roman"/>
          <w:color w:val="000000"/>
          <w:sz w:val="28"/>
          <w:szCs w:val="28"/>
        </w:rPr>
        <w:t>xx</w:t>
      </w:r>
      <w:r>
        <w:rPr>
          <w:rFonts w:ascii="Times New Roman" w:hAnsi="Times New Roman" w:eastAsia="黑体" w:cs="Times New Roman"/>
          <w:color w:val="000000"/>
          <w:sz w:val="28"/>
          <w:szCs w:val="28"/>
        </w:rPr>
        <w:t>-</w:t>
      </w:r>
      <w:r>
        <w:rPr>
          <w:rFonts w:hint="default" w:ascii="Times New Roman" w:hAnsi="Times New Roman" w:eastAsia="黑体" w:cs="Times New Roman"/>
          <w:color w:val="000000"/>
          <w:sz w:val="28"/>
          <w:szCs w:val="28"/>
        </w:rPr>
        <w:t>xx实施</w:t>
      </w:r>
    </w:p>
    <w:p>
      <w:pPr>
        <w:spacing w:before="0" w:beforeLines="0"/>
        <w:ind w:left="-240" w:leftChars="-100"/>
        <w:jc w:val="center"/>
        <w:rPr>
          <w:rFonts w:eastAsia="黑体" w:cs="Times New Roman"/>
          <w:b/>
          <w:bCs/>
          <w:szCs w:val="20"/>
        </w:rPr>
      </w:pPr>
      <w:r>
        <w:rPr>
          <w:rFonts w:cs="Times New Roman"/>
          <w:szCs w:val="20"/>
        </w:rPr>
        <mc:AlternateContent>
          <mc:Choice Requires="wps">
            <w:drawing>
              <wp:anchor distT="0" distB="0" distL="114300" distR="114300" simplePos="0" relativeHeight="251660288" behindDoc="0" locked="0" layoutInCell="1" allowOverlap="1">
                <wp:simplePos x="0" y="0"/>
                <wp:positionH relativeFrom="column">
                  <wp:posOffset>-113665</wp:posOffset>
                </wp:positionH>
                <wp:positionV relativeFrom="paragraph">
                  <wp:posOffset>116205</wp:posOffset>
                </wp:positionV>
                <wp:extent cx="5553710" cy="0"/>
                <wp:effectExtent l="0" t="9525" r="8890" b="9525"/>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5553710" cy="0"/>
                        </a:xfrm>
                        <a:prstGeom prst="line">
                          <a:avLst/>
                        </a:prstGeom>
                        <a:noFill/>
                        <a:ln w="19050">
                          <a:solidFill>
                            <a:srgbClr val="000000"/>
                          </a:solidFill>
                          <a:round/>
                        </a:ln>
                      </wps:spPr>
                      <wps:bodyPr/>
                    </wps:wsp>
                  </a:graphicData>
                </a:graphic>
              </wp:anchor>
            </w:drawing>
          </mc:Choice>
          <mc:Fallback>
            <w:pict>
              <v:line id="_x0000_s1026" o:spid="_x0000_s1026" o:spt="20" style="position:absolute;left:0pt;margin-left:-8.95pt;margin-top:9.15pt;height:0pt;width:437.3pt;z-index:251660288;mso-width-relative:page;mso-height-relative:page;" filled="f" stroked="t" coordsize="21600,21600" o:gfxdata="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0+ay7WAAAA&#10;CQEAAA8AAAAAAAAAAQAgAAAAIgAAAGRycy9kb3ducmV2LnhtbFBLAQIUABQAAAAIAIdO4kA7qqIy&#10;5gEAAK0DAAAOAAAAAAAAAAEAIAAAACUBAABkcnMvZTJvRG9jLnhtbFBLBQYAAAAABgAGAFkBAAB9&#10;BQAAAAA=&#10;">
                <v:fill on="f" focussize="0,0"/>
                <v:stroke weight="1.5pt" color="#000000" joinstyle="round"/>
                <v:imagedata o:title=""/>
                <o:lock v:ext="edit" aspectratio="f"/>
              </v:line>
            </w:pict>
          </mc:Fallback>
        </mc:AlternateContent>
      </w:r>
    </w:p>
    <w:p>
      <w:pPr>
        <w:widowControl/>
        <w:spacing w:before="0" w:beforeLines="0" w:line="240" w:lineRule="auto"/>
        <w:ind w:firstLine="1084" w:firstLineChars="300"/>
        <w:jc w:val="left"/>
        <w:rPr>
          <w:rFonts w:eastAsiaTheme="minorEastAsia"/>
          <w:b/>
          <w:color w:val="000000" w:themeColor="text1"/>
          <w:sz w:val="28"/>
          <w:szCs w:val="28"/>
          <w14:textFill>
            <w14:solidFill>
              <w14:schemeClr w14:val="tx1"/>
            </w14:solidFill>
          </w14:textFill>
        </w:rPr>
      </w:pPr>
      <w:r>
        <w:rPr>
          <w:rFonts w:hint="eastAsia" w:ascii="宋体" w:hAnsi="宋体"/>
          <w:b/>
          <w:bCs/>
          <w:sz w:val="36"/>
          <w:szCs w:val="36"/>
        </w:rPr>
        <w:t>中国公路建设行业协会</w:t>
      </w:r>
      <w:r>
        <w:rPr>
          <w:rFonts w:hint="eastAsia" w:ascii="黑体" w:hAnsi="黑体" w:eastAsia="黑体"/>
          <w:sz w:val="28"/>
          <w:szCs w:val="28"/>
        </w:rPr>
        <w:t xml:space="preserve"> </w:t>
      </w:r>
      <w:r>
        <w:rPr>
          <w:rFonts w:ascii="黑体" w:hAnsi="黑体" w:eastAsia="黑体"/>
          <w:sz w:val="28"/>
          <w:szCs w:val="28"/>
        </w:rPr>
        <w:t xml:space="preserve">    </w:t>
      </w:r>
      <w:r>
        <w:rPr>
          <w:rFonts w:hint="eastAsia" w:ascii="黑体" w:hAnsi="黑体" w:eastAsia="黑体"/>
          <w:sz w:val="28"/>
          <w:szCs w:val="28"/>
        </w:rPr>
        <w:t>发 布</w:t>
      </w:r>
    </w:p>
    <w:p>
      <w:pPr>
        <w:adjustRightInd w:val="0"/>
        <w:snapToGrid w:val="0"/>
        <w:spacing w:before="120" w:beforeLines="50" w:line="480" w:lineRule="auto"/>
        <w:ind w:firstLine="0" w:firstLineChars="0"/>
        <w:jc w:val="center"/>
        <w:rPr>
          <w:rFonts w:hint="default" w:ascii="Times New Roman" w:hAnsi="Times New Roman" w:eastAsia="黑体" w:cs="Times New Roman"/>
          <w:b/>
          <w:bCs/>
          <w:color w:val="auto"/>
          <w:sz w:val="36"/>
          <w:szCs w:val="36"/>
        </w:rPr>
      </w:pPr>
    </w:p>
    <w:p>
      <w:pPr>
        <w:adjustRightInd w:val="0"/>
        <w:snapToGrid w:val="0"/>
        <w:spacing w:before="120" w:beforeLines="50" w:line="480" w:lineRule="auto"/>
        <w:ind w:firstLine="0" w:firstLineChars="0"/>
        <w:jc w:val="center"/>
        <w:rPr>
          <w:rFonts w:hint="default" w:ascii="Times New Roman" w:hAnsi="Times New Roman" w:eastAsia="黑体" w:cs="Times New Roman"/>
          <w:b/>
          <w:bCs/>
          <w:color w:val="auto"/>
          <w:sz w:val="36"/>
          <w:szCs w:val="36"/>
        </w:rPr>
      </w:pPr>
      <w:r>
        <w:rPr>
          <w:rFonts w:hint="default" w:ascii="Times New Roman" w:hAnsi="Times New Roman" w:eastAsia="黑体" w:cs="Times New Roman"/>
          <w:b/>
          <w:bCs/>
          <w:color w:val="auto"/>
          <w:sz w:val="36"/>
          <w:szCs w:val="36"/>
        </w:rPr>
        <w:t>前  言</w:t>
      </w:r>
    </w:p>
    <w:p>
      <w:pPr>
        <w:spacing w:before="100" w:line="540" w:lineRule="exact"/>
        <w:ind w:firstLine="573" w:firstLineChars="0"/>
        <w:rPr>
          <w:color w:val="000000" w:themeColor="text1"/>
          <w:szCs w:val="22"/>
          <w14:textFill>
            <w14:solidFill>
              <w14:schemeClr w14:val="tx1"/>
            </w14:solidFill>
          </w14:textFill>
        </w:rPr>
      </w:pPr>
      <w:r>
        <w:rPr>
          <w:rFonts w:hint="eastAsia" w:cs="Times New Roman"/>
          <w:szCs w:val="20"/>
        </w:rPr>
        <w:t>根据中路建协技发〔2023〕91号关于下达〈预应力智能张拉和压浆施王技术标准〉等13项协会标准的编制通知的要求，由</w:t>
      </w:r>
      <w:r>
        <w:rPr>
          <w:rFonts w:hint="eastAsia" w:cs="Times New Roman"/>
          <w:szCs w:val="20"/>
          <w:lang w:val="en-US" w:eastAsia="zh-CN"/>
        </w:rPr>
        <w:t>中交第二航务工程局有限公司</w:t>
      </w:r>
      <w:r>
        <w:rPr>
          <w:rFonts w:hint="eastAsia" w:cs="Times New Roman"/>
          <w:szCs w:val="20"/>
        </w:rPr>
        <w:t>作为主编单位</w:t>
      </w:r>
      <w:r>
        <w:rPr>
          <w:rFonts w:hint="eastAsia"/>
          <w:color w:val="000000"/>
        </w:rPr>
        <w:t>，承担</w:t>
      </w:r>
      <w:r>
        <w:rPr>
          <w:color w:val="000000" w:themeColor="text1"/>
          <w:szCs w:val="22"/>
          <w14:textFill>
            <w14:solidFill>
              <w14:schemeClr w14:val="tx1"/>
            </w14:solidFill>
          </w14:textFill>
        </w:rPr>
        <w:t>《临时工程荷载</w:t>
      </w:r>
      <w:r>
        <w:rPr>
          <w:rFonts w:hint="eastAsia"/>
          <w:color w:val="000000" w:themeColor="text1"/>
          <w:szCs w:val="22"/>
          <w:lang w:val="en-US" w:eastAsia="zh-CN"/>
          <w14:textFill>
            <w14:solidFill>
              <w14:schemeClr w14:val="tx1"/>
            </w14:solidFill>
          </w14:textFill>
        </w:rPr>
        <w:t>规范</w:t>
      </w:r>
      <w:r>
        <w:rPr>
          <w:color w:val="000000" w:themeColor="text1"/>
          <w:szCs w:val="22"/>
          <w14:textFill>
            <w14:solidFill>
              <w14:schemeClr w14:val="tx1"/>
            </w14:solidFill>
          </w14:textFill>
        </w:rPr>
        <w:t>》</w:t>
      </w:r>
      <w:r>
        <w:rPr>
          <w:rFonts w:hint="eastAsia"/>
          <w:color w:val="000000" w:themeColor="text1"/>
          <w:szCs w:val="22"/>
          <w:lang w:val="en-US" w:eastAsia="zh-CN"/>
          <w14:textFill>
            <w14:solidFill>
              <w14:schemeClr w14:val="tx1"/>
            </w14:solidFill>
          </w14:textFill>
        </w:rPr>
        <w:t>的编制工作</w:t>
      </w:r>
      <w:r>
        <w:rPr>
          <w:color w:val="000000" w:themeColor="text1"/>
          <w:szCs w:val="22"/>
          <w14:textFill>
            <w14:solidFill>
              <w14:schemeClr w14:val="tx1"/>
            </w14:solidFill>
          </w14:textFill>
        </w:rPr>
        <w:t>。</w:t>
      </w:r>
    </w:p>
    <w:p>
      <w:pPr>
        <w:spacing w:before="100" w:line="540" w:lineRule="exact"/>
        <w:ind w:firstLine="573" w:firstLineChars="0"/>
        <w:rPr>
          <w:rFonts w:hint="eastAsia" w:ascii="Times New Roman" w:hAnsi="Times New Roman" w:cs="Times New Roman"/>
          <w:color w:val="000000"/>
        </w:rPr>
      </w:pPr>
      <w:r>
        <w:rPr>
          <w:rFonts w:hint="eastAsia" w:ascii="Times New Roman" w:hAnsi="Times New Roman" w:cs="Times New Roman"/>
          <w:color w:val="000000"/>
        </w:rPr>
        <w:t>本</w:t>
      </w:r>
      <w:r>
        <w:rPr>
          <w:rFonts w:hint="eastAsia" w:cs="Times New Roman"/>
          <w:color w:val="000000"/>
          <w:lang w:val="en-US" w:eastAsia="zh-CN"/>
        </w:rPr>
        <w:t>规范</w:t>
      </w:r>
      <w:r>
        <w:rPr>
          <w:rFonts w:hint="eastAsia" w:ascii="Times New Roman" w:hAnsi="Times New Roman" w:cs="Times New Roman"/>
          <w:color w:val="000000"/>
        </w:rPr>
        <w:t>在编制过程中，编制组经深入调查研究，认真总结实践，参考有关国际、国内、行业和团体的先进标准，并在广泛征求意见的基础上，最后经审查定稿，以后可结合国内外施工工艺的发展进行补充、修订。</w:t>
      </w:r>
    </w:p>
    <w:p>
      <w:pPr>
        <w:spacing w:before="100" w:line="540" w:lineRule="exact"/>
        <w:ind w:firstLine="573" w:firstLineChars="0"/>
        <w:rPr>
          <w:rFonts w:hint="eastAsia" w:ascii="Times New Roman" w:hAnsi="Times New Roman" w:cs="Times New Roman"/>
          <w:color w:val="000000"/>
        </w:rPr>
      </w:pPr>
      <w:r>
        <w:rPr>
          <w:rFonts w:hint="eastAsia" w:ascii="Times New Roman" w:hAnsi="Times New Roman" w:cs="Times New Roman"/>
          <w:color w:val="000000"/>
        </w:rPr>
        <w:t>本</w:t>
      </w:r>
      <w:r>
        <w:rPr>
          <w:rFonts w:hint="eastAsia" w:cs="Times New Roman"/>
          <w:color w:val="000000"/>
          <w:lang w:val="en-US" w:eastAsia="zh-CN"/>
        </w:rPr>
        <w:t>规范</w:t>
      </w:r>
      <w:r>
        <w:rPr>
          <w:rFonts w:hint="eastAsia" w:ascii="Times New Roman" w:hAnsi="Times New Roman" w:cs="Times New Roman"/>
          <w:color w:val="000000"/>
          <w:lang w:val="en-US" w:eastAsia="zh-CN"/>
        </w:rPr>
        <w:t>主要技术</w:t>
      </w:r>
      <w:r>
        <w:rPr>
          <w:rFonts w:hint="eastAsia" w:ascii="Times New Roman" w:hAnsi="Times New Roman" w:cs="Times New Roman"/>
          <w:color w:val="000000"/>
        </w:rPr>
        <w:t>内容</w:t>
      </w:r>
      <w:r>
        <w:rPr>
          <w:rFonts w:hint="eastAsia" w:ascii="Times New Roman" w:hAnsi="Times New Roman" w:cs="Times New Roman"/>
          <w:color w:val="000000"/>
          <w:lang w:val="en-US" w:eastAsia="zh-CN"/>
        </w:rPr>
        <w:t>包括</w:t>
      </w:r>
      <w:r>
        <w:rPr>
          <w:rFonts w:hint="eastAsia" w:ascii="Times New Roman" w:hAnsi="Times New Roman" w:cs="Times New Roman"/>
          <w:color w:val="000000"/>
        </w:rPr>
        <w:t>：总则、规范性引用文件</w:t>
      </w:r>
      <w:r>
        <w:rPr>
          <w:rFonts w:hint="eastAsia" w:ascii="Times New Roman" w:hAnsi="Times New Roman" w:cs="Times New Roman"/>
          <w:color w:val="000000"/>
          <w:lang w:eastAsia="zh-CN"/>
        </w:rPr>
        <w:t>、</w:t>
      </w:r>
      <w:r>
        <w:rPr>
          <w:rFonts w:hint="eastAsia" w:ascii="Times New Roman" w:hAnsi="Times New Roman" w:cs="Times New Roman"/>
          <w:color w:val="000000"/>
        </w:rPr>
        <w:t>术语及符号、基本规定、自重力、</w:t>
      </w:r>
      <w:r>
        <w:rPr>
          <w:rFonts w:hint="eastAsia" w:ascii="Times New Roman" w:hAnsi="Times New Roman" w:cs="Times New Roman"/>
          <w:color w:val="000000"/>
          <w:lang w:val="en-US" w:eastAsia="zh-CN"/>
        </w:rPr>
        <w:t>运输车辆</w:t>
      </w:r>
      <w:r>
        <w:rPr>
          <w:rFonts w:hint="eastAsia" w:ascii="Times New Roman" w:hAnsi="Times New Roman" w:cs="Times New Roman"/>
          <w:color w:val="000000"/>
        </w:rPr>
        <w:t>荷载、起重机械荷载、钻机荷载、施工荷载、土压力、波浪力、水流力、风荷载、船舶荷载、其它作用和附录。</w:t>
      </w:r>
    </w:p>
    <w:p>
      <w:pPr>
        <w:spacing w:before="100" w:line="540" w:lineRule="exact"/>
        <w:ind w:firstLine="573" w:firstLineChars="0"/>
        <w:rPr>
          <w:rFonts w:hint="eastAsia" w:ascii="Times New Roman" w:hAnsi="Times New Roman" w:cs="Times New Roman"/>
          <w:color w:val="000000"/>
        </w:rPr>
      </w:pPr>
      <w:r>
        <w:rPr>
          <w:rFonts w:hint="eastAsia" w:cs="Times New Roman"/>
          <w:color w:val="000000"/>
          <w:szCs w:val="20"/>
          <w:lang w:val="en-US" w:eastAsia="zh-CN"/>
        </w:rPr>
        <w:t>本规范</w:t>
      </w:r>
      <w:r>
        <w:rPr>
          <w:rFonts w:hint="eastAsia" w:cs="Times New Roman"/>
          <w:color w:val="000000"/>
          <w:szCs w:val="20"/>
        </w:rPr>
        <w:t>的管理权和解释权归中囯公路建设行业协会</w:t>
      </w:r>
      <w:r>
        <w:rPr>
          <w:rFonts w:hint="eastAsia" w:cs="Times New Roman"/>
          <w:color w:val="000000"/>
          <w:szCs w:val="20"/>
          <w:lang w:eastAsia="zh-CN"/>
        </w:rPr>
        <w:t>，</w:t>
      </w:r>
      <w:r>
        <w:rPr>
          <w:rFonts w:hint="eastAsia" w:cs="Times New Roman"/>
          <w:color w:val="000000"/>
          <w:szCs w:val="20"/>
          <w:lang w:val="en-US" w:eastAsia="zh-CN"/>
        </w:rPr>
        <w:t>日常</w:t>
      </w:r>
      <w:r>
        <w:rPr>
          <w:rFonts w:hint="eastAsia" w:cs="Times New Roman"/>
          <w:color w:val="000000"/>
          <w:szCs w:val="20"/>
        </w:rPr>
        <w:t>管理和解释</w:t>
      </w:r>
      <w:r>
        <w:rPr>
          <w:rFonts w:hint="eastAsia" w:cs="Times New Roman"/>
          <w:color w:val="000000"/>
          <w:szCs w:val="20"/>
          <w:lang w:val="en-US" w:eastAsia="zh-CN"/>
        </w:rPr>
        <w:t>由中交第二航务工程局有限公司负责</w:t>
      </w:r>
      <w:r>
        <w:rPr>
          <w:rFonts w:hint="eastAsia" w:ascii="Times New Roman" w:hAnsi="Times New Roman" w:cs="Times New Roman"/>
          <w:color w:val="000000"/>
        </w:rPr>
        <w:t>，请各有关单位在执行过程中，将发现的问题和意见，函告</w:t>
      </w:r>
      <w:r>
        <w:rPr>
          <w:rFonts w:hint="eastAsia" w:cs="Times New Roman"/>
          <w:color w:val="000000"/>
          <w:lang w:val="en-US" w:eastAsia="zh-CN"/>
        </w:rPr>
        <w:t>本规范日常管理组</w:t>
      </w:r>
      <w:r>
        <w:rPr>
          <w:rFonts w:hint="eastAsia" w:ascii="Times New Roman" w:hAnsi="Times New Roman" w:cs="Times New Roman"/>
          <w:color w:val="000000"/>
        </w:rPr>
        <w:t>，联系人：王超（地址：湖北省武汉经济技术开发区蔷薇路668号华中中交城A栋写字楼，邮政编码：430058；电话：18502727223；电子邮箱：408826932@qq.com），以便下次修订时参考。</w:t>
      </w:r>
    </w:p>
    <w:p>
      <w:pPr>
        <w:adjustRightInd w:val="0"/>
        <w:snapToGrid w:val="0"/>
        <w:ind w:firstLine="480"/>
        <w:rPr>
          <w:rFonts w:hint="eastAsia" w:ascii="Times New Roman" w:hAnsi="Times New Roman" w:cs="Times New Roman"/>
          <w:szCs w:val="22"/>
        </w:rPr>
      </w:pPr>
    </w:p>
    <w:p>
      <w:pPr>
        <w:keepNext w:val="0"/>
        <w:keepLines w:val="0"/>
        <w:pageBreakBefore w:val="0"/>
        <w:widowControl w:val="0"/>
        <w:kinsoku/>
        <w:wordWrap/>
        <w:overflowPunct/>
        <w:topLinePunct w:val="0"/>
        <w:autoSpaceDE/>
        <w:autoSpaceDN/>
        <w:bidi w:val="0"/>
        <w:adjustRightInd w:val="0"/>
        <w:snapToGrid w:val="0"/>
        <w:ind w:firstLine="482" w:firstLineChars="200"/>
        <w:jc w:val="left"/>
        <w:textAlignment w:val="auto"/>
        <w:rPr>
          <w:rFonts w:hint="eastAsia" w:ascii="Times New Roman" w:hAnsi="Times New Roman" w:cs="Times New Roman"/>
          <w:b w:val="0"/>
          <w:bCs w:val="0"/>
          <w:color w:val="000000"/>
          <w:szCs w:val="22"/>
        </w:rPr>
      </w:pPr>
      <w:r>
        <w:rPr>
          <w:rFonts w:hint="eastAsia" w:ascii="Times New Roman" w:hAnsi="Times New Roman" w:cs="Times New Roman"/>
          <w:b/>
          <w:bCs/>
          <w:color w:val="000000"/>
          <w:szCs w:val="22"/>
        </w:rPr>
        <w:t>主</w:t>
      </w:r>
      <w:r>
        <w:rPr>
          <w:rFonts w:hint="eastAsia" w:ascii="Times New Roman" w:hAnsi="Times New Roman" w:cs="Times New Roman"/>
          <w:b/>
          <w:bCs/>
          <w:color w:val="000000"/>
          <w:szCs w:val="22"/>
          <w:lang w:val="en-US" w:eastAsia="zh-CN"/>
        </w:rPr>
        <w:t xml:space="preserve">  </w:t>
      </w:r>
      <w:r>
        <w:rPr>
          <w:rFonts w:hint="eastAsia" w:ascii="Times New Roman" w:hAnsi="Times New Roman" w:cs="Times New Roman"/>
          <w:b/>
          <w:bCs/>
          <w:color w:val="000000"/>
          <w:szCs w:val="22"/>
        </w:rPr>
        <w:t>编</w:t>
      </w:r>
      <w:r>
        <w:rPr>
          <w:rFonts w:hint="eastAsia" w:ascii="Times New Roman" w:hAnsi="Times New Roman" w:cs="Times New Roman"/>
          <w:b/>
          <w:bCs/>
          <w:color w:val="000000"/>
          <w:szCs w:val="22"/>
          <w:lang w:val="en-US" w:eastAsia="zh-CN"/>
        </w:rPr>
        <w:t xml:space="preserve"> </w:t>
      </w:r>
      <w:r>
        <w:rPr>
          <w:rFonts w:hint="eastAsia" w:ascii="Times New Roman" w:hAnsi="Times New Roman" w:cs="Times New Roman"/>
          <w:b/>
          <w:bCs/>
          <w:color w:val="000000"/>
          <w:szCs w:val="22"/>
        </w:rPr>
        <w:t>单</w:t>
      </w:r>
      <w:r>
        <w:rPr>
          <w:rFonts w:hint="eastAsia" w:ascii="Times New Roman" w:hAnsi="Times New Roman" w:cs="Times New Roman"/>
          <w:b/>
          <w:bCs/>
          <w:color w:val="000000"/>
          <w:szCs w:val="22"/>
          <w:lang w:val="en-US" w:eastAsia="zh-CN"/>
        </w:rPr>
        <w:t xml:space="preserve"> </w:t>
      </w:r>
      <w:r>
        <w:rPr>
          <w:rFonts w:hint="eastAsia" w:ascii="Times New Roman" w:hAnsi="Times New Roman" w:cs="Times New Roman"/>
          <w:b/>
          <w:bCs/>
          <w:color w:val="000000"/>
          <w:szCs w:val="22"/>
        </w:rPr>
        <w:t>位：</w:t>
      </w:r>
      <w:r>
        <w:rPr>
          <w:rFonts w:hint="eastAsia" w:ascii="Times New Roman" w:hAnsi="Times New Roman" w:cs="Times New Roman"/>
          <w:b w:val="0"/>
          <w:bCs w:val="0"/>
          <w:color w:val="000000"/>
          <w:szCs w:val="22"/>
        </w:rPr>
        <w:t>中交第二航务工程局有限公司</w:t>
      </w:r>
      <w:bookmarkStart w:id="142" w:name="_GoBack"/>
      <w:bookmarkEnd w:id="142"/>
    </w:p>
    <w:p>
      <w:pPr>
        <w:keepNext w:val="0"/>
        <w:keepLines w:val="0"/>
        <w:pageBreakBefore w:val="0"/>
        <w:widowControl w:val="0"/>
        <w:kinsoku/>
        <w:wordWrap/>
        <w:overflowPunct/>
        <w:topLinePunct w:val="0"/>
        <w:autoSpaceDE/>
        <w:autoSpaceDN/>
        <w:bidi w:val="0"/>
        <w:adjustRightInd w:val="0"/>
        <w:snapToGrid w:val="0"/>
        <w:ind w:left="240" w:leftChars="100" w:firstLine="241" w:firstLineChars="100"/>
        <w:jc w:val="left"/>
        <w:textAlignment w:val="auto"/>
        <w:rPr>
          <w:rFonts w:hint="eastAsia" w:ascii="Times New Roman" w:hAnsi="Times New Roman" w:cs="Times New Roman"/>
          <w:b w:val="0"/>
          <w:bCs w:val="0"/>
          <w:color w:val="000000"/>
          <w:szCs w:val="22"/>
        </w:rPr>
      </w:pPr>
      <w:r>
        <w:rPr>
          <w:rFonts w:hint="eastAsia" w:ascii="Times New Roman" w:hAnsi="Times New Roman" w:cs="Times New Roman"/>
          <w:b/>
          <w:bCs/>
          <w:color w:val="000000"/>
          <w:szCs w:val="22"/>
        </w:rPr>
        <w:t>主要参编人员：</w:t>
      </w:r>
      <w:r>
        <w:rPr>
          <w:rFonts w:hint="eastAsia" w:ascii="Times New Roman" w:hAnsi="Times New Roman" w:cs="Times New Roman"/>
          <w:b w:val="0"/>
          <w:bCs w:val="0"/>
          <w:color w:val="000000"/>
          <w:szCs w:val="22"/>
        </w:rPr>
        <w:t>黄修平</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曾</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 xml:space="preserve">健 </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 xml:space="preserve">顾程磊 </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王</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 xml:space="preserve">超 </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胡</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培</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 xml:space="preserve"> 陈</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诚</w:t>
      </w:r>
    </w:p>
    <w:p>
      <w:pPr>
        <w:keepNext w:val="0"/>
        <w:keepLines w:val="0"/>
        <w:pageBreakBefore w:val="0"/>
        <w:widowControl w:val="0"/>
        <w:kinsoku/>
        <w:wordWrap/>
        <w:overflowPunct/>
        <w:topLinePunct w:val="0"/>
        <w:autoSpaceDE/>
        <w:autoSpaceDN/>
        <w:bidi w:val="0"/>
        <w:adjustRightInd w:val="0"/>
        <w:snapToGrid w:val="0"/>
        <w:ind w:left="240" w:leftChars="100" w:firstLine="1920" w:firstLineChars="800"/>
        <w:jc w:val="left"/>
        <w:textAlignment w:val="auto"/>
        <w:rPr>
          <w:rFonts w:hint="eastAsia" w:ascii="Times New Roman" w:hAnsi="Times New Roman" w:cs="Times New Roman"/>
          <w:b w:val="0"/>
          <w:bCs w:val="0"/>
          <w:color w:val="000000"/>
          <w:szCs w:val="22"/>
        </w:rPr>
      </w:pPr>
      <w:r>
        <w:rPr>
          <w:rFonts w:hint="eastAsia" w:ascii="Times New Roman" w:hAnsi="Times New Roman" w:cs="Times New Roman"/>
          <w:b w:val="0"/>
          <w:bCs w:val="0"/>
          <w:color w:val="000000"/>
          <w:szCs w:val="22"/>
        </w:rPr>
        <w:t>吴</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 xml:space="preserve">柱 </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黄健伟</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杨</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 xml:space="preserve">柳 </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许</w:t>
      </w:r>
      <w:r>
        <w:rPr>
          <w:rFonts w:hint="eastAsia" w:ascii="Times New Roman" w:hAnsi="Times New Roman" w:cs="Times New Roman"/>
          <w:b w:val="0"/>
          <w:bCs w:val="0"/>
          <w:color w:val="000000"/>
          <w:szCs w:val="22"/>
          <w:lang w:val="en-US" w:eastAsia="zh-CN"/>
        </w:rPr>
        <w:t xml:space="preserve">  </w:t>
      </w:r>
      <w:r>
        <w:rPr>
          <w:rFonts w:hint="eastAsia" w:ascii="Times New Roman" w:hAnsi="Times New Roman" w:cs="Times New Roman"/>
          <w:b w:val="0"/>
          <w:bCs w:val="0"/>
          <w:color w:val="000000"/>
          <w:szCs w:val="22"/>
        </w:rPr>
        <w:t>灿</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val="0"/>
          <w:color w:val="000000"/>
          <w:szCs w:val="22"/>
          <w:lang w:val="en-US" w:eastAsia="zh-CN"/>
        </w:rPr>
      </w:pPr>
      <w:r>
        <w:rPr>
          <w:rFonts w:hint="eastAsia" w:ascii="Times New Roman" w:hAnsi="Times New Roman" w:cs="Times New Roman"/>
          <w:b/>
          <w:bCs/>
          <w:color w:val="000000"/>
          <w:szCs w:val="22"/>
        </w:rPr>
        <w:t>参与审查人员：</w:t>
      </w:r>
    </w:p>
    <w:p>
      <w:pPr>
        <w:pStyle w:val="482"/>
        <w:widowControl/>
        <w:tabs>
          <w:tab w:val="right" w:leader="dot" w:pos="8303"/>
        </w:tabs>
        <w:adjustRightInd/>
        <w:snapToGrid/>
        <w:ind w:firstLine="0" w:firstLineChars="0"/>
        <w:jc w:val="center"/>
        <w:rPr>
          <w:rFonts w:hint="default" w:ascii="Times New Roman" w:hAnsi="Times New Roman" w:eastAsia="宋体" w:cs="Times New Roman"/>
          <w:b/>
          <w:bCs/>
          <w:smallCaps/>
          <w:color w:val="auto"/>
          <w:kern w:val="2"/>
          <w:sz w:val="32"/>
          <w:szCs w:val="40"/>
          <w:lang w:val="en-US" w:eastAsia="zh-CN" w:bidi="ar-SA"/>
        </w:rPr>
        <w:sectPr>
          <w:headerReference r:id="rId5" w:type="default"/>
          <w:footerReference r:id="rId6" w:type="default"/>
          <w:pgSz w:w="11906" w:h="16838"/>
          <w:pgMar w:top="1440" w:right="1800" w:bottom="1440" w:left="1800" w:header="851" w:footer="992" w:gutter="0"/>
          <w:pgNumType w:fmt="upperRoman" w:start="1"/>
          <w:cols w:space="425" w:num="1"/>
          <w:docGrid w:type="lines" w:linePitch="312" w:charSpace="0"/>
        </w:sectPr>
      </w:pPr>
    </w:p>
    <w:sdt>
      <w:sdtPr>
        <w:rPr>
          <w:rFonts w:hint="default" w:ascii="Times New Roman" w:hAnsi="Times New Roman" w:eastAsia="宋体" w:cs="Times New Roman"/>
          <w:b/>
          <w:bCs/>
          <w:smallCaps/>
          <w:color w:val="auto"/>
          <w:kern w:val="2"/>
          <w:sz w:val="32"/>
          <w:szCs w:val="40"/>
          <w:lang w:val="en-US" w:eastAsia="zh-CN" w:bidi="ar-SA"/>
        </w:rPr>
        <w:id w:val="-592940022"/>
        <w:docPartObj>
          <w:docPartGallery w:val="Table of Contents"/>
          <w:docPartUnique/>
        </w:docPartObj>
      </w:sdtPr>
      <w:sdtEndPr>
        <w:rPr>
          <w:rFonts w:hint="default" w:ascii="Times New Roman" w:hAnsi="Times New Roman" w:eastAsia="黑体" w:cs="Times New Roman"/>
          <w:b w:val="0"/>
          <w:bCs w:val="0"/>
          <w:smallCaps/>
          <w:color w:val="FF0000"/>
          <w:kern w:val="0"/>
          <w:sz w:val="24"/>
          <w:szCs w:val="24"/>
          <w:lang w:val="zh-CN" w:eastAsia="zh-CN" w:bidi="ar-SA"/>
        </w:rPr>
      </w:sdtEndPr>
      <w:sdtContent>
        <w:sdt>
          <w:sdtPr>
            <w:rPr>
              <w:rFonts w:hint="default" w:ascii="Times New Roman" w:hAnsi="Times New Roman" w:eastAsia="宋体" w:cs="Times New Roman"/>
              <w:b/>
              <w:bCs/>
              <w:smallCaps/>
              <w:color w:val="auto"/>
              <w:kern w:val="2"/>
              <w:sz w:val="32"/>
              <w:szCs w:val="40"/>
              <w:lang w:val="en-US" w:eastAsia="zh-CN" w:bidi="ar-SA"/>
            </w:rPr>
            <w:id w:val="147468844"/>
            <w:docPartObj>
              <w:docPartGallery w:val="Table of Contents"/>
              <w:docPartUnique/>
            </w:docPartObj>
          </w:sdtPr>
          <w:sdtEndPr>
            <w:rPr>
              <w:rFonts w:hint="default" w:ascii="Times New Roman" w:hAnsi="Times New Roman" w:eastAsia="黑体" w:cs="Times New Roman"/>
              <w:b w:val="0"/>
              <w:bCs w:val="0"/>
              <w:smallCaps/>
              <w:color w:val="365F91"/>
              <w:kern w:val="0"/>
              <w:sz w:val="21"/>
              <w:szCs w:val="28"/>
              <w:lang w:val="en-US" w:eastAsia="zh-CN" w:bidi="ar-SA"/>
            </w:rPr>
          </w:sdtEndPr>
          <w:sdtContent>
            <w:p>
              <w:pPr>
                <w:pStyle w:val="482"/>
                <w:widowControl/>
                <w:tabs>
                  <w:tab w:val="right" w:leader="dot" w:pos="8303"/>
                </w:tabs>
                <w:adjustRightInd/>
                <w:snapToGrid/>
                <w:ind w:firstLine="0" w:firstLineChars="0"/>
                <w:jc w:val="center"/>
                <w:rPr>
                  <w:rFonts w:ascii="Times New Roman" w:hAnsi="Times New Roman" w:eastAsia="黑体" w:cs="Times New Roman"/>
                  <w:kern w:val="2"/>
                  <w:sz w:val="24"/>
                  <w:szCs w:val="24"/>
                  <w:lang w:val="en-US" w:eastAsia="zh-CN" w:bidi="ar-SA"/>
                </w:rPr>
              </w:pPr>
              <w:r>
                <w:rPr>
                  <w:rFonts w:hint="default" w:ascii="Times New Roman" w:hAnsi="Times New Roman" w:cs="Times New Roman"/>
                  <w:b/>
                  <w:bCs/>
                  <w:color w:val="auto"/>
                  <w:sz w:val="32"/>
                  <w:szCs w:val="40"/>
                </w:rPr>
                <w:t>目  次</w:t>
              </w:r>
              <w:r>
                <w:rPr>
                  <w:rFonts w:eastAsia="黑体"/>
                </w:rPr>
                <w:fldChar w:fldCharType="begin"/>
              </w:r>
              <w:r>
                <w:rPr>
                  <w:rFonts w:eastAsia="黑体"/>
                </w:rPr>
                <w:instrText xml:space="preserve">TOC \o "1-3" \h \u </w:instrText>
              </w:r>
              <w:r>
                <w:rPr>
                  <w:rFonts w:eastAsia="黑体"/>
                </w:rPr>
                <w:fldChar w:fldCharType="separate"/>
              </w:r>
            </w:p>
            <w:p>
              <w:pPr>
                <w:pStyle w:val="22"/>
                <w:keepNext w:val="0"/>
                <w:keepLines w:val="0"/>
                <w:pageBreakBefore w:val="0"/>
                <w:widowControl/>
                <w:tabs>
                  <w:tab w:val="right" w:leader="dot" w:pos="8306"/>
                  <w:tab w:val="clear" w:pos="8505"/>
                </w:tabs>
                <w:kinsoku/>
                <w:wordWrap/>
                <w:overflowPunct/>
                <w:topLinePunct w:val="0"/>
                <w:autoSpaceDE/>
                <w:autoSpaceDN/>
                <w:bidi w:val="0"/>
                <w:adjustRightInd/>
                <w:snapToGrid/>
                <w:spacing w:line="240" w:lineRule="auto"/>
                <w:jc w:val="both"/>
                <w:textAlignment w:val="auto"/>
              </w:pPr>
              <w:r>
                <w:rPr>
                  <w:rFonts w:eastAsia="黑体"/>
                </w:rPr>
                <w:fldChar w:fldCharType="begin"/>
              </w:r>
              <w:r>
                <w:rPr>
                  <w:rFonts w:eastAsia="黑体"/>
                </w:rPr>
                <w:instrText xml:space="preserve"> HYPERLINK \l _Toc8391 </w:instrText>
              </w:r>
              <w:r>
                <w:rPr>
                  <w:rFonts w:eastAsia="黑体"/>
                </w:rPr>
                <w:fldChar w:fldCharType="separate"/>
              </w:r>
              <w:r>
                <w:rPr>
                  <w:rFonts w:hint="default" w:ascii="Times New Roman" w:hAnsi="Times New Roman" w:cs="Times New Roman"/>
                </w:rPr>
                <w:t xml:space="preserve">1 </w:t>
              </w:r>
              <w:r>
                <w:t>总则</w:t>
              </w:r>
              <w:r>
                <w:tab/>
              </w:r>
              <w:r>
                <w:fldChar w:fldCharType="begin"/>
              </w:r>
              <w:r>
                <w:instrText xml:space="preserve"> PAGEREF _Toc8391 </w:instrText>
              </w:r>
              <w:r>
                <w:fldChar w:fldCharType="separate"/>
              </w:r>
              <w:r>
                <w:t>1</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_Toc2271 </w:instrText>
              </w:r>
              <w:r>
                <w:rPr>
                  <w:rFonts w:eastAsia="黑体"/>
                </w:rPr>
                <w:fldChar w:fldCharType="separate"/>
              </w:r>
              <w:r>
                <w:rPr>
                  <w:rFonts w:hint="default" w:ascii="Times New Roman" w:hAnsi="Times New Roman" w:cs="Times New Roman"/>
                </w:rPr>
                <w:t xml:space="preserve">2 </w:t>
              </w:r>
              <w:r>
                <w:t>规范性引用文件</w:t>
              </w:r>
              <w:r>
                <w:tab/>
              </w:r>
              <w:r>
                <w:fldChar w:fldCharType="begin"/>
              </w:r>
              <w:r>
                <w:instrText xml:space="preserve"> PAGEREF _Toc2271 </w:instrText>
              </w:r>
              <w:r>
                <w:fldChar w:fldCharType="separate"/>
              </w:r>
              <w:r>
                <w:t>1</w:t>
              </w:r>
              <w:r>
                <w:fldChar w:fldCharType="end"/>
              </w:r>
              <w:r>
                <w:rPr>
                  <w:rFonts w:eastAsia="黑体"/>
                </w:rPr>
                <w:fldChar w:fldCharType="end"/>
              </w:r>
            </w:p>
            <w:p>
              <w:pPr>
                <w:pStyle w:val="22"/>
                <w:keepNext w:val="0"/>
                <w:keepLines w:val="0"/>
                <w:pageBreakBefore w:val="0"/>
                <w:widowControl/>
                <w:tabs>
                  <w:tab w:val="right" w:leader="dot" w:pos="8306"/>
                  <w:tab w:val="clear" w:pos="8505"/>
                </w:tabs>
                <w:kinsoku/>
                <w:wordWrap/>
                <w:overflowPunct/>
                <w:topLinePunct w:val="0"/>
                <w:autoSpaceDE/>
                <w:autoSpaceDN/>
                <w:bidi w:val="0"/>
                <w:adjustRightInd/>
                <w:snapToGrid/>
                <w:spacing w:line="216" w:lineRule="auto"/>
                <w:jc w:val="both"/>
                <w:textAlignment w:val="auto"/>
              </w:pPr>
              <w:r>
                <w:rPr>
                  <w:rFonts w:eastAsia="黑体"/>
                </w:rPr>
                <w:fldChar w:fldCharType="begin"/>
              </w:r>
              <w:r>
                <w:rPr>
                  <w:rFonts w:eastAsia="黑体"/>
                </w:rPr>
                <w:instrText xml:space="preserve"> HYPERLINK \l _Toc7389 </w:instrText>
              </w:r>
              <w:r>
                <w:rPr>
                  <w:rFonts w:eastAsia="黑体"/>
                </w:rPr>
                <w:fldChar w:fldCharType="separate"/>
              </w:r>
              <w:r>
                <w:rPr>
                  <w:rFonts w:hint="default" w:ascii="Times New Roman" w:hAnsi="Times New Roman" w:cs="Times New Roman"/>
                </w:rPr>
                <w:t xml:space="preserve">3 </w:t>
              </w:r>
              <w:r>
                <w:t>术语</w:t>
              </w:r>
              <w:r>
                <w:rPr>
                  <w:rFonts w:hint="eastAsia"/>
                  <w:lang w:val="en-US" w:eastAsia="zh-CN"/>
                </w:rPr>
                <w:t>和</w:t>
              </w:r>
              <w:r>
                <w:t>符号</w:t>
              </w:r>
              <w:r>
                <w:tab/>
              </w:r>
              <w:r>
                <w:fldChar w:fldCharType="begin"/>
              </w:r>
              <w:r>
                <w:instrText xml:space="preserve"> PAGEREF _Toc7389 </w:instrText>
              </w:r>
              <w:r>
                <w:fldChar w:fldCharType="separate"/>
              </w:r>
              <w:r>
                <w:t>2</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_Toc15868 </w:instrText>
              </w:r>
              <w:r>
                <w:rPr>
                  <w:rFonts w:eastAsia="黑体"/>
                </w:rPr>
                <w:fldChar w:fldCharType="separate"/>
              </w:r>
              <w:r>
                <w:rPr>
                  <w:rFonts w:hint="default" w:ascii="Times New Roman" w:hAnsi="Times New Roman" w:cs="Times New Roman"/>
                </w:rPr>
                <w:t xml:space="preserve">3.1 </w:t>
              </w:r>
              <w:r>
                <w:t>术语</w:t>
              </w:r>
              <w:r>
                <w:tab/>
              </w:r>
              <w:r>
                <w:fldChar w:fldCharType="begin"/>
              </w:r>
              <w:r>
                <w:instrText xml:space="preserve"> PAGEREF _Toc15868 </w:instrText>
              </w:r>
              <w:r>
                <w:fldChar w:fldCharType="separate"/>
              </w:r>
              <w:r>
                <w:t>2</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_Toc15749 </w:instrText>
              </w:r>
              <w:r>
                <w:rPr>
                  <w:rFonts w:eastAsia="黑体"/>
                </w:rPr>
                <w:fldChar w:fldCharType="separate"/>
              </w:r>
              <w:r>
                <w:rPr>
                  <w:rFonts w:hint="default" w:ascii="Times New Roman" w:hAnsi="Times New Roman" w:cs="Times New Roman"/>
                </w:rPr>
                <w:t xml:space="preserve">3.2 </w:t>
              </w:r>
              <w:r>
                <w:t>符号</w:t>
              </w:r>
              <w:r>
                <w:tab/>
              </w:r>
              <w:r>
                <w:fldChar w:fldCharType="begin"/>
              </w:r>
              <w:r>
                <w:instrText xml:space="preserve"> PAGEREF _Toc15749 </w:instrText>
              </w:r>
              <w:r>
                <w:fldChar w:fldCharType="separate"/>
              </w:r>
              <w:r>
                <w:t>4</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_Toc26538 </w:instrText>
              </w:r>
              <w:r>
                <w:rPr>
                  <w:rFonts w:eastAsia="黑体"/>
                </w:rPr>
                <w:fldChar w:fldCharType="separate"/>
              </w:r>
              <w:r>
                <w:rPr>
                  <w:rFonts w:hint="default" w:ascii="Times New Roman" w:hAnsi="Times New Roman" w:cs="Times New Roman"/>
                </w:rPr>
                <w:t xml:space="preserve">4 </w:t>
              </w:r>
              <w:r>
                <w:rPr>
                  <w:rFonts w:hint="eastAsia" w:eastAsia="宋体" w:cs="宋体"/>
                </w:rPr>
                <w:t>基本规定</w:t>
              </w:r>
              <w:r>
                <w:tab/>
              </w:r>
              <w:r>
                <w:fldChar w:fldCharType="begin"/>
              </w:r>
              <w:r>
                <w:instrText xml:space="preserve"> PAGEREF _Toc26538 </w:instrText>
              </w:r>
              <w:r>
                <w:fldChar w:fldCharType="separate"/>
              </w:r>
              <w:r>
                <w:t>5</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_Toc15023 </w:instrText>
              </w:r>
              <w:r>
                <w:rPr>
                  <w:rFonts w:eastAsia="黑体"/>
                </w:rPr>
                <w:fldChar w:fldCharType="separate"/>
              </w:r>
              <w:r>
                <w:rPr>
                  <w:rFonts w:hint="default" w:ascii="Times New Roman" w:hAnsi="Times New Roman" w:cs="Times New Roman"/>
                </w:rPr>
                <w:t xml:space="preserve">4.1 </w:t>
              </w:r>
              <w:r>
                <w:t>一般规定</w:t>
              </w:r>
              <w:r>
                <w:tab/>
              </w:r>
              <w:r>
                <w:fldChar w:fldCharType="begin"/>
              </w:r>
              <w:r>
                <w:instrText xml:space="preserve"> PAGEREF _Toc15023 </w:instrText>
              </w:r>
              <w:r>
                <w:fldChar w:fldCharType="separate"/>
              </w:r>
              <w:r>
                <w:t>5</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_Toc10807 </w:instrText>
              </w:r>
              <w:r>
                <w:rPr>
                  <w:rFonts w:eastAsia="黑体"/>
                </w:rPr>
                <w:fldChar w:fldCharType="separate"/>
              </w:r>
              <w:r>
                <w:rPr>
                  <w:rFonts w:hint="default" w:ascii="Times New Roman" w:hAnsi="Times New Roman" w:cs="Times New Roman"/>
                </w:rPr>
                <w:t xml:space="preserve">4.2 </w:t>
              </w:r>
              <w:r>
                <w:rPr>
                  <w:rFonts w:hint="eastAsia"/>
                </w:rPr>
                <w:t>荷载</w:t>
              </w:r>
              <w:r>
                <w:t>分类</w:t>
              </w:r>
              <w:r>
                <w:tab/>
              </w:r>
              <w:r>
                <w:fldChar w:fldCharType="begin"/>
              </w:r>
              <w:r>
                <w:instrText xml:space="preserve"> PAGEREF _Toc10807 </w:instrText>
              </w:r>
              <w:r>
                <w:fldChar w:fldCharType="separate"/>
              </w:r>
              <w:r>
                <w:t>5</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_Toc19204 </w:instrText>
              </w:r>
              <w:r>
                <w:rPr>
                  <w:rFonts w:eastAsia="黑体"/>
                </w:rPr>
                <w:fldChar w:fldCharType="separate"/>
              </w:r>
              <w:r>
                <w:rPr>
                  <w:rFonts w:hint="default" w:ascii="Times New Roman" w:hAnsi="Times New Roman" w:cs="Times New Roman"/>
                </w:rPr>
                <w:t xml:space="preserve">4.3 </w:t>
              </w:r>
              <w:r>
                <w:rPr>
                  <w:rFonts w:hint="eastAsia"/>
                </w:rPr>
                <w:t>荷载</w:t>
              </w:r>
              <w:r>
                <w:t>组合</w:t>
              </w:r>
              <w:r>
                <w:tab/>
              </w:r>
              <w:r>
                <w:fldChar w:fldCharType="begin"/>
              </w:r>
              <w:r>
                <w:instrText xml:space="preserve"> PAGEREF _Toc19204 </w:instrText>
              </w:r>
              <w:r>
                <w:fldChar w:fldCharType="separate"/>
              </w:r>
              <w:r>
                <w:t>6</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_Toc24283 </w:instrText>
              </w:r>
              <w:r>
                <w:rPr>
                  <w:rFonts w:eastAsia="黑体"/>
                </w:rPr>
                <w:fldChar w:fldCharType="separate"/>
              </w:r>
              <w:r>
                <w:rPr>
                  <w:rFonts w:hint="default" w:ascii="Times New Roman" w:hAnsi="Times New Roman" w:cs="Times New Roman"/>
                </w:rPr>
                <w:t xml:space="preserve">5 </w:t>
              </w:r>
              <w:r>
                <w:t>自重力</w:t>
              </w:r>
              <w:r>
                <w:tab/>
              </w:r>
              <w:r>
                <w:fldChar w:fldCharType="begin"/>
              </w:r>
              <w:r>
                <w:instrText xml:space="preserve"> PAGEREF _Toc24283 </w:instrText>
              </w:r>
              <w:r>
                <w:fldChar w:fldCharType="separate"/>
              </w:r>
              <w:r>
                <w:t>9</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_Toc13136 </w:instrText>
              </w:r>
              <w:r>
                <w:rPr>
                  <w:rFonts w:eastAsia="黑体"/>
                </w:rPr>
                <w:fldChar w:fldCharType="separate"/>
              </w:r>
              <w:r>
                <w:rPr>
                  <w:rFonts w:hint="default" w:ascii="Times New Roman" w:hAnsi="Times New Roman" w:cs="Times New Roman"/>
                </w:rPr>
                <w:t xml:space="preserve">6 </w:t>
              </w:r>
              <w:r>
                <w:rPr>
                  <w:rFonts w:hint="eastAsia"/>
                </w:rPr>
                <w:t>运输车辆荷载</w:t>
              </w:r>
              <w:r>
                <w:tab/>
              </w:r>
              <w:r>
                <w:fldChar w:fldCharType="begin"/>
              </w:r>
              <w:r>
                <w:instrText xml:space="preserve"> PAGEREF _Toc13136 </w:instrText>
              </w:r>
              <w:r>
                <w:fldChar w:fldCharType="separate"/>
              </w:r>
              <w:r>
                <w:t>10</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_Toc28150 </w:instrText>
              </w:r>
              <w:r>
                <w:rPr>
                  <w:rFonts w:eastAsia="黑体"/>
                </w:rPr>
                <w:fldChar w:fldCharType="separate"/>
              </w:r>
              <w:r>
                <w:rPr>
                  <w:rFonts w:hint="default" w:ascii="Times New Roman" w:hAnsi="Times New Roman" w:eastAsia="宋体" w:cs="宋体"/>
                  <w:bCs/>
                  <w:i w:val="0"/>
                  <w:szCs w:val="32"/>
                </w:rPr>
                <w:t xml:space="preserve">6.1 </w:t>
              </w:r>
              <w:r>
                <w:rPr>
                  <w:rFonts w:eastAsia="黑体"/>
                  <w:bCs/>
                  <w:szCs w:val="32"/>
                </w:rPr>
                <w:t>一般规定</w:t>
              </w:r>
              <w:r>
                <w:tab/>
              </w:r>
              <w:r>
                <w:fldChar w:fldCharType="begin"/>
              </w:r>
              <w:r>
                <w:instrText xml:space="preserve"> PAGEREF _Toc28150 </w:instrText>
              </w:r>
              <w:r>
                <w:fldChar w:fldCharType="separate"/>
              </w:r>
              <w:r>
                <w:t>10</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_Toc7719 </w:instrText>
              </w:r>
              <w:r>
                <w:rPr>
                  <w:rFonts w:eastAsia="黑体"/>
                </w:rPr>
                <w:fldChar w:fldCharType="separate"/>
              </w:r>
              <w:r>
                <w:rPr>
                  <w:rFonts w:hint="default" w:ascii="Times New Roman" w:hAnsi="Times New Roman" w:eastAsia="宋体" w:cs="宋体"/>
                  <w:bCs/>
                  <w:i w:val="0"/>
                  <w:szCs w:val="32"/>
                </w:rPr>
                <w:t xml:space="preserve">6.2 </w:t>
              </w:r>
              <w:r>
                <w:rPr>
                  <w:rFonts w:eastAsia="黑体"/>
                  <w:bCs/>
                  <w:szCs w:val="32"/>
                </w:rPr>
                <w:t>汽车荷载标准值</w:t>
              </w:r>
              <w:r>
                <w:tab/>
              </w:r>
              <w:r>
                <w:fldChar w:fldCharType="begin"/>
              </w:r>
              <w:r>
                <w:instrText xml:space="preserve"> PAGEREF _Toc7719 </w:instrText>
              </w:r>
              <w:r>
                <w:fldChar w:fldCharType="separate"/>
              </w:r>
              <w:r>
                <w:t>10</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_Toc5275 </w:instrText>
              </w:r>
              <w:r>
                <w:rPr>
                  <w:rFonts w:eastAsia="黑体"/>
                </w:rPr>
                <w:fldChar w:fldCharType="separate"/>
              </w:r>
              <w:r>
                <w:rPr>
                  <w:rFonts w:hint="default" w:ascii="Times New Roman" w:hAnsi="Times New Roman" w:cs="Times New Roman"/>
                </w:rPr>
                <w:t xml:space="preserve">7 </w:t>
              </w:r>
              <w:r>
                <w:t>起重机械荷载</w:t>
              </w:r>
              <w:r>
                <w:tab/>
              </w:r>
              <w:r>
                <w:fldChar w:fldCharType="begin"/>
              </w:r>
              <w:r>
                <w:instrText xml:space="preserve"> PAGEREF _Toc5275 </w:instrText>
              </w:r>
              <w:r>
                <w:fldChar w:fldCharType="separate"/>
              </w:r>
              <w:r>
                <w:t>12</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_Toc26074 </w:instrText>
              </w:r>
              <w:r>
                <w:rPr>
                  <w:rFonts w:eastAsia="黑体"/>
                </w:rPr>
                <w:fldChar w:fldCharType="separate"/>
              </w:r>
              <w:r>
                <w:rPr>
                  <w:rFonts w:hint="default" w:ascii="Times New Roman" w:hAnsi="Times New Roman" w:eastAsia="宋体" w:cs="宋体"/>
                  <w:bCs/>
                  <w:i w:val="0"/>
                  <w:szCs w:val="32"/>
                </w:rPr>
                <w:t xml:space="preserve">7.1 </w:t>
              </w:r>
              <w:r>
                <w:rPr>
                  <w:rFonts w:eastAsia="黑体"/>
                  <w:bCs/>
                  <w:szCs w:val="32"/>
                </w:rPr>
                <w:t>一般规定</w:t>
              </w:r>
              <w:r>
                <w:tab/>
              </w:r>
              <w:r>
                <w:fldChar w:fldCharType="begin"/>
              </w:r>
              <w:r>
                <w:instrText xml:space="preserve"> PAGEREF _Toc26074 </w:instrText>
              </w:r>
              <w:r>
                <w:fldChar w:fldCharType="separate"/>
              </w:r>
              <w:r>
                <w:t>12</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_Toc14136 </w:instrText>
              </w:r>
              <w:r>
                <w:rPr>
                  <w:rFonts w:eastAsia="黑体"/>
                </w:rPr>
                <w:fldChar w:fldCharType="separate"/>
              </w:r>
              <w:r>
                <w:rPr>
                  <w:rFonts w:hint="default" w:ascii="Times New Roman" w:hAnsi="Times New Roman" w:eastAsia="宋体" w:cs="宋体"/>
                  <w:bCs/>
                  <w:i w:val="0"/>
                  <w:szCs w:val="32"/>
                </w:rPr>
                <w:t xml:space="preserve">7.2 </w:t>
              </w:r>
              <w:r>
                <w:rPr>
                  <w:rFonts w:eastAsia="黑体"/>
                  <w:bCs/>
                  <w:szCs w:val="32"/>
                </w:rPr>
                <w:t>起重机械荷载标准值</w:t>
              </w:r>
              <w:r>
                <w:tab/>
              </w:r>
              <w:r>
                <w:fldChar w:fldCharType="begin"/>
              </w:r>
              <w:r>
                <w:instrText xml:space="preserve"> PAGEREF _Toc14136 </w:instrText>
              </w:r>
              <w:r>
                <w:fldChar w:fldCharType="separate"/>
              </w:r>
              <w:r>
                <w:t>12</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_Toc2812 </w:instrText>
              </w:r>
              <w:r>
                <w:rPr>
                  <w:rFonts w:eastAsia="黑体"/>
                </w:rPr>
                <w:fldChar w:fldCharType="separate"/>
              </w:r>
              <w:r>
                <w:rPr>
                  <w:rFonts w:hint="default" w:ascii="Times New Roman" w:hAnsi="Times New Roman" w:cs="Times New Roman"/>
                </w:rPr>
                <w:t xml:space="preserve">8 </w:t>
              </w:r>
              <w:r>
                <w:t>钻机荷载</w:t>
              </w:r>
              <w:r>
                <w:tab/>
              </w:r>
              <w:r>
                <w:fldChar w:fldCharType="begin"/>
              </w:r>
              <w:r>
                <w:instrText xml:space="preserve"> PAGEREF _Toc2812 </w:instrText>
              </w:r>
              <w:r>
                <w:fldChar w:fldCharType="separate"/>
              </w:r>
              <w:r>
                <w:t>15</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_Toc12939 </w:instrText>
              </w:r>
              <w:r>
                <w:rPr>
                  <w:rFonts w:eastAsia="黑体"/>
                </w:rPr>
                <w:fldChar w:fldCharType="separate"/>
              </w:r>
              <w:r>
                <w:rPr>
                  <w:rFonts w:hint="default" w:ascii="Times New Roman" w:hAnsi="Times New Roman" w:eastAsia="宋体" w:cs="宋体"/>
                  <w:bCs/>
                  <w:i w:val="0"/>
                  <w:szCs w:val="32"/>
                </w:rPr>
                <w:t xml:space="preserve">8.1 </w:t>
              </w:r>
              <w:r>
                <w:rPr>
                  <w:rFonts w:eastAsia="黑体"/>
                  <w:bCs/>
                  <w:szCs w:val="32"/>
                </w:rPr>
                <w:t>一般规定</w:t>
              </w:r>
              <w:r>
                <w:tab/>
              </w:r>
              <w:r>
                <w:fldChar w:fldCharType="begin"/>
              </w:r>
              <w:r>
                <w:instrText xml:space="preserve"> PAGEREF _Toc12939 </w:instrText>
              </w:r>
              <w:r>
                <w:fldChar w:fldCharType="separate"/>
              </w:r>
              <w:r>
                <w:t>15</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_Toc9208 </w:instrText>
              </w:r>
              <w:r>
                <w:rPr>
                  <w:rFonts w:eastAsia="黑体"/>
                </w:rPr>
                <w:fldChar w:fldCharType="separate"/>
              </w:r>
              <w:r>
                <w:rPr>
                  <w:rFonts w:hint="default" w:ascii="Times New Roman" w:hAnsi="Times New Roman" w:eastAsia="宋体" w:cs="宋体"/>
                  <w:bCs/>
                  <w:i w:val="0"/>
                  <w:szCs w:val="32"/>
                </w:rPr>
                <w:t xml:space="preserve">8.2 </w:t>
              </w:r>
              <w:r>
                <w:rPr>
                  <w:rFonts w:eastAsia="黑体"/>
                  <w:bCs/>
                  <w:szCs w:val="32"/>
                </w:rPr>
                <w:t>钻机荷载标准值</w:t>
              </w:r>
              <w:r>
                <w:tab/>
              </w:r>
              <w:r>
                <w:fldChar w:fldCharType="begin"/>
              </w:r>
              <w:r>
                <w:instrText xml:space="preserve"> PAGEREF _Toc9208 </w:instrText>
              </w:r>
              <w:r>
                <w:fldChar w:fldCharType="separate"/>
              </w:r>
              <w:r>
                <w:t>15</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_Toc25938 </w:instrText>
              </w:r>
              <w:r>
                <w:rPr>
                  <w:rFonts w:eastAsia="黑体"/>
                </w:rPr>
                <w:fldChar w:fldCharType="separate"/>
              </w:r>
              <w:r>
                <w:rPr>
                  <w:rFonts w:hint="default" w:ascii="Times New Roman" w:hAnsi="Times New Roman" w:cs="Times New Roman"/>
                </w:rPr>
                <w:t xml:space="preserve">9 </w:t>
              </w:r>
              <w:r>
                <w:rPr>
                  <w:rFonts w:hint="eastAsia" w:eastAsia="宋体"/>
                </w:rPr>
                <w:t>施工荷载</w:t>
              </w:r>
              <w:r>
                <w:tab/>
              </w:r>
              <w:r>
                <w:fldChar w:fldCharType="begin"/>
              </w:r>
              <w:r>
                <w:instrText xml:space="preserve"> PAGEREF _Toc25938 </w:instrText>
              </w:r>
              <w:r>
                <w:fldChar w:fldCharType="separate"/>
              </w:r>
              <w:r>
                <w:t>17</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_Toc13971 </w:instrText>
              </w:r>
              <w:r>
                <w:rPr>
                  <w:rFonts w:eastAsia="黑体"/>
                </w:rPr>
                <w:fldChar w:fldCharType="separate"/>
              </w:r>
              <w:r>
                <w:rPr>
                  <w:rFonts w:hint="default" w:ascii="Times New Roman" w:hAnsi="Times New Roman" w:eastAsia="宋体" w:cs="宋体"/>
                  <w:i w:val="0"/>
                </w:rPr>
                <w:t xml:space="preserve">9.1 </w:t>
              </w:r>
              <w:r>
                <w:t>一般规定</w:t>
              </w:r>
              <w:r>
                <w:tab/>
              </w:r>
              <w:r>
                <w:fldChar w:fldCharType="begin"/>
              </w:r>
              <w:r>
                <w:instrText xml:space="preserve"> PAGEREF _Toc13971 </w:instrText>
              </w:r>
              <w:r>
                <w:fldChar w:fldCharType="separate"/>
              </w:r>
              <w:r>
                <w:t>17</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_Toc16462 </w:instrText>
              </w:r>
              <w:r>
                <w:rPr>
                  <w:rFonts w:eastAsia="黑体"/>
                </w:rPr>
                <w:fldChar w:fldCharType="separate"/>
              </w:r>
              <w:r>
                <w:rPr>
                  <w:rFonts w:hint="default" w:ascii="Times New Roman" w:hAnsi="Times New Roman" w:eastAsia="宋体" w:cs="宋体"/>
                  <w:i w:val="0"/>
                </w:rPr>
                <w:t xml:space="preserve">9.2 </w:t>
              </w:r>
              <w:r>
                <w:rPr>
                  <w:rFonts w:hint="eastAsia"/>
                </w:rPr>
                <w:t>堆载</w:t>
              </w:r>
              <w:r>
                <w:tab/>
              </w:r>
              <w:r>
                <w:fldChar w:fldCharType="begin"/>
              </w:r>
              <w:r>
                <w:instrText xml:space="preserve"> PAGEREF _Toc16462 </w:instrText>
              </w:r>
              <w:r>
                <w:fldChar w:fldCharType="separate"/>
              </w:r>
              <w:r>
                <w:t>17</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_Toc12883 </w:instrText>
              </w:r>
              <w:r>
                <w:rPr>
                  <w:rFonts w:eastAsia="黑体"/>
                </w:rPr>
                <w:fldChar w:fldCharType="separate"/>
              </w:r>
              <w:r>
                <w:rPr>
                  <w:rFonts w:hint="default" w:ascii="Times New Roman" w:hAnsi="Times New Roman" w:eastAsia="宋体" w:cs="宋体"/>
                  <w:i w:val="0"/>
                </w:rPr>
                <w:t xml:space="preserve">9.3 </w:t>
              </w:r>
              <w:r>
                <w:t>人群荷载</w:t>
              </w:r>
              <w:r>
                <w:tab/>
              </w:r>
              <w:r>
                <w:fldChar w:fldCharType="begin"/>
              </w:r>
              <w:r>
                <w:instrText xml:space="preserve"> PAGEREF _Toc12883 </w:instrText>
              </w:r>
              <w:r>
                <w:fldChar w:fldCharType="separate"/>
              </w:r>
              <w:r>
                <w:t>17</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_Toc22421 </w:instrText>
              </w:r>
              <w:r>
                <w:rPr>
                  <w:rFonts w:eastAsia="黑体"/>
                </w:rPr>
                <w:fldChar w:fldCharType="separate"/>
              </w:r>
              <w:r>
                <w:rPr>
                  <w:rFonts w:hint="default" w:ascii="Times New Roman" w:hAnsi="Times New Roman" w:eastAsia="宋体" w:cs="宋体"/>
                  <w:i w:val="0"/>
                </w:rPr>
                <w:t xml:space="preserve">9.4 </w:t>
              </w:r>
              <w:r>
                <w:rPr>
                  <w:rFonts w:hint="eastAsia"/>
                </w:rPr>
                <w:t>施工人员及设备荷载</w:t>
              </w:r>
              <w:r>
                <w:tab/>
              </w:r>
              <w:r>
                <w:fldChar w:fldCharType="begin"/>
              </w:r>
              <w:r>
                <w:instrText xml:space="preserve"> PAGEREF _Toc22421 </w:instrText>
              </w:r>
              <w:r>
                <w:fldChar w:fldCharType="separate"/>
              </w:r>
              <w:r>
                <w:t>18</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_Toc15121 </w:instrText>
              </w:r>
              <w:r>
                <w:rPr>
                  <w:rFonts w:eastAsia="黑体"/>
                </w:rPr>
                <w:fldChar w:fldCharType="separate"/>
              </w:r>
              <w:r>
                <w:rPr>
                  <w:rFonts w:hint="default" w:ascii="Times New Roman" w:hAnsi="Times New Roman" w:eastAsia="宋体" w:cs="宋体"/>
                  <w:i w:val="0"/>
                </w:rPr>
                <w:t xml:space="preserve">9.5 </w:t>
              </w:r>
              <w:r>
                <w:rPr>
                  <w:rFonts w:hint="eastAsia"/>
                </w:rPr>
                <w:t>混凝土倾倒和振捣荷载</w:t>
              </w:r>
              <w:r>
                <w:tab/>
              </w:r>
              <w:r>
                <w:fldChar w:fldCharType="begin"/>
              </w:r>
              <w:r>
                <w:instrText xml:space="preserve"> PAGEREF _Toc15121 </w:instrText>
              </w:r>
              <w:r>
                <w:fldChar w:fldCharType="separate"/>
              </w:r>
              <w:r>
                <w:t>18</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_Toc1865 </w:instrText>
              </w:r>
              <w:r>
                <w:rPr>
                  <w:rFonts w:eastAsia="黑体"/>
                </w:rPr>
                <w:fldChar w:fldCharType="separate"/>
              </w:r>
              <w:r>
                <w:rPr>
                  <w:rFonts w:hint="default" w:ascii="Times New Roman" w:hAnsi="Times New Roman" w:eastAsia="宋体" w:cs="宋体"/>
                  <w:i w:val="0"/>
                </w:rPr>
                <w:t xml:space="preserve">9.6 </w:t>
              </w:r>
              <w:r>
                <w:rPr>
                  <w:rFonts w:hint="eastAsia"/>
                </w:rPr>
                <w:t>现浇混凝土模板侧压力</w:t>
              </w:r>
              <w:r>
                <w:tab/>
              </w:r>
              <w:r>
                <w:fldChar w:fldCharType="begin"/>
              </w:r>
              <w:r>
                <w:instrText xml:space="preserve"> PAGEREF _Toc1865 </w:instrText>
              </w:r>
              <w:r>
                <w:fldChar w:fldCharType="separate"/>
              </w:r>
              <w:r>
                <w:t>18</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_Toc11597 </w:instrText>
              </w:r>
              <w:r>
                <w:rPr>
                  <w:rFonts w:eastAsia="黑体"/>
                </w:rPr>
                <w:fldChar w:fldCharType="separate"/>
              </w:r>
              <w:r>
                <w:rPr>
                  <w:rFonts w:hint="default" w:ascii="Times New Roman" w:hAnsi="Times New Roman" w:cs="Times New Roman"/>
                </w:rPr>
                <w:t xml:space="preserve">10 </w:t>
              </w:r>
              <w:r>
                <w:t>土压力</w:t>
              </w:r>
              <w:r>
                <w:tab/>
              </w:r>
              <w:r>
                <w:fldChar w:fldCharType="begin"/>
              </w:r>
              <w:r>
                <w:instrText xml:space="preserve"> PAGEREF _Toc11597 </w:instrText>
              </w:r>
              <w:r>
                <w:fldChar w:fldCharType="separate"/>
              </w:r>
              <w:r>
                <w:t>21</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_Toc3883 </w:instrText>
              </w:r>
              <w:r>
                <w:rPr>
                  <w:rFonts w:eastAsia="黑体"/>
                </w:rPr>
                <w:fldChar w:fldCharType="separate"/>
              </w:r>
              <w:r>
                <w:rPr>
                  <w:rFonts w:hint="default" w:ascii="Times New Roman" w:hAnsi="Times New Roman" w:eastAsia="宋体" w:cs="宋体"/>
                  <w:bCs/>
                  <w:i w:val="0"/>
                  <w:szCs w:val="32"/>
                </w:rPr>
                <w:t xml:space="preserve">10.1 </w:t>
              </w:r>
              <w:r>
                <w:rPr>
                  <w:rFonts w:eastAsia="黑体"/>
                  <w:bCs/>
                  <w:szCs w:val="32"/>
                </w:rPr>
                <w:t>一般规定</w:t>
              </w:r>
              <w:r>
                <w:tab/>
              </w:r>
              <w:r>
                <w:fldChar w:fldCharType="begin"/>
              </w:r>
              <w:r>
                <w:instrText xml:space="preserve"> PAGEREF _Toc3883 </w:instrText>
              </w:r>
              <w:r>
                <w:fldChar w:fldCharType="separate"/>
              </w:r>
              <w:r>
                <w:t>21</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_Toc20992 </w:instrText>
              </w:r>
              <w:r>
                <w:rPr>
                  <w:rFonts w:eastAsia="黑体"/>
                </w:rPr>
                <w:fldChar w:fldCharType="separate"/>
              </w:r>
              <w:r>
                <w:rPr>
                  <w:rFonts w:hint="default" w:ascii="Times New Roman" w:hAnsi="Times New Roman" w:eastAsia="宋体" w:cs="宋体"/>
                  <w:bCs/>
                  <w:i w:val="0"/>
                  <w:szCs w:val="32"/>
                </w:rPr>
                <w:t xml:space="preserve">10.2 </w:t>
              </w:r>
              <w:r>
                <w:rPr>
                  <w:rFonts w:eastAsia="黑体"/>
                  <w:bCs/>
                  <w:szCs w:val="32"/>
                </w:rPr>
                <w:t>土压力标准值</w:t>
              </w:r>
              <w:r>
                <w:tab/>
              </w:r>
              <w:r>
                <w:fldChar w:fldCharType="begin"/>
              </w:r>
              <w:r>
                <w:instrText xml:space="preserve"> PAGEREF _Toc20992 </w:instrText>
              </w:r>
              <w:r>
                <w:fldChar w:fldCharType="separate"/>
              </w:r>
              <w:r>
                <w:t>21</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_Toc25510 </w:instrText>
              </w:r>
              <w:r>
                <w:rPr>
                  <w:rFonts w:eastAsia="黑体"/>
                </w:rPr>
                <w:fldChar w:fldCharType="separate"/>
              </w:r>
              <w:r>
                <w:rPr>
                  <w:rFonts w:hint="default" w:ascii="Times New Roman" w:hAnsi="Times New Roman" w:eastAsia="宋体" w:cs="宋体"/>
                  <w:bCs/>
                  <w:i w:val="0"/>
                  <w:szCs w:val="32"/>
                </w:rPr>
                <w:t xml:space="preserve">10.3 </w:t>
              </w:r>
              <w:r>
                <w:rPr>
                  <w:rFonts w:eastAsia="黑体"/>
                  <w:bCs/>
                  <w:szCs w:val="32"/>
                </w:rPr>
                <w:t>水压力计算</w:t>
              </w:r>
              <w:r>
                <w:tab/>
              </w:r>
              <w:r>
                <w:fldChar w:fldCharType="begin"/>
              </w:r>
              <w:r>
                <w:instrText xml:space="preserve"> PAGEREF _Toc25510 </w:instrText>
              </w:r>
              <w:r>
                <w:fldChar w:fldCharType="separate"/>
              </w:r>
              <w:r>
                <w:t>22</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_Toc9714 </w:instrText>
              </w:r>
              <w:r>
                <w:rPr>
                  <w:rFonts w:eastAsia="黑体"/>
                </w:rPr>
                <w:fldChar w:fldCharType="separate"/>
              </w:r>
              <w:r>
                <w:rPr>
                  <w:rFonts w:hint="default" w:ascii="Times New Roman" w:hAnsi="Times New Roman" w:eastAsia="宋体" w:cs="宋体"/>
                  <w:bCs/>
                  <w:i w:val="0"/>
                  <w:szCs w:val="32"/>
                </w:rPr>
                <w:t xml:space="preserve">10.4 </w:t>
              </w:r>
              <w:r>
                <w:rPr>
                  <w:rFonts w:eastAsia="黑体"/>
                  <w:bCs/>
                  <w:szCs w:val="32"/>
                </w:rPr>
                <w:t>土的竖向应力计算</w:t>
              </w:r>
              <w:r>
                <w:tab/>
              </w:r>
              <w:r>
                <w:fldChar w:fldCharType="begin"/>
              </w:r>
              <w:r>
                <w:instrText xml:space="preserve"> PAGEREF _Toc9714 </w:instrText>
              </w:r>
              <w:r>
                <w:fldChar w:fldCharType="separate"/>
              </w:r>
              <w:r>
                <w:t>23</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_Toc10306 </w:instrText>
              </w:r>
              <w:r>
                <w:rPr>
                  <w:rFonts w:eastAsia="黑体"/>
                </w:rPr>
                <w:fldChar w:fldCharType="separate"/>
              </w:r>
              <w:r>
                <w:rPr>
                  <w:rFonts w:hint="default" w:ascii="Times New Roman" w:hAnsi="Times New Roman" w:cs="Times New Roman"/>
                </w:rPr>
                <w:t xml:space="preserve">11 </w:t>
              </w:r>
              <w:r>
                <w:t>波浪力</w:t>
              </w:r>
              <w:r>
                <w:tab/>
              </w:r>
              <w:r>
                <w:fldChar w:fldCharType="begin"/>
              </w:r>
              <w:r>
                <w:instrText xml:space="preserve"> PAGEREF _Toc10306 </w:instrText>
              </w:r>
              <w:r>
                <w:fldChar w:fldCharType="separate"/>
              </w:r>
              <w:r>
                <w:t>24</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_Toc30953 </w:instrText>
              </w:r>
              <w:r>
                <w:rPr>
                  <w:rFonts w:eastAsia="黑体"/>
                </w:rPr>
                <w:fldChar w:fldCharType="separate"/>
              </w:r>
              <w:r>
                <w:rPr>
                  <w:rFonts w:hint="default" w:ascii="Times New Roman" w:hAnsi="Times New Roman" w:eastAsia="宋体" w:cs="宋体"/>
                  <w:bCs/>
                  <w:kern w:val="0"/>
                  <w:szCs w:val="32"/>
                </w:rPr>
                <w:t xml:space="preserve">11.1 </w:t>
              </w:r>
              <w:r>
                <w:rPr>
                  <w:rFonts w:eastAsia="黑体"/>
                  <w:bCs/>
                  <w:kern w:val="0"/>
                  <w:szCs w:val="32"/>
                </w:rPr>
                <w:t>一般规定</w:t>
              </w:r>
              <w:r>
                <w:tab/>
              </w:r>
              <w:r>
                <w:fldChar w:fldCharType="begin"/>
              </w:r>
              <w:r>
                <w:instrText xml:space="preserve"> PAGEREF _Toc30953 </w:instrText>
              </w:r>
              <w:r>
                <w:fldChar w:fldCharType="separate"/>
              </w:r>
              <w:r>
                <w:t>24</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_Toc9887 </w:instrText>
              </w:r>
              <w:r>
                <w:rPr>
                  <w:rFonts w:eastAsia="黑体"/>
                </w:rPr>
                <w:fldChar w:fldCharType="separate"/>
              </w:r>
              <w:r>
                <w:rPr>
                  <w:rFonts w:hint="default" w:ascii="Times New Roman" w:hAnsi="Times New Roman" w:eastAsia="宋体" w:cs="宋体"/>
                  <w:bCs/>
                  <w:kern w:val="0"/>
                  <w:szCs w:val="32"/>
                </w:rPr>
                <w:t xml:space="preserve">11.2 </w:t>
              </w:r>
              <w:r>
                <w:rPr>
                  <w:rFonts w:eastAsia="黑体"/>
                  <w:bCs/>
                  <w:kern w:val="0"/>
                  <w:szCs w:val="32"/>
                </w:rPr>
                <w:t>桩基波浪力</w:t>
              </w:r>
              <w:r>
                <w:tab/>
              </w:r>
              <w:r>
                <w:fldChar w:fldCharType="begin"/>
              </w:r>
              <w:r>
                <w:instrText xml:space="preserve"> PAGEREF _Toc9887 </w:instrText>
              </w:r>
              <w:r>
                <w:fldChar w:fldCharType="separate"/>
              </w:r>
              <w:r>
                <w:t>25</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_Toc2859 </w:instrText>
              </w:r>
              <w:r>
                <w:rPr>
                  <w:rFonts w:eastAsia="黑体"/>
                </w:rPr>
                <w:fldChar w:fldCharType="separate"/>
              </w:r>
              <w:r>
                <w:rPr>
                  <w:rFonts w:hint="default" w:ascii="Times New Roman" w:hAnsi="Times New Roman" w:eastAsia="宋体" w:cs="宋体"/>
                  <w:bCs/>
                  <w:kern w:val="0"/>
                  <w:szCs w:val="32"/>
                </w:rPr>
                <w:t xml:space="preserve">11.3 </w:t>
              </w:r>
              <w:r>
                <w:rPr>
                  <w:rFonts w:eastAsia="黑体"/>
                  <w:bCs/>
                  <w:kern w:val="0"/>
                  <w:szCs w:val="32"/>
                </w:rPr>
                <w:t>钢套箱波浪力</w:t>
              </w:r>
              <w:r>
                <w:tab/>
              </w:r>
              <w:r>
                <w:fldChar w:fldCharType="begin"/>
              </w:r>
              <w:r>
                <w:instrText xml:space="preserve"> PAGEREF _Toc2859 </w:instrText>
              </w:r>
              <w:r>
                <w:fldChar w:fldCharType="separate"/>
              </w:r>
              <w:r>
                <w:t>29</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_Toc28269 </w:instrText>
              </w:r>
              <w:r>
                <w:rPr>
                  <w:rFonts w:eastAsia="黑体"/>
                </w:rPr>
                <w:fldChar w:fldCharType="separate"/>
              </w:r>
              <w:r>
                <w:rPr>
                  <w:rFonts w:hint="default" w:ascii="Times New Roman" w:hAnsi="Times New Roman" w:eastAsia="宋体" w:cs="宋体"/>
                  <w:bCs/>
                  <w:kern w:val="0"/>
                  <w:szCs w:val="32"/>
                </w:rPr>
                <w:t xml:space="preserve">11.4 </w:t>
              </w:r>
              <w:r>
                <w:rPr>
                  <w:rFonts w:eastAsia="黑体"/>
                  <w:bCs/>
                  <w:kern w:val="0"/>
                  <w:szCs w:val="32"/>
                </w:rPr>
                <w:t>钢吊箱波浪力</w:t>
              </w:r>
              <w:r>
                <w:tab/>
              </w:r>
              <w:r>
                <w:fldChar w:fldCharType="begin"/>
              </w:r>
              <w:r>
                <w:instrText xml:space="preserve"> PAGEREF _Toc28269 </w:instrText>
              </w:r>
              <w:r>
                <w:fldChar w:fldCharType="separate"/>
              </w:r>
              <w:r>
                <w:t>31</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_Toc17445 </w:instrText>
              </w:r>
              <w:r>
                <w:rPr>
                  <w:rFonts w:eastAsia="黑体"/>
                </w:rPr>
                <w:fldChar w:fldCharType="separate"/>
              </w:r>
              <w:r>
                <w:rPr>
                  <w:rFonts w:hint="default" w:ascii="Times New Roman" w:hAnsi="Times New Roman" w:cs="Times New Roman"/>
                </w:rPr>
                <w:t xml:space="preserve">12 </w:t>
              </w:r>
              <w:r>
                <w:t>水流力</w:t>
              </w:r>
              <w:r>
                <w:tab/>
              </w:r>
              <w:r>
                <w:fldChar w:fldCharType="begin"/>
              </w:r>
              <w:r>
                <w:instrText xml:space="preserve"> PAGEREF _Toc17445 </w:instrText>
              </w:r>
              <w:r>
                <w:fldChar w:fldCharType="separate"/>
              </w:r>
              <w:r>
                <w:t>34</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_Toc28153 </w:instrText>
              </w:r>
              <w:r>
                <w:rPr>
                  <w:rFonts w:eastAsia="黑体"/>
                </w:rPr>
                <w:fldChar w:fldCharType="separate"/>
              </w:r>
              <w:r>
                <w:rPr>
                  <w:rFonts w:hint="default" w:ascii="Times New Roman" w:hAnsi="Times New Roman" w:cs="Times New Roman"/>
                </w:rPr>
                <w:t xml:space="preserve">13 </w:t>
              </w:r>
              <w:r>
                <w:t>风荷载</w:t>
              </w:r>
              <w:r>
                <w:tab/>
              </w:r>
              <w:r>
                <w:fldChar w:fldCharType="begin"/>
              </w:r>
              <w:r>
                <w:instrText xml:space="preserve"> PAGEREF _Toc28153 </w:instrText>
              </w:r>
              <w:r>
                <w:fldChar w:fldCharType="separate"/>
              </w:r>
              <w:r>
                <w:t>37</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_Toc13109 </w:instrText>
              </w:r>
              <w:r>
                <w:rPr>
                  <w:rFonts w:eastAsia="黑体"/>
                </w:rPr>
                <w:fldChar w:fldCharType="separate"/>
              </w:r>
              <w:r>
                <w:rPr>
                  <w:rFonts w:hint="default" w:ascii="Times New Roman" w:hAnsi="Times New Roman" w:eastAsia="宋体" w:cs="宋体"/>
                  <w:bCs/>
                  <w:i w:val="0"/>
                  <w:szCs w:val="32"/>
                </w:rPr>
                <w:t xml:space="preserve">13.1 </w:t>
              </w:r>
              <w:r>
                <w:rPr>
                  <w:rFonts w:eastAsia="黑体"/>
                  <w:bCs/>
                  <w:szCs w:val="32"/>
                </w:rPr>
                <w:t>一般规定</w:t>
              </w:r>
              <w:r>
                <w:tab/>
              </w:r>
              <w:r>
                <w:fldChar w:fldCharType="begin"/>
              </w:r>
              <w:r>
                <w:instrText xml:space="preserve"> PAGEREF _Toc13109 </w:instrText>
              </w:r>
              <w:r>
                <w:fldChar w:fldCharType="separate"/>
              </w:r>
              <w:r>
                <w:t>37</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_Toc4166 </w:instrText>
              </w:r>
              <w:r>
                <w:rPr>
                  <w:rFonts w:eastAsia="黑体"/>
                </w:rPr>
                <w:fldChar w:fldCharType="separate"/>
              </w:r>
              <w:r>
                <w:rPr>
                  <w:rFonts w:hint="default" w:ascii="Times New Roman" w:hAnsi="Times New Roman" w:eastAsia="宋体" w:cs="宋体"/>
                  <w:bCs/>
                  <w:i w:val="0"/>
                  <w:szCs w:val="32"/>
                </w:rPr>
                <w:t xml:space="preserve">13.2 </w:t>
              </w:r>
              <w:r>
                <w:rPr>
                  <w:rFonts w:eastAsia="黑体"/>
                  <w:bCs/>
                  <w:szCs w:val="32"/>
                </w:rPr>
                <w:t>风荷载计算一</w:t>
              </w:r>
              <w:r>
                <w:tab/>
              </w:r>
              <w:r>
                <w:fldChar w:fldCharType="begin"/>
              </w:r>
              <w:r>
                <w:instrText xml:space="preserve"> PAGEREF _Toc4166 </w:instrText>
              </w:r>
              <w:r>
                <w:fldChar w:fldCharType="separate"/>
              </w:r>
              <w:r>
                <w:t>37</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_Toc21488 </w:instrText>
              </w:r>
              <w:r>
                <w:rPr>
                  <w:rFonts w:eastAsia="黑体"/>
                </w:rPr>
                <w:fldChar w:fldCharType="separate"/>
              </w:r>
              <w:r>
                <w:rPr>
                  <w:rFonts w:hint="default" w:ascii="Times New Roman" w:hAnsi="Times New Roman" w:eastAsia="宋体" w:cs="宋体"/>
                  <w:bCs/>
                  <w:i w:val="0"/>
                  <w:szCs w:val="32"/>
                </w:rPr>
                <w:t xml:space="preserve">13.3 </w:t>
              </w:r>
              <w:r>
                <w:rPr>
                  <w:rFonts w:eastAsia="黑体"/>
                  <w:bCs/>
                  <w:szCs w:val="32"/>
                </w:rPr>
                <w:t>风荷载计算二</w:t>
              </w:r>
              <w:r>
                <w:tab/>
              </w:r>
              <w:r>
                <w:fldChar w:fldCharType="begin"/>
              </w:r>
              <w:r>
                <w:instrText xml:space="preserve"> PAGEREF _Toc21488 </w:instrText>
              </w:r>
              <w:r>
                <w:fldChar w:fldCharType="separate"/>
              </w:r>
              <w:r>
                <w:t>42</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_Toc5326 </w:instrText>
              </w:r>
              <w:r>
                <w:rPr>
                  <w:rFonts w:eastAsia="黑体"/>
                </w:rPr>
                <w:fldChar w:fldCharType="separate"/>
              </w:r>
              <w:r>
                <w:rPr>
                  <w:rFonts w:hint="default" w:ascii="Times New Roman" w:hAnsi="Times New Roman" w:cs="Times New Roman"/>
                </w:rPr>
                <w:t xml:space="preserve">14 </w:t>
              </w:r>
              <w:r>
                <w:t>船舶荷载</w:t>
              </w:r>
              <w:r>
                <w:tab/>
              </w:r>
              <w:r>
                <w:fldChar w:fldCharType="begin"/>
              </w:r>
              <w:r>
                <w:instrText xml:space="preserve"> PAGEREF _Toc5326 </w:instrText>
              </w:r>
              <w:r>
                <w:fldChar w:fldCharType="separate"/>
              </w:r>
              <w:r>
                <w:t>46</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_Toc6482 </w:instrText>
              </w:r>
              <w:r>
                <w:rPr>
                  <w:rFonts w:eastAsia="黑体"/>
                </w:rPr>
                <w:fldChar w:fldCharType="separate"/>
              </w:r>
              <w:r>
                <w:rPr>
                  <w:rFonts w:hint="default" w:ascii="Times New Roman" w:hAnsi="Times New Roman" w:eastAsia="宋体" w:cs="宋体"/>
                  <w:bCs/>
                  <w:i w:val="0"/>
                  <w:szCs w:val="32"/>
                </w:rPr>
                <w:t xml:space="preserve">14.1 </w:t>
              </w:r>
              <w:r>
                <w:rPr>
                  <w:rFonts w:eastAsia="黑体"/>
                  <w:bCs/>
                  <w:szCs w:val="32"/>
                </w:rPr>
                <w:t>一般规定</w:t>
              </w:r>
              <w:r>
                <w:tab/>
              </w:r>
              <w:r>
                <w:fldChar w:fldCharType="begin"/>
              </w:r>
              <w:r>
                <w:instrText xml:space="preserve"> PAGEREF _Toc6482 </w:instrText>
              </w:r>
              <w:r>
                <w:fldChar w:fldCharType="separate"/>
              </w:r>
              <w:r>
                <w:t>46</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_Toc13913 </w:instrText>
              </w:r>
              <w:r>
                <w:rPr>
                  <w:rFonts w:eastAsia="黑体"/>
                </w:rPr>
                <w:fldChar w:fldCharType="separate"/>
              </w:r>
              <w:r>
                <w:rPr>
                  <w:rFonts w:hint="default" w:ascii="Times New Roman" w:hAnsi="Times New Roman" w:eastAsia="宋体" w:cs="宋体"/>
                  <w:bCs/>
                  <w:i w:val="0"/>
                  <w:szCs w:val="32"/>
                </w:rPr>
                <w:t xml:space="preserve">14.2 </w:t>
              </w:r>
              <w:r>
                <w:rPr>
                  <w:rFonts w:eastAsia="黑体"/>
                  <w:bCs/>
                  <w:szCs w:val="32"/>
                </w:rPr>
                <w:t>系缆力</w:t>
              </w:r>
              <w:r>
                <w:tab/>
              </w:r>
              <w:r>
                <w:fldChar w:fldCharType="begin"/>
              </w:r>
              <w:r>
                <w:instrText xml:space="preserve"> PAGEREF _Toc13913 </w:instrText>
              </w:r>
              <w:r>
                <w:fldChar w:fldCharType="separate"/>
              </w:r>
              <w:r>
                <w:t>46</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_Toc8127 </w:instrText>
              </w:r>
              <w:r>
                <w:rPr>
                  <w:rFonts w:eastAsia="黑体"/>
                </w:rPr>
                <w:fldChar w:fldCharType="separate"/>
              </w:r>
              <w:r>
                <w:rPr>
                  <w:rFonts w:hint="default" w:ascii="Times New Roman" w:hAnsi="Times New Roman" w:eastAsia="宋体" w:cs="宋体"/>
                  <w:bCs/>
                  <w:i w:val="0"/>
                  <w:szCs w:val="32"/>
                </w:rPr>
                <w:t xml:space="preserve">14.3 </w:t>
              </w:r>
              <w:r>
                <w:rPr>
                  <w:rFonts w:eastAsia="黑体"/>
                  <w:bCs/>
                  <w:szCs w:val="32"/>
                </w:rPr>
                <w:t>挤靠力</w:t>
              </w:r>
              <w:r>
                <w:tab/>
              </w:r>
              <w:r>
                <w:fldChar w:fldCharType="begin"/>
              </w:r>
              <w:r>
                <w:instrText xml:space="preserve"> PAGEREF _Toc8127 </w:instrText>
              </w:r>
              <w:r>
                <w:fldChar w:fldCharType="separate"/>
              </w:r>
              <w:r>
                <w:t>48</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_Toc8592 </w:instrText>
              </w:r>
              <w:r>
                <w:rPr>
                  <w:rFonts w:eastAsia="黑体"/>
                </w:rPr>
                <w:fldChar w:fldCharType="separate"/>
              </w:r>
              <w:r>
                <w:rPr>
                  <w:rFonts w:hint="default" w:ascii="Times New Roman" w:hAnsi="Times New Roman" w:eastAsia="宋体" w:cs="宋体"/>
                  <w:bCs/>
                  <w:i w:val="0"/>
                  <w:szCs w:val="32"/>
                </w:rPr>
                <w:t xml:space="preserve">14.4 </w:t>
              </w:r>
              <w:r>
                <w:rPr>
                  <w:rFonts w:eastAsia="黑体"/>
                  <w:bCs/>
                  <w:szCs w:val="32"/>
                </w:rPr>
                <w:t>撞击力及偶然撞击力</w:t>
              </w:r>
              <w:r>
                <w:tab/>
              </w:r>
              <w:r>
                <w:fldChar w:fldCharType="begin"/>
              </w:r>
              <w:r>
                <w:instrText xml:space="preserve"> PAGEREF _Toc8592 </w:instrText>
              </w:r>
              <w:r>
                <w:fldChar w:fldCharType="separate"/>
              </w:r>
              <w:r>
                <w:t>49</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_Toc9151 </w:instrText>
              </w:r>
              <w:r>
                <w:rPr>
                  <w:rFonts w:eastAsia="黑体"/>
                </w:rPr>
                <w:fldChar w:fldCharType="separate"/>
              </w:r>
              <w:r>
                <w:rPr>
                  <w:rFonts w:hint="default" w:ascii="Times New Roman" w:hAnsi="Times New Roman" w:cs="Times New Roman"/>
                </w:rPr>
                <w:t xml:space="preserve">15 </w:t>
              </w:r>
              <w:r>
                <w:rPr>
                  <w:rFonts w:hint="eastAsia" w:ascii="Times New Roman" w:hAnsi="Times New Roman" w:eastAsia="宋体"/>
                </w:rPr>
                <w:t>其他作用</w:t>
              </w:r>
              <w:r>
                <w:tab/>
              </w:r>
              <w:r>
                <w:fldChar w:fldCharType="begin"/>
              </w:r>
              <w:r>
                <w:instrText xml:space="preserve"> PAGEREF _Toc9151 </w:instrText>
              </w:r>
              <w:r>
                <w:fldChar w:fldCharType="separate"/>
              </w:r>
              <w:r>
                <w:t>53</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_Toc317 </w:instrText>
              </w:r>
              <w:r>
                <w:rPr>
                  <w:rFonts w:eastAsia="黑体"/>
                </w:rPr>
                <w:fldChar w:fldCharType="separate"/>
              </w:r>
              <w:r>
                <w:rPr>
                  <w:rFonts w:hint="default" w:ascii="Times New Roman" w:hAnsi="Times New Roman" w:eastAsia="宋体" w:cs="宋体"/>
                </w:rPr>
                <w:t xml:space="preserve">15.1 </w:t>
              </w:r>
              <w:r>
                <w:t>一般规定</w:t>
              </w:r>
              <w:r>
                <w:tab/>
              </w:r>
              <w:r>
                <w:fldChar w:fldCharType="begin"/>
              </w:r>
              <w:r>
                <w:instrText xml:space="preserve"> PAGEREF _Toc317 </w:instrText>
              </w:r>
              <w:r>
                <w:fldChar w:fldCharType="separate"/>
              </w:r>
              <w:r>
                <w:t>53</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_Toc3028 </w:instrText>
              </w:r>
              <w:r>
                <w:rPr>
                  <w:rFonts w:eastAsia="黑体"/>
                </w:rPr>
                <w:fldChar w:fldCharType="separate"/>
              </w:r>
              <w:r>
                <w:rPr>
                  <w:rFonts w:hint="default" w:ascii="Times New Roman" w:hAnsi="Times New Roman" w:eastAsia="宋体" w:cs="宋体"/>
                </w:rPr>
                <w:t xml:space="preserve">15.2 </w:t>
              </w:r>
              <w:r>
                <w:t>温度作用</w:t>
              </w:r>
              <w:r>
                <w:tab/>
              </w:r>
              <w:r>
                <w:fldChar w:fldCharType="begin"/>
              </w:r>
              <w:r>
                <w:instrText xml:space="preserve"> PAGEREF _Toc3028 </w:instrText>
              </w:r>
              <w:r>
                <w:fldChar w:fldCharType="separate"/>
              </w:r>
              <w:r>
                <w:t>53</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_Toc21835 </w:instrText>
              </w:r>
              <w:r>
                <w:rPr>
                  <w:rFonts w:eastAsia="黑体"/>
                </w:rPr>
                <w:fldChar w:fldCharType="separate"/>
              </w:r>
              <w:r>
                <w:rPr>
                  <w:rFonts w:hint="default" w:ascii="Times New Roman" w:hAnsi="Times New Roman" w:eastAsia="宋体" w:cs="宋体"/>
                </w:rPr>
                <w:t xml:space="preserve">15.3 </w:t>
              </w:r>
              <w:r>
                <w:t>冰荷载</w:t>
              </w:r>
              <w:r>
                <w:tab/>
              </w:r>
              <w:r>
                <w:fldChar w:fldCharType="begin"/>
              </w:r>
              <w:r>
                <w:instrText xml:space="preserve"> PAGEREF _Toc21835 </w:instrText>
              </w:r>
              <w:r>
                <w:fldChar w:fldCharType="separate"/>
              </w:r>
              <w:r>
                <w:t>54</w:t>
              </w:r>
              <w:r>
                <w:fldChar w:fldCharType="end"/>
              </w:r>
              <w:r>
                <w:rPr>
                  <w:rFonts w:eastAsia="黑体"/>
                </w:rPr>
                <w:fldChar w:fldCharType="end"/>
              </w:r>
            </w:p>
            <w:p>
              <w:pPr>
                <w:pStyle w:val="25"/>
                <w:tabs>
                  <w:tab w:val="right" w:leader="dot" w:pos="8306"/>
                  <w:tab w:val="clear" w:pos="8505"/>
                </w:tabs>
              </w:pPr>
              <w:r>
                <w:rPr>
                  <w:rFonts w:eastAsia="黑体"/>
                </w:rPr>
                <w:fldChar w:fldCharType="begin"/>
              </w:r>
              <w:r>
                <w:rPr>
                  <w:rFonts w:eastAsia="黑体"/>
                </w:rPr>
                <w:instrText xml:space="preserve"> HYPERLINK \l _Toc1509 </w:instrText>
              </w:r>
              <w:r>
                <w:rPr>
                  <w:rFonts w:eastAsia="黑体"/>
                </w:rPr>
                <w:fldChar w:fldCharType="separate"/>
              </w:r>
              <w:r>
                <w:rPr>
                  <w:rFonts w:hint="default" w:ascii="Times New Roman" w:hAnsi="Times New Roman" w:eastAsia="宋体" w:cs="宋体"/>
                </w:rPr>
                <w:t xml:space="preserve">15.4 </w:t>
              </w:r>
              <w:r>
                <w:t>雪荷载</w:t>
              </w:r>
              <w:r>
                <w:tab/>
              </w:r>
              <w:r>
                <w:fldChar w:fldCharType="begin"/>
              </w:r>
              <w:r>
                <w:instrText xml:space="preserve"> PAGEREF _Toc1509 </w:instrText>
              </w:r>
              <w:r>
                <w:fldChar w:fldCharType="separate"/>
              </w:r>
              <w:r>
                <w:t>56</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_Toc13060 </w:instrText>
              </w:r>
              <w:r>
                <w:rPr>
                  <w:rFonts w:eastAsia="黑体"/>
                </w:rPr>
                <w:fldChar w:fldCharType="separate"/>
              </w:r>
              <w:r>
                <w:rPr>
                  <w:rFonts w:ascii="Times New Roman" w:hAnsi="Times New Roman" w:eastAsia="宋体"/>
                  <w:szCs w:val="30"/>
                </w:rPr>
                <w:t>附录A 常用材料平均重度</w:t>
              </w:r>
              <w:r>
                <w:tab/>
              </w:r>
              <w:r>
                <w:fldChar w:fldCharType="begin"/>
              </w:r>
              <w:r>
                <w:instrText xml:space="preserve"> PAGEREF _Toc13060 </w:instrText>
              </w:r>
              <w:r>
                <w:fldChar w:fldCharType="separate"/>
              </w:r>
              <w:r>
                <w:t>57</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_Toc32015 </w:instrText>
              </w:r>
              <w:r>
                <w:rPr>
                  <w:rFonts w:eastAsia="黑体"/>
                </w:rPr>
                <w:fldChar w:fldCharType="separate"/>
              </w:r>
              <w:r>
                <w:rPr>
                  <w:bCs/>
                  <w:kern w:val="44"/>
                  <w:szCs w:val="44"/>
                </w:rPr>
                <w:t>附录B  汽车荷载</w:t>
              </w:r>
              <w:r>
                <w:tab/>
              </w:r>
              <w:r>
                <w:fldChar w:fldCharType="begin"/>
              </w:r>
              <w:r>
                <w:instrText xml:space="preserve"> PAGEREF _Toc32015 </w:instrText>
              </w:r>
              <w:r>
                <w:fldChar w:fldCharType="separate"/>
              </w:r>
              <w:r>
                <w:t>58</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_Toc16426 </w:instrText>
              </w:r>
              <w:r>
                <w:rPr>
                  <w:rFonts w:eastAsia="黑体"/>
                </w:rPr>
                <w:fldChar w:fldCharType="separate"/>
              </w:r>
              <w:r>
                <w:rPr>
                  <w:bCs/>
                  <w:kern w:val="44"/>
                  <w:szCs w:val="44"/>
                </w:rPr>
                <w:t>附录C  起重运输机械荷载标准值</w:t>
              </w:r>
              <w:r>
                <w:tab/>
              </w:r>
              <w:r>
                <w:fldChar w:fldCharType="begin"/>
              </w:r>
              <w:r>
                <w:instrText xml:space="preserve"> PAGEREF _Toc16426 </w:instrText>
              </w:r>
              <w:r>
                <w:fldChar w:fldCharType="separate"/>
              </w:r>
              <w:r>
                <w:t>62</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_Toc4819 </w:instrText>
              </w:r>
              <w:r>
                <w:rPr>
                  <w:rFonts w:eastAsia="黑体"/>
                </w:rPr>
                <w:fldChar w:fldCharType="separate"/>
              </w:r>
              <w:r>
                <w:rPr>
                  <w:bCs/>
                  <w:kern w:val="44"/>
                  <w:szCs w:val="30"/>
                </w:rPr>
                <w:t>附录D  常用钻机类型</w:t>
              </w:r>
              <w:r>
                <w:tab/>
              </w:r>
              <w:r>
                <w:fldChar w:fldCharType="begin"/>
              </w:r>
              <w:r>
                <w:instrText xml:space="preserve"> PAGEREF _Toc4819 </w:instrText>
              </w:r>
              <w:r>
                <w:fldChar w:fldCharType="separate"/>
              </w:r>
              <w:r>
                <w:t>65</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_Toc2006 </w:instrText>
              </w:r>
              <w:r>
                <w:rPr>
                  <w:rFonts w:eastAsia="黑体"/>
                </w:rPr>
                <w:fldChar w:fldCharType="separate"/>
              </w:r>
              <w:r>
                <w:rPr>
                  <w:bCs/>
                  <w:kern w:val="44"/>
                  <w:szCs w:val="44"/>
                </w:rPr>
                <w:t>附录E  船舶及浮吊尺度</w:t>
              </w:r>
              <w:r>
                <w:tab/>
              </w:r>
              <w:r>
                <w:fldChar w:fldCharType="begin"/>
              </w:r>
              <w:r>
                <w:instrText xml:space="preserve"> PAGEREF _Toc2006 </w:instrText>
              </w:r>
              <w:r>
                <w:fldChar w:fldCharType="separate"/>
              </w:r>
              <w:r>
                <w:t>74</w:t>
              </w:r>
              <w:r>
                <w:fldChar w:fldCharType="end"/>
              </w:r>
              <w:r>
                <w:rPr>
                  <w:rFonts w:eastAsia="黑体"/>
                </w:rPr>
                <w:fldChar w:fldCharType="end"/>
              </w:r>
            </w:p>
            <w:p>
              <w:pPr>
                <w:pStyle w:val="22"/>
                <w:tabs>
                  <w:tab w:val="right" w:leader="dot" w:pos="8306"/>
                  <w:tab w:val="clear" w:pos="8505"/>
                </w:tabs>
              </w:pPr>
              <w:r>
                <w:rPr>
                  <w:rFonts w:eastAsia="黑体"/>
                </w:rPr>
                <w:fldChar w:fldCharType="begin"/>
              </w:r>
              <w:r>
                <w:rPr>
                  <w:rFonts w:eastAsia="黑体"/>
                </w:rPr>
                <w:instrText xml:space="preserve"> HYPERLINK \l _Toc24327 </w:instrText>
              </w:r>
              <w:r>
                <w:rPr>
                  <w:rFonts w:eastAsia="黑体"/>
                </w:rPr>
                <w:fldChar w:fldCharType="separate"/>
              </w:r>
              <w:r>
                <w:rPr>
                  <w:bCs/>
                  <w:kern w:val="44"/>
                  <w:szCs w:val="44"/>
                </w:rPr>
                <w:t>附录F  橡胶护舷的选型</w:t>
              </w:r>
              <w:r>
                <w:tab/>
              </w:r>
              <w:r>
                <w:fldChar w:fldCharType="begin"/>
              </w:r>
              <w:r>
                <w:instrText xml:space="preserve"> PAGEREF _Toc24327 </w:instrText>
              </w:r>
              <w:r>
                <w:fldChar w:fldCharType="separate"/>
              </w:r>
              <w:r>
                <w:t>75</w:t>
              </w:r>
              <w:r>
                <w:fldChar w:fldCharType="end"/>
              </w:r>
              <w:r>
                <w:rPr>
                  <w:rFonts w:eastAsia="黑体"/>
                </w:rPr>
                <w:fldChar w:fldCharType="end"/>
              </w:r>
            </w:p>
            <w:p>
              <w:pPr>
                <w:tabs>
                  <w:tab w:val="right" w:leader="dot" w:pos="8306"/>
                </w:tabs>
                <w:spacing w:after="312"/>
                <w:ind w:firstLine="0" w:firstLineChars="0"/>
                <w:jc w:val="center"/>
                <w:rPr>
                  <w:sz w:val="21"/>
                </w:rPr>
                <w:sectPr>
                  <w:footerReference r:id="rId7" w:type="default"/>
                  <w:pgSz w:w="11906" w:h="16838"/>
                  <w:pgMar w:top="1440" w:right="1800" w:bottom="1440" w:left="1800" w:header="851" w:footer="992" w:gutter="0"/>
                  <w:pgNumType w:fmt="upperRoman" w:start="1"/>
                  <w:cols w:space="425" w:num="1"/>
                  <w:docGrid w:type="lines" w:linePitch="312" w:charSpace="0"/>
                </w:sectPr>
              </w:pPr>
              <w:r>
                <w:rPr>
                  <w:rFonts w:eastAsia="黑体"/>
                </w:rPr>
                <w:fldChar w:fldCharType="end"/>
              </w:r>
            </w:p>
          </w:sdtContent>
        </w:sdt>
      </w:sdtContent>
    </w:sdt>
    <w:bookmarkEnd w:id="1"/>
    <w:p>
      <w:pPr>
        <w:pStyle w:val="2"/>
      </w:pPr>
      <w:bookmarkStart w:id="2" w:name="_Toc85813457"/>
      <w:bookmarkStart w:id="3" w:name="_Toc87427042"/>
      <w:bookmarkStart w:id="4" w:name="_Hlk111561512"/>
      <w:bookmarkStart w:id="5" w:name="_Hlk111540490"/>
      <w:r>
        <w:t xml:space="preserve">  </w:t>
      </w:r>
      <w:bookmarkStart w:id="6" w:name="_Toc8391"/>
      <w:r>
        <w:t>总则</w:t>
      </w:r>
      <w:bookmarkEnd w:id="2"/>
      <w:bookmarkEnd w:id="3"/>
      <w:bookmarkEnd w:id="6"/>
    </w:p>
    <w:bookmarkEnd w:id="4"/>
    <w:p>
      <w:pPr>
        <w:pStyle w:val="52"/>
        <w:numPr>
          <w:ilvl w:val="0"/>
          <w:numId w:val="5"/>
        </w:numPr>
        <w:spacing w:before="312" w:beforeLines="100" w:line="360" w:lineRule="auto"/>
        <w:ind w:firstLineChars="0"/>
        <w:rPr>
          <w:sz w:val="24"/>
          <w:szCs w:val="24"/>
        </w:rPr>
      </w:pPr>
      <w:r>
        <w:rPr>
          <w:color w:val="000000"/>
          <w:sz w:val="24"/>
          <w:szCs w:val="24"/>
        </w:rPr>
        <w:t>为</w:t>
      </w:r>
      <w:r>
        <w:rPr>
          <w:rFonts w:hint="eastAsia"/>
          <w:color w:val="000000"/>
          <w:sz w:val="24"/>
          <w:szCs w:val="24"/>
        </w:rPr>
        <w:t>规范</w:t>
      </w:r>
      <w:r>
        <w:rPr>
          <w:color w:val="000000"/>
          <w:sz w:val="24"/>
          <w:szCs w:val="24"/>
        </w:rPr>
        <w:t>临时结构设计，合理确定有关作用，确保结构的安全性、实用性、经济性，制定本</w:t>
      </w:r>
      <w:r>
        <w:rPr>
          <w:rFonts w:hint="eastAsia"/>
          <w:color w:val="000000"/>
          <w:sz w:val="24"/>
          <w:szCs w:val="24"/>
          <w:lang w:val="en-US" w:eastAsia="zh-CN"/>
        </w:rPr>
        <w:t>规范</w:t>
      </w:r>
      <w:r>
        <w:rPr>
          <w:sz w:val="24"/>
          <w:szCs w:val="24"/>
        </w:rPr>
        <w:t>。</w:t>
      </w:r>
    </w:p>
    <w:p>
      <w:pPr>
        <w:pStyle w:val="52"/>
        <w:numPr>
          <w:ilvl w:val="0"/>
          <w:numId w:val="5"/>
        </w:numPr>
        <w:spacing w:before="312" w:beforeLines="100" w:line="360" w:lineRule="auto"/>
        <w:ind w:firstLineChars="0"/>
        <w:rPr>
          <w:rFonts w:ascii="Times New Roman" w:hAnsi="Times New Roman" w:cs="Times New Roman"/>
          <w:color w:val="000000"/>
          <w:sz w:val="24"/>
          <w:szCs w:val="24"/>
        </w:rPr>
      </w:pPr>
      <w:r>
        <w:rPr>
          <w:rFonts w:ascii="Times New Roman" w:hAnsi="Times New Roman" w:cs="Times New Roman"/>
          <w:color w:val="000000"/>
          <w:sz w:val="24"/>
          <w:szCs w:val="24"/>
        </w:rPr>
        <w:t>本</w:t>
      </w:r>
      <w:r>
        <w:rPr>
          <w:rFonts w:hint="eastAsia" w:cs="Times New Roman"/>
          <w:color w:val="000000"/>
          <w:sz w:val="24"/>
          <w:szCs w:val="24"/>
          <w:lang w:val="en-US" w:eastAsia="zh-CN"/>
        </w:rPr>
        <w:t>规范</w:t>
      </w:r>
      <w:r>
        <w:rPr>
          <w:rFonts w:ascii="Times New Roman" w:hAnsi="Times New Roman" w:cs="Times New Roman"/>
          <w:color w:val="000000"/>
          <w:sz w:val="24"/>
          <w:szCs w:val="24"/>
        </w:rPr>
        <w:t>适用于土木工程中的临时结构设计</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主要</w:t>
      </w:r>
      <w:r>
        <w:rPr>
          <w:rFonts w:ascii="Times New Roman" w:hAnsi="Times New Roman" w:cs="Times New Roman"/>
          <w:color w:val="000000"/>
          <w:sz w:val="24"/>
          <w:szCs w:val="24"/>
        </w:rPr>
        <w:t>包括</w:t>
      </w:r>
      <w:r>
        <w:rPr>
          <w:rFonts w:hint="eastAsia" w:ascii="Times New Roman" w:hAnsi="Times New Roman" w:cs="Times New Roman"/>
          <w:color w:val="000000"/>
          <w:sz w:val="24"/>
          <w:szCs w:val="24"/>
        </w:rPr>
        <w:t>施工平台、围堰、栈桥、支架、模板、猫道、扣塔、索具</w:t>
      </w:r>
      <w:r>
        <w:rPr>
          <w:rFonts w:ascii="Times New Roman" w:hAnsi="Times New Roman" w:cs="Times New Roman"/>
          <w:color w:val="000000"/>
          <w:sz w:val="24"/>
          <w:szCs w:val="24"/>
        </w:rPr>
        <w:t>、临时预制场等。</w:t>
      </w:r>
    </w:p>
    <w:p>
      <w:pPr>
        <w:pStyle w:val="52"/>
        <w:numPr>
          <w:ilvl w:val="0"/>
          <w:numId w:val="5"/>
        </w:numPr>
        <w:spacing w:before="312" w:beforeLines="100" w:line="360" w:lineRule="auto"/>
        <w:ind w:firstLineChars="0"/>
        <w:rPr>
          <w:rFonts w:hint="eastAsia"/>
          <w:sz w:val="24"/>
          <w:szCs w:val="24"/>
        </w:rPr>
      </w:pPr>
      <w:r>
        <w:rPr>
          <w:rFonts w:hint="eastAsia"/>
          <w:sz w:val="24"/>
          <w:szCs w:val="24"/>
          <w:lang w:val="en-US" w:eastAsia="zh-CN"/>
        </w:rPr>
        <w:t>临时工程荷载除应符合本规范的规定外，尚应符合国家和行业现行有关标准的规定</w:t>
      </w:r>
      <w:r>
        <w:rPr>
          <w:rFonts w:hint="eastAsia"/>
          <w:sz w:val="24"/>
          <w:szCs w:val="24"/>
        </w:rPr>
        <w:t>。</w:t>
      </w:r>
    </w:p>
    <w:p>
      <w:pPr>
        <w:widowControl/>
        <w:ind w:firstLine="0" w:firstLineChars="0"/>
        <w:jc w:val="left"/>
        <w:sectPr>
          <w:footerReference r:id="rId8" w:type="default"/>
          <w:pgSz w:w="11906" w:h="16838"/>
          <w:pgMar w:top="1440" w:right="1800" w:bottom="1440" w:left="1800" w:header="851" w:footer="992" w:gutter="0"/>
          <w:pgNumType w:start="1"/>
          <w:cols w:space="425" w:num="1"/>
          <w:docGrid w:type="lines" w:linePitch="312" w:charSpace="0"/>
        </w:sectPr>
      </w:pPr>
    </w:p>
    <w:p>
      <w:pPr>
        <w:pStyle w:val="2"/>
      </w:pPr>
      <w:r>
        <w:t xml:space="preserve">  </w:t>
      </w:r>
      <w:bookmarkStart w:id="7" w:name="_Toc2271"/>
      <w:r>
        <w:t>规范性引用文件</w:t>
      </w:r>
      <w:bookmarkEnd w:id="7"/>
    </w:p>
    <w:p>
      <w:pPr>
        <w:pStyle w:val="52"/>
        <w:spacing w:before="312" w:beforeLines="100" w:line="360" w:lineRule="auto"/>
        <w:ind w:firstLine="336" w:firstLineChars="0"/>
        <w:rPr>
          <w:sz w:val="24"/>
          <w:szCs w:val="24"/>
        </w:rPr>
      </w:pPr>
      <w:r>
        <w:rPr>
          <w:sz w:val="24"/>
          <w:szCs w:val="24"/>
        </w:rPr>
        <w:t>下列文件中的内容通过文中的规范性引用而构成本文件必不可少的条款。其中</w:t>
      </w:r>
      <w:r>
        <w:rPr>
          <w:rFonts w:hint="eastAsia"/>
          <w:sz w:val="24"/>
          <w:szCs w:val="24"/>
        </w:rPr>
        <w:t>标</w:t>
      </w:r>
      <w:r>
        <w:rPr>
          <w:sz w:val="24"/>
          <w:szCs w:val="24"/>
        </w:rPr>
        <w:t>注日期的引用文件</w:t>
      </w:r>
      <w:r>
        <w:rPr>
          <w:rFonts w:hint="eastAsia"/>
          <w:sz w:val="24"/>
          <w:szCs w:val="24"/>
        </w:rPr>
        <w:t>，</w:t>
      </w:r>
      <w:r>
        <w:rPr>
          <w:sz w:val="24"/>
          <w:szCs w:val="24"/>
        </w:rPr>
        <w:t>仅该日期对应的版本适用于本文件；不注日期的引用文件，其最新版本（包括所有的修改单）适用于本文件。</w:t>
      </w:r>
    </w:p>
    <w:p>
      <w:pPr>
        <w:ind w:firstLine="480"/>
      </w:pPr>
      <w:r>
        <w:t>GB 50009 建筑结构荷载规范</w:t>
      </w:r>
    </w:p>
    <w:p>
      <w:pPr>
        <w:ind w:firstLine="480"/>
      </w:pPr>
      <w:r>
        <w:t>GB 50068 建筑结构可靠性设计统一标准</w:t>
      </w:r>
    </w:p>
    <w:p>
      <w:pPr>
        <w:ind w:firstLine="480"/>
      </w:pPr>
      <w:r>
        <w:t>GB 50153 工程结构可靠性设计统一标准</w:t>
      </w:r>
    </w:p>
    <w:p>
      <w:pPr>
        <w:ind w:firstLine="480"/>
      </w:pPr>
      <w:r>
        <w:t>GB 50158 港口工程结构可靠性设计统一标准</w:t>
      </w:r>
    </w:p>
    <w:p>
      <w:pPr>
        <w:ind w:firstLine="480"/>
      </w:pPr>
      <w:r>
        <w:t>GB 50216 铁路工程结构可靠性设计统一标准</w:t>
      </w:r>
    </w:p>
    <w:p>
      <w:pPr>
        <w:ind w:firstLine="480"/>
      </w:pPr>
      <w:r>
        <w:t>GB 55001 工程结构通用规范</w:t>
      </w:r>
    </w:p>
    <w:p>
      <w:pPr>
        <w:ind w:firstLine="480"/>
      </w:pPr>
      <w:r>
        <w:t>JTG D60 公路桥涵设计通用规范</w:t>
      </w:r>
    </w:p>
    <w:p>
      <w:pPr>
        <w:ind w:firstLine="480"/>
      </w:pPr>
      <w:r>
        <w:t>JTG/T 3650 公路桥涵施工技术规范</w:t>
      </w:r>
    </w:p>
    <w:p>
      <w:pPr>
        <w:ind w:firstLine="480"/>
      </w:pPr>
      <w:r>
        <w:t>JGJ 120 建筑基坑支护技术规程</w:t>
      </w:r>
    </w:p>
    <w:p>
      <w:pPr>
        <w:ind w:firstLine="480"/>
      </w:pPr>
      <w:r>
        <w:t>JTG/T 3360公路桥梁抗风设计规范</w:t>
      </w:r>
    </w:p>
    <w:p>
      <w:pPr>
        <w:ind w:firstLine="480"/>
      </w:pPr>
      <w:r>
        <w:t>JTS 144-1 港口工程荷载规范</w:t>
      </w:r>
    </w:p>
    <w:p>
      <w:pPr>
        <w:ind w:firstLine="480"/>
      </w:pPr>
      <w:r>
        <w:t>JTS 145 港口与航道水文规范</w:t>
      </w:r>
    </w:p>
    <w:p>
      <w:pPr>
        <w:ind w:firstLine="480"/>
      </w:pPr>
      <w:r>
        <w:t>JTS 167 码头结构设计规范</w:t>
      </w:r>
    </w:p>
    <w:p>
      <w:pPr>
        <w:ind w:firstLine="480"/>
      </w:pPr>
      <w:r>
        <w:t>SL 744 水工建筑物荷载设计规范</w:t>
      </w:r>
    </w:p>
    <w:p>
      <w:pPr>
        <w:widowControl/>
        <w:ind w:firstLine="0" w:firstLineChars="0"/>
        <w:jc w:val="left"/>
      </w:pPr>
    </w:p>
    <w:p>
      <w:pPr>
        <w:widowControl/>
        <w:ind w:firstLine="0" w:firstLineChars="0"/>
        <w:jc w:val="left"/>
        <w:sectPr>
          <w:pgSz w:w="11906" w:h="16838"/>
          <w:pgMar w:top="1440" w:right="1800" w:bottom="1440" w:left="1800" w:header="851" w:footer="992" w:gutter="0"/>
          <w:pgNumType w:start="1"/>
          <w:cols w:space="425" w:num="1"/>
          <w:docGrid w:type="lines" w:linePitch="312" w:charSpace="0"/>
        </w:sectPr>
      </w:pPr>
    </w:p>
    <w:p>
      <w:pPr>
        <w:pStyle w:val="2"/>
      </w:pPr>
      <w:bookmarkStart w:id="8" w:name="_Toc87427043"/>
      <w:bookmarkStart w:id="9" w:name="_Toc77668109"/>
      <w:bookmarkStart w:id="10" w:name="_Toc85813460"/>
      <w:r>
        <w:t xml:space="preserve">  </w:t>
      </w:r>
      <w:bookmarkStart w:id="11" w:name="_Toc7389"/>
      <w:r>
        <w:t>术语</w:t>
      </w:r>
      <w:bookmarkEnd w:id="8"/>
      <w:bookmarkEnd w:id="9"/>
      <w:bookmarkEnd w:id="10"/>
      <w:r>
        <w:rPr>
          <w:rFonts w:hint="eastAsia" w:eastAsia="宋体"/>
          <w:lang w:val="en-US" w:eastAsia="zh-CN"/>
        </w:rPr>
        <w:t>和</w:t>
      </w:r>
      <w:r>
        <w:t>符号</w:t>
      </w:r>
      <w:bookmarkEnd w:id="11"/>
    </w:p>
    <w:p>
      <w:pPr>
        <w:pStyle w:val="3"/>
        <w:ind w:right="240"/>
      </w:pPr>
      <w:bookmarkStart w:id="12" w:name="_Toc77668110"/>
      <w:bookmarkStart w:id="13" w:name="_Toc85813461"/>
      <w:bookmarkStart w:id="14" w:name="_Toc87427044"/>
      <w:r>
        <w:t xml:space="preserve">  </w:t>
      </w:r>
      <w:bookmarkStart w:id="15" w:name="_Toc15868"/>
      <w:r>
        <w:t>术语</w:t>
      </w:r>
      <w:bookmarkEnd w:id="12"/>
      <w:bookmarkEnd w:id="13"/>
      <w:bookmarkEnd w:id="14"/>
      <w:bookmarkEnd w:id="15"/>
    </w:p>
    <w:p>
      <w:pPr>
        <w:pStyle w:val="52"/>
        <w:numPr>
          <w:ilvl w:val="0"/>
          <w:numId w:val="6"/>
        </w:numPr>
        <w:spacing w:before="312" w:beforeLines="100" w:line="360" w:lineRule="auto"/>
        <w:ind w:firstLineChars="0"/>
        <w:rPr>
          <w:sz w:val="24"/>
          <w:szCs w:val="24"/>
        </w:rPr>
      </w:pPr>
      <w:r>
        <w:rPr>
          <w:sz w:val="24"/>
          <w:szCs w:val="24"/>
        </w:rPr>
        <w:t>临时</w:t>
      </w:r>
      <w:r>
        <w:rPr>
          <w:rFonts w:hint="eastAsia"/>
          <w:sz w:val="24"/>
          <w:szCs w:val="24"/>
          <w:lang w:val="en-US" w:eastAsia="zh-CN"/>
        </w:rPr>
        <w:t>工程</w:t>
      </w:r>
      <w:r>
        <w:rPr>
          <w:sz w:val="24"/>
          <w:szCs w:val="24"/>
        </w:rPr>
        <w:t xml:space="preserve"> </w:t>
      </w:r>
      <w:r>
        <w:fldChar w:fldCharType="begin"/>
      </w:r>
      <w:r>
        <w:instrText xml:space="preserve"> HYPERLINK "http://www.baidu.com/link?url=MpxtaKDBS9YIYNsN06YH3Jyzv5l1kmJ7ipD-xz8kpz_1SRgHY9qTv6YJoPoIQJysaaQpDjGbmbUVPkepk5YSi89FZS006xEI67KWflJsIO6aCgvgNai7uUOSwdXpk0SY" \t "_blank" </w:instrText>
      </w:r>
      <w:r>
        <w:fldChar w:fldCharType="separate"/>
      </w:r>
      <w:r>
        <w:rPr>
          <w:sz w:val="24"/>
          <w:szCs w:val="24"/>
        </w:rPr>
        <w:t xml:space="preserve">temporary </w:t>
      </w:r>
      <w:r>
        <w:rPr>
          <w:sz w:val="24"/>
          <w:szCs w:val="24"/>
        </w:rPr>
        <w:fldChar w:fldCharType="end"/>
      </w:r>
      <w:r>
        <w:rPr>
          <w:rFonts w:hint="eastAsia"/>
          <w:sz w:val="24"/>
          <w:szCs w:val="24"/>
          <w:lang w:val="en-US" w:eastAsia="zh-CN"/>
        </w:rPr>
        <w:t>works</w:t>
      </w:r>
    </w:p>
    <w:p>
      <w:pPr>
        <w:ind w:firstLine="420" w:firstLineChars="0"/>
        <w:rPr>
          <w:rFonts w:hint="eastAsia"/>
        </w:rPr>
      </w:pPr>
      <w:r>
        <w:rPr>
          <w:rFonts w:hint="eastAsia"/>
        </w:rPr>
        <w:t>临时工程是指为完成工程项目主体工程所需修建的生产生活、办公临时性工程，主要包括临时结构和临时设施两大类。</w:t>
      </w:r>
    </w:p>
    <w:p>
      <w:pPr>
        <w:ind w:firstLine="420" w:firstLineChars="0"/>
        <w:rPr>
          <w:rFonts w:hint="eastAsia"/>
        </w:rPr>
      </w:pPr>
      <w:r>
        <w:rPr>
          <w:rFonts w:hint="eastAsia"/>
        </w:rPr>
        <w:t>临时结构包括但不限于施工平台、围堰、栈桥、支架、模板、猫道、扣塔、索具等。</w:t>
      </w:r>
    </w:p>
    <w:p>
      <w:pPr>
        <w:ind w:firstLine="420" w:firstLineChars="0"/>
      </w:pPr>
      <w:r>
        <w:rPr>
          <w:rFonts w:hint="eastAsia"/>
        </w:rPr>
        <w:t>临时设施包括但不限于临时码头、临时驻地、便道、搅拌站、预制场、钢筋加工厂、作业平台、安全通道、爬梯、临边防护等。</w:t>
      </w:r>
    </w:p>
    <w:p>
      <w:pPr>
        <w:pStyle w:val="52"/>
        <w:numPr>
          <w:ilvl w:val="0"/>
          <w:numId w:val="6"/>
        </w:numPr>
        <w:spacing w:before="312" w:beforeLines="100" w:line="360" w:lineRule="auto"/>
        <w:ind w:firstLineChars="0"/>
        <w:rPr>
          <w:sz w:val="24"/>
          <w:szCs w:val="24"/>
        </w:rPr>
      </w:pPr>
      <w:r>
        <w:rPr>
          <w:sz w:val="24"/>
          <w:szCs w:val="24"/>
        </w:rPr>
        <w:t>作用 action</w:t>
      </w:r>
    </w:p>
    <w:p>
      <w:pPr>
        <w:ind w:firstLine="420" w:firstLineChars="0"/>
      </w:pPr>
      <w:r>
        <w:t>实际作用在结构上的集中力或分布力和引起结构外加变形或约束变形的原因。</w:t>
      </w:r>
    </w:p>
    <w:p>
      <w:pPr>
        <w:pStyle w:val="52"/>
        <w:numPr>
          <w:ilvl w:val="0"/>
          <w:numId w:val="6"/>
        </w:numPr>
        <w:spacing w:before="312" w:beforeLines="100" w:line="360" w:lineRule="auto"/>
        <w:ind w:firstLineChars="0"/>
        <w:rPr>
          <w:sz w:val="24"/>
          <w:szCs w:val="24"/>
        </w:rPr>
      </w:pPr>
      <w:r>
        <w:rPr>
          <w:sz w:val="24"/>
          <w:szCs w:val="24"/>
        </w:rPr>
        <w:t xml:space="preserve">设计使用年限 </w:t>
      </w:r>
      <w:r>
        <w:fldChar w:fldCharType="begin"/>
      </w:r>
      <w:r>
        <w:instrText xml:space="preserve"> HYPERLINK "http://www.baidu.com/link?url=9nqFpT8D-mMYNlT38WCizM3-o_1PJp5rrQy9x5234o1JJoH_cLk6YWmTb8Oy-wnIW0t4iw0cZK3U2e_RSOfBvDmKe-0ni6BzpoYdCDS3CVzvOg_-UfQdsABTP9Cezlpj" \t "_blank" </w:instrText>
      </w:r>
      <w:r>
        <w:fldChar w:fldCharType="separate"/>
      </w:r>
      <w:r>
        <w:rPr>
          <w:sz w:val="24"/>
          <w:szCs w:val="24"/>
        </w:rPr>
        <w:t>designed service life</w:t>
      </w:r>
      <w:r>
        <w:rPr>
          <w:sz w:val="24"/>
          <w:szCs w:val="24"/>
        </w:rPr>
        <w:fldChar w:fldCharType="end"/>
      </w:r>
    </w:p>
    <w:p>
      <w:pPr>
        <w:ind w:firstLine="420" w:firstLineChars="0"/>
      </w:pPr>
      <w:r>
        <w:t>设计规定的结构或结构构件不需进行大修即可按预定目的使用的年限。</w:t>
      </w:r>
    </w:p>
    <w:p>
      <w:pPr>
        <w:pStyle w:val="52"/>
        <w:numPr>
          <w:ilvl w:val="0"/>
          <w:numId w:val="6"/>
        </w:numPr>
        <w:spacing w:before="312" w:beforeLines="100" w:line="360" w:lineRule="auto"/>
        <w:ind w:firstLineChars="0"/>
        <w:rPr>
          <w:sz w:val="24"/>
          <w:szCs w:val="24"/>
        </w:rPr>
      </w:pPr>
      <w:r>
        <w:rPr>
          <w:sz w:val="24"/>
          <w:szCs w:val="24"/>
        </w:rPr>
        <w:t>设计基准期 design reference period</w:t>
      </w:r>
    </w:p>
    <w:p>
      <w:pPr>
        <w:ind w:firstLine="420" w:firstLineChars="0"/>
      </w:pPr>
      <w:r>
        <w:t>为确定可变作用的代表值而选用的时间参数。</w:t>
      </w:r>
    </w:p>
    <w:p>
      <w:pPr>
        <w:pStyle w:val="52"/>
        <w:numPr>
          <w:ilvl w:val="0"/>
          <w:numId w:val="6"/>
        </w:numPr>
        <w:spacing w:before="312" w:beforeLines="100" w:line="360" w:lineRule="auto"/>
        <w:ind w:firstLineChars="0"/>
        <w:rPr>
          <w:sz w:val="24"/>
          <w:szCs w:val="24"/>
        </w:rPr>
      </w:pPr>
      <w:r>
        <w:rPr>
          <w:sz w:val="24"/>
          <w:szCs w:val="24"/>
        </w:rPr>
        <w:t>作用的</w:t>
      </w:r>
      <w:r>
        <w:rPr>
          <w:rFonts w:hint="eastAsia"/>
          <w:sz w:val="24"/>
          <w:szCs w:val="24"/>
          <w:lang w:val="en-US" w:eastAsia="zh-CN"/>
        </w:rPr>
        <w:t>代表</w:t>
      </w:r>
      <w:r>
        <w:rPr>
          <w:sz w:val="24"/>
          <w:szCs w:val="24"/>
        </w:rPr>
        <w:t xml:space="preserve">值 </w:t>
      </w:r>
      <w:r>
        <w:rPr>
          <w:rFonts w:hint="eastAsia"/>
          <w:sz w:val="24"/>
          <w:szCs w:val="24"/>
          <w:lang w:val="en-US" w:eastAsia="zh-CN"/>
        </w:rPr>
        <w:t>representative</w:t>
      </w:r>
      <w:r>
        <w:rPr>
          <w:sz w:val="24"/>
          <w:szCs w:val="24"/>
        </w:rPr>
        <w:t xml:space="preserve"> value of an action</w:t>
      </w:r>
    </w:p>
    <w:p>
      <w:pPr>
        <w:ind w:firstLine="420" w:firstLineChars="0"/>
        <w:rPr>
          <w:rFonts w:hint="default"/>
          <w:lang w:val="en-US"/>
        </w:rPr>
      </w:pPr>
      <w:r>
        <w:rPr>
          <w:rFonts w:hint="eastAsia"/>
          <w:lang w:val="en-US" w:eastAsia="zh-CN"/>
        </w:rPr>
        <w:t>设计中用以验算极限状态所采集的作用量值，例如标准值、组合值等。</w:t>
      </w:r>
    </w:p>
    <w:p>
      <w:pPr>
        <w:pStyle w:val="52"/>
        <w:numPr>
          <w:ilvl w:val="0"/>
          <w:numId w:val="6"/>
        </w:numPr>
        <w:spacing w:before="312" w:beforeLines="100" w:line="360" w:lineRule="auto"/>
        <w:ind w:firstLineChars="0"/>
        <w:rPr>
          <w:sz w:val="24"/>
          <w:szCs w:val="24"/>
        </w:rPr>
      </w:pPr>
      <w:r>
        <w:rPr>
          <w:sz w:val="24"/>
          <w:szCs w:val="24"/>
        </w:rPr>
        <w:t>作用的标准值 characteristic value of an action</w:t>
      </w:r>
    </w:p>
    <w:p>
      <w:pPr>
        <w:ind w:firstLine="420" w:firstLineChars="0"/>
      </w:pPr>
      <w:r>
        <w:t>作用的基本代表值，为设计基准期内最大作用统计分布的特征值（例如均值、众值、中值或某个分位值），可根据对观测数据的统计、作用的自然界限或工程经验确定。</w:t>
      </w:r>
    </w:p>
    <w:p>
      <w:pPr>
        <w:pStyle w:val="52"/>
        <w:numPr>
          <w:ilvl w:val="0"/>
          <w:numId w:val="6"/>
        </w:numPr>
        <w:spacing w:before="312" w:beforeLines="100" w:line="360" w:lineRule="auto"/>
        <w:ind w:firstLineChars="0"/>
        <w:rPr>
          <w:sz w:val="24"/>
          <w:szCs w:val="24"/>
        </w:rPr>
      </w:pPr>
      <w:r>
        <w:rPr>
          <w:sz w:val="24"/>
          <w:szCs w:val="24"/>
        </w:rPr>
        <w:t>作用的组合值 combination value of an action</w:t>
      </w:r>
    </w:p>
    <w:p>
      <w:pPr>
        <w:ind w:firstLine="420" w:firstLineChars="0"/>
      </w:pPr>
      <w:r>
        <w:t>对可变作用，使组合后的作用效应在设计基准期内的超越概率，能与该作用单独出现时的相应概率趋于一致的作用值；或使组合后的结构具有统一规定的可靠指标的作用值。</w:t>
      </w:r>
    </w:p>
    <w:p>
      <w:pPr>
        <w:pStyle w:val="52"/>
        <w:numPr>
          <w:ilvl w:val="0"/>
          <w:numId w:val="6"/>
        </w:numPr>
        <w:spacing w:before="312" w:beforeLines="100" w:line="360" w:lineRule="auto"/>
        <w:ind w:firstLineChars="0"/>
        <w:rPr>
          <w:sz w:val="24"/>
          <w:szCs w:val="24"/>
        </w:rPr>
      </w:pPr>
      <w:r>
        <w:rPr>
          <w:sz w:val="24"/>
          <w:szCs w:val="24"/>
        </w:rPr>
        <w:t>作用的设计值 design value of an action</w:t>
      </w:r>
    </w:p>
    <w:p>
      <w:pPr>
        <w:ind w:firstLine="420" w:firstLineChars="0"/>
      </w:pPr>
      <w:r>
        <w:t>作用代表值与作用分项系数的乘积。</w:t>
      </w:r>
    </w:p>
    <w:p>
      <w:pPr>
        <w:pStyle w:val="52"/>
        <w:numPr>
          <w:ilvl w:val="0"/>
          <w:numId w:val="6"/>
        </w:numPr>
        <w:spacing w:before="312" w:beforeLines="100" w:line="360" w:lineRule="auto"/>
        <w:ind w:firstLineChars="0"/>
        <w:rPr>
          <w:sz w:val="24"/>
          <w:szCs w:val="24"/>
        </w:rPr>
      </w:pPr>
      <w:r>
        <w:rPr>
          <w:sz w:val="24"/>
          <w:szCs w:val="24"/>
        </w:rPr>
        <w:t>作用效应 effect of action</w:t>
      </w:r>
    </w:p>
    <w:p>
      <w:pPr>
        <w:ind w:firstLine="420" w:firstLineChars="0"/>
        <w:rPr>
          <w:color w:val="000000"/>
        </w:rPr>
      </w:pPr>
      <w:r>
        <w:t>由作用引起结构或结构构件的反应，例如内力、变形和裂缝等。</w:t>
      </w:r>
    </w:p>
    <w:p>
      <w:pPr>
        <w:pStyle w:val="52"/>
        <w:numPr>
          <w:ilvl w:val="0"/>
          <w:numId w:val="6"/>
        </w:numPr>
        <w:spacing w:before="312" w:beforeLines="100" w:line="360" w:lineRule="auto"/>
        <w:ind w:firstLineChars="0"/>
        <w:rPr>
          <w:sz w:val="24"/>
          <w:szCs w:val="24"/>
        </w:rPr>
      </w:pPr>
      <w:r>
        <w:rPr>
          <w:sz w:val="24"/>
          <w:szCs w:val="24"/>
        </w:rPr>
        <w:t>动力系数 dynamic coefficient</w:t>
      </w:r>
    </w:p>
    <w:p>
      <w:pPr>
        <w:ind w:firstLine="420" w:firstLineChars="0"/>
      </w:pPr>
      <w:r>
        <w:t>承受动力作用的结构或构件，当按静力设计时采用的等效系数，其值为结构或构件的最大动力效应与相应的静力效应的比值。</w:t>
      </w:r>
    </w:p>
    <w:p>
      <w:pPr>
        <w:pStyle w:val="52"/>
        <w:numPr>
          <w:ilvl w:val="0"/>
          <w:numId w:val="6"/>
        </w:numPr>
        <w:spacing w:before="312" w:beforeLines="100" w:line="360" w:lineRule="auto"/>
        <w:ind w:firstLineChars="0"/>
        <w:rPr>
          <w:sz w:val="24"/>
          <w:szCs w:val="24"/>
        </w:rPr>
      </w:pPr>
      <w:r>
        <w:rPr>
          <w:sz w:val="24"/>
          <w:szCs w:val="24"/>
        </w:rPr>
        <w:t xml:space="preserve">作用组合 action combination </w:t>
      </w:r>
      <w:r>
        <w:rPr>
          <w:rFonts w:hint="eastAsia"/>
          <w:sz w:val="24"/>
          <w:szCs w:val="24"/>
        </w:rPr>
        <w:t>of</w:t>
      </w:r>
      <w:r>
        <w:rPr>
          <w:sz w:val="24"/>
          <w:szCs w:val="24"/>
        </w:rPr>
        <w:t xml:space="preserve"> </w:t>
      </w:r>
      <w:r>
        <w:rPr>
          <w:rFonts w:hint="eastAsia"/>
          <w:sz w:val="24"/>
          <w:szCs w:val="24"/>
        </w:rPr>
        <w:t>ac</w:t>
      </w:r>
      <w:r>
        <w:rPr>
          <w:sz w:val="24"/>
          <w:szCs w:val="24"/>
        </w:rPr>
        <w:t>tions</w:t>
      </w:r>
    </w:p>
    <w:p>
      <w:pPr>
        <w:ind w:firstLine="420" w:firstLineChars="0"/>
      </w:pPr>
      <w:r>
        <w:t>按极限状态设计时，为保证结构的可靠性而对同时出现的各种作用设计值的规定。</w:t>
      </w:r>
    </w:p>
    <w:p>
      <w:pPr>
        <w:pStyle w:val="52"/>
        <w:numPr>
          <w:ilvl w:val="0"/>
          <w:numId w:val="6"/>
        </w:numPr>
        <w:spacing w:before="312" w:beforeLines="100" w:line="360" w:lineRule="auto"/>
        <w:ind w:firstLineChars="0"/>
        <w:rPr>
          <w:sz w:val="24"/>
          <w:szCs w:val="24"/>
        </w:rPr>
      </w:pPr>
      <w:r>
        <w:rPr>
          <w:sz w:val="24"/>
          <w:szCs w:val="24"/>
        </w:rPr>
        <w:t>基本组合 fundamental combination of actions</w:t>
      </w:r>
    </w:p>
    <w:p>
      <w:pPr>
        <w:ind w:firstLine="420" w:firstLineChars="0"/>
      </w:pPr>
      <w:r>
        <w:t>承载能力极限状态计算时，永久作用和可变作用的组合。</w:t>
      </w:r>
    </w:p>
    <w:p>
      <w:pPr>
        <w:pStyle w:val="52"/>
        <w:numPr>
          <w:ilvl w:val="0"/>
          <w:numId w:val="6"/>
        </w:numPr>
        <w:spacing w:before="312" w:beforeLines="100" w:line="360" w:lineRule="auto"/>
        <w:ind w:firstLineChars="0"/>
        <w:rPr>
          <w:sz w:val="24"/>
          <w:szCs w:val="24"/>
        </w:rPr>
      </w:pPr>
      <w:r>
        <w:rPr>
          <w:sz w:val="24"/>
          <w:szCs w:val="24"/>
        </w:rPr>
        <w:t>标准组合 characteristic/nominal combination of actions</w:t>
      </w:r>
    </w:p>
    <w:p>
      <w:pPr>
        <w:ind w:firstLine="420" w:firstLineChars="0"/>
      </w:pPr>
      <w:r>
        <w:t>正常使用极限状态计算时，采用标准值或组合值为作用代表值的组合。</w:t>
      </w:r>
    </w:p>
    <w:p>
      <w:pPr>
        <w:pStyle w:val="52"/>
        <w:numPr>
          <w:ilvl w:val="0"/>
          <w:numId w:val="6"/>
        </w:numPr>
        <w:spacing w:before="312" w:beforeLines="100" w:line="360" w:lineRule="auto"/>
        <w:ind w:firstLineChars="0"/>
        <w:rPr>
          <w:sz w:val="24"/>
          <w:szCs w:val="24"/>
        </w:rPr>
      </w:pPr>
      <w:r>
        <w:rPr>
          <w:sz w:val="24"/>
          <w:szCs w:val="24"/>
        </w:rPr>
        <w:t>钢吊箱</w:t>
      </w:r>
      <w:r>
        <w:rPr>
          <w:sz w:val="24"/>
          <w:szCs w:val="24"/>
        </w:rPr>
        <w:tab/>
      </w:r>
      <w:r>
        <w:rPr>
          <w:sz w:val="24"/>
          <w:szCs w:val="24"/>
        </w:rPr>
        <w:t>steel hanging box cofferdam</w:t>
      </w:r>
    </w:p>
    <w:p>
      <w:pPr>
        <w:ind w:firstLine="420" w:firstLineChars="0"/>
      </w:pPr>
      <w:r>
        <w:t>使用钢板及其加劲构件制造、悬吊在水中的有底围护结构，必要时内加支撑体系及封底，通过挡水形成施工空间的钢围堰。可分为单壁、双壁以及单双壁组合式钢围堰。</w:t>
      </w:r>
    </w:p>
    <w:p>
      <w:pPr>
        <w:pStyle w:val="52"/>
        <w:numPr>
          <w:ilvl w:val="0"/>
          <w:numId w:val="6"/>
        </w:numPr>
        <w:spacing w:before="312" w:beforeLines="100" w:line="360" w:lineRule="auto"/>
        <w:ind w:firstLineChars="0"/>
        <w:rPr>
          <w:sz w:val="24"/>
          <w:szCs w:val="24"/>
        </w:rPr>
      </w:pPr>
      <w:r>
        <w:rPr>
          <w:sz w:val="24"/>
          <w:szCs w:val="24"/>
        </w:rPr>
        <w:t>钢套箱steel box</w:t>
      </w:r>
      <w:r>
        <w:rPr>
          <w:rFonts w:hint="eastAsia"/>
          <w:sz w:val="24"/>
          <w:szCs w:val="24"/>
          <w:lang w:val="en-US" w:eastAsia="zh-CN"/>
        </w:rPr>
        <w:t>ed</w:t>
      </w:r>
      <w:r>
        <w:rPr>
          <w:sz w:val="24"/>
          <w:szCs w:val="24"/>
        </w:rPr>
        <w:t xml:space="preserve"> cofferdam</w:t>
      </w:r>
    </w:p>
    <w:p>
      <w:pPr>
        <w:ind w:firstLine="420" w:firstLineChars="0"/>
      </w:pPr>
      <w:r>
        <w:t>使用钢板及其加劲构件制造的无底围护结构，必要时内加支撑体系及封底，通过挡住外侧水土形成施工空间的钢围堰。可分为单壁、双壁以及单双壁组合式钢围堰。</w:t>
      </w:r>
    </w:p>
    <w:p>
      <w:pPr>
        <w:pStyle w:val="3"/>
        <w:ind w:right="240"/>
      </w:pPr>
      <w:bookmarkStart w:id="16" w:name="_Toc77668111"/>
      <w:bookmarkStart w:id="17" w:name="_Toc85813462"/>
      <w:bookmarkStart w:id="18" w:name="_Toc87427045"/>
      <w:r>
        <w:t xml:space="preserve">  </w:t>
      </w:r>
      <w:bookmarkStart w:id="19" w:name="_Toc15749"/>
      <w:r>
        <w:t>符号</w:t>
      </w:r>
      <w:bookmarkEnd w:id="16"/>
      <w:bookmarkEnd w:id="17"/>
      <w:bookmarkEnd w:id="18"/>
      <w:bookmarkEnd w:id="19"/>
    </w:p>
    <w:p>
      <w:pPr>
        <w:pStyle w:val="52"/>
        <w:numPr>
          <w:ilvl w:val="0"/>
          <w:numId w:val="7"/>
        </w:numPr>
        <w:spacing w:before="312" w:beforeLines="100" w:line="360" w:lineRule="auto"/>
        <w:ind w:firstLineChars="0"/>
        <w:rPr>
          <w:sz w:val="24"/>
          <w:szCs w:val="24"/>
        </w:rPr>
      </w:pPr>
      <w:r>
        <w:rPr>
          <w:sz w:val="24"/>
          <w:szCs w:val="24"/>
        </w:rPr>
        <w:t>作用和作用组合</w:t>
      </w:r>
    </w:p>
    <w:tbl>
      <w:tblPr>
        <w:tblStyle w:val="31"/>
        <w:tblW w:w="8874" w:type="dxa"/>
        <w:tblInd w:w="0" w:type="dxa"/>
        <w:tblLayout w:type="fixed"/>
        <w:tblCellMar>
          <w:top w:w="0" w:type="dxa"/>
          <w:left w:w="57" w:type="dxa"/>
          <w:bottom w:w="0" w:type="dxa"/>
          <w:right w:w="0" w:type="dxa"/>
        </w:tblCellMar>
      </w:tblPr>
      <w:tblGrid>
        <w:gridCol w:w="1134"/>
        <w:gridCol w:w="567"/>
        <w:gridCol w:w="7173"/>
      </w:tblGrid>
      <w:tr>
        <w:tblPrEx>
          <w:tblCellMar>
            <w:top w:w="0" w:type="dxa"/>
            <w:left w:w="57" w:type="dxa"/>
            <w:bottom w:w="0" w:type="dxa"/>
            <w:right w:w="0" w:type="dxa"/>
          </w:tblCellMar>
        </w:tblPrEx>
        <w:trPr>
          <w:trHeight w:val="454" w:hRule="exact"/>
        </w:trPr>
        <w:tc>
          <w:tcPr>
            <w:tcW w:w="1134" w:type="dxa"/>
            <w:shd w:val="clear" w:color="auto" w:fill="auto"/>
            <w:vAlign w:val="center"/>
          </w:tcPr>
          <w:p>
            <w:pPr>
              <w:numPr>
                <w:ilvl w:val="255"/>
                <w:numId w:val="0"/>
              </w:numPr>
              <w:tabs>
                <w:tab w:val="left" w:pos="720"/>
              </w:tabs>
              <w:jc w:val="right"/>
              <w:textAlignment w:val="center"/>
              <w:rPr>
                <w:i/>
              </w:rPr>
            </w:pPr>
            <w:r>
              <w:rPr>
                <w:bCs/>
                <w:i/>
              </w:rPr>
              <w:t>γ</w:t>
            </w:r>
            <w:r>
              <w:rPr>
                <w:bCs/>
                <w:i/>
                <w:vertAlign w:val="subscript"/>
              </w:rPr>
              <w:t>0</w:t>
            </w:r>
          </w:p>
        </w:tc>
        <w:tc>
          <w:tcPr>
            <w:tcW w:w="567" w:type="dxa"/>
            <w:shd w:val="clear" w:color="auto" w:fill="auto"/>
            <w:vAlign w:val="center"/>
          </w:tcPr>
          <w:p>
            <w:pPr>
              <w:numPr>
                <w:ilvl w:val="255"/>
                <w:numId w:val="0"/>
              </w:numPr>
              <w:tabs>
                <w:tab w:val="left" w:pos="720"/>
              </w:tabs>
              <w:jc w:val="left"/>
              <w:textAlignment w:val="center"/>
            </w:pPr>
            <w:r>
              <w:t>——</w:t>
            </w:r>
          </w:p>
        </w:tc>
        <w:tc>
          <w:tcPr>
            <w:tcW w:w="7173" w:type="dxa"/>
            <w:shd w:val="clear" w:color="auto" w:fill="auto"/>
            <w:vAlign w:val="center"/>
          </w:tcPr>
          <w:p>
            <w:pPr>
              <w:numPr>
                <w:ilvl w:val="255"/>
                <w:numId w:val="0"/>
              </w:numPr>
              <w:tabs>
                <w:tab w:val="left" w:pos="720"/>
              </w:tabs>
              <w:textAlignment w:val="center"/>
            </w:pPr>
            <w:r>
              <w:t>结构重要性系数；</w:t>
            </w:r>
          </w:p>
        </w:tc>
      </w:tr>
      <w:tr>
        <w:tblPrEx>
          <w:tblCellMar>
            <w:top w:w="0" w:type="dxa"/>
            <w:left w:w="57" w:type="dxa"/>
            <w:bottom w:w="0" w:type="dxa"/>
            <w:right w:w="0" w:type="dxa"/>
          </w:tblCellMar>
        </w:tblPrEx>
        <w:trPr>
          <w:trHeight w:val="454" w:hRule="exact"/>
        </w:trPr>
        <w:tc>
          <w:tcPr>
            <w:tcW w:w="1134" w:type="dxa"/>
            <w:shd w:val="clear" w:color="auto" w:fill="auto"/>
            <w:vAlign w:val="center"/>
          </w:tcPr>
          <w:p>
            <w:pPr>
              <w:numPr>
                <w:ilvl w:val="255"/>
                <w:numId w:val="0"/>
              </w:numPr>
              <w:tabs>
                <w:tab w:val="left" w:pos="720"/>
              </w:tabs>
              <w:jc w:val="right"/>
              <w:textAlignment w:val="center"/>
            </w:pPr>
            <w:r>
              <w:rPr>
                <w:i/>
              </w:rPr>
              <w:t>S</w:t>
            </w:r>
            <w:r>
              <w:rPr>
                <w:i/>
                <w:vertAlign w:val="subscript"/>
              </w:rPr>
              <w:t>d</w:t>
            </w:r>
            <w:r>
              <w:rPr>
                <w:i/>
                <w:color w:val="FFFFFF" w:themeColor="background1"/>
                <w14:textFill>
                  <w14:solidFill>
                    <w14:schemeClr w14:val="bg1"/>
                  </w14:solidFill>
                </w14:textFill>
              </w:rPr>
              <w:t>.</w:t>
            </w:r>
          </w:p>
        </w:tc>
        <w:tc>
          <w:tcPr>
            <w:tcW w:w="567" w:type="dxa"/>
            <w:shd w:val="clear" w:color="auto" w:fill="auto"/>
            <w:vAlign w:val="center"/>
          </w:tcPr>
          <w:p>
            <w:pPr>
              <w:numPr>
                <w:ilvl w:val="255"/>
                <w:numId w:val="0"/>
              </w:numPr>
              <w:tabs>
                <w:tab w:val="left" w:pos="720"/>
              </w:tabs>
              <w:jc w:val="left"/>
              <w:textAlignment w:val="center"/>
            </w:pPr>
            <w:r>
              <w:t>——</w:t>
            </w:r>
          </w:p>
        </w:tc>
        <w:tc>
          <w:tcPr>
            <w:tcW w:w="7173" w:type="dxa"/>
            <w:shd w:val="clear" w:color="auto" w:fill="auto"/>
            <w:vAlign w:val="center"/>
          </w:tcPr>
          <w:p>
            <w:pPr>
              <w:numPr>
                <w:ilvl w:val="255"/>
                <w:numId w:val="0"/>
              </w:numPr>
              <w:tabs>
                <w:tab w:val="left" w:pos="720"/>
              </w:tabs>
              <w:textAlignment w:val="center"/>
            </w:pPr>
            <w:r>
              <w:t>基本组合的效应设计值；</w:t>
            </w:r>
          </w:p>
        </w:tc>
      </w:tr>
      <w:tr>
        <w:tblPrEx>
          <w:tblCellMar>
            <w:top w:w="0" w:type="dxa"/>
            <w:left w:w="57" w:type="dxa"/>
            <w:bottom w:w="0" w:type="dxa"/>
            <w:right w:w="0" w:type="dxa"/>
          </w:tblCellMar>
        </w:tblPrEx>
        <w:trPr>
          <w:trHeight w:val="454" w:hRule="exact"/>
        </w:trPr>
        <w:tc>
          <w:tcPr>
            <w:tcW w:w="1134" w:type="dxa"/>
            <w:shd w:val="clear" w:color="auto" w:fill="auto"/>
            <w:vAlign w:val="center"/>
          </w:tcPr>
          <w:p>
            <w:pPr>
              <w:numPr>
                <w:ilvl w:val="255"/>
                <w:numId w:val="0"/>
              </w:numPr>
              <w:tabs>
                <w:tab w:val="left" w:pos="720"/>
              </w:tabs>
              <w:jc w:val="right"/>
              <w:textAlignment w:val="center"/>
              <w:rPr>
                <w:i/>
              </w:rPr>
            </w:pPr>
            <w:r>
              <w:rPr>
                <w:i/>
              </w:rPr>
              <w:t>R</w:t>
            </w:r>
            <w:r>
              <w:rPr>
                <w:i/>
                <w:vertAlign w:val="subscript"/>
              </w:rPr>
              <w:t>d</w:t>
            </w:r>
          </w:p>
        </w:tc>
        <w:tc>
          <w:tcPr>
            <w:tcW w:w="567" w:type="dxa"/>
            <w:shd w:val="clear" w:color="auto" w:fill="auto"/>
            <w:vAlign w:val="center"/>
          </w:tcPr>
          <w:p>
            <w:pPr>
              <w:numPr>
                <w:ilvl w:val="255"/>
                <w:numId w:val="0"/>
              </w:numPr>
              <w:tabs>
                <w:tab w:val="left" w:pos="720"/>
              </w:tabs>
              <w:jc w:val="left"/>
              <w:textAlignment w:val="center"/>
            </w:pPr>
            <w:r>
              <w:t>——</w:t>
            </w:r>
          </w:p>
        </w:tc>
        <w:tc>
          <w:tcPr>
            <w:tcW w:w="7173" w:type="dxa"/>
            <w:shd w:val="clear" w:color="auto" w:fill="auto"/>
            <w:vAlign w:val="center"/>
          </w:tcPr>
          <w:p>
            <w:pPr>
              <w:numPr>
                <w:ilvl w:val="255"/>
                <w:numId w:val="0"/>
              </w:numPr>
              <w:tabs>
                <w:tab w:val="left" w:pos="720"/>
              </w:tabs>
              <w:textAlignment w:val="center"/>
            </w:pPr>
            <w:r>
              <w:t>结构或构件的抗力设计值；</w:t>
            </w:r>
          </w:p>
        </w:tc>
      </w:tr>
      <w:tr>
        <w:tblPrEx>
          <w:tblCellMar>
            <w:top w:w="0" w:type="dxa"/>
            <w:left w:w="57" w:type="dxa"/>
            <w:bottom w:w="0" w:type="dxa"/>
            <w:right w:w="0" w:type="dxa"/>
          </w:tblCellMar>
        </w:tblPrEx>
        <w:trPr>
          <w:trHeight w:val="454" w:hRule="exact"/>
        </w:trPr>
        <w:tc>
          <w:tcPr>
            <w:tcW w:w="1134" w:type="dxa"/>
            <w:shd w:val="clear" w:color="auto" w:fill="auto"/>
            <w:vAlign w:val="center"/>
          </w:tcPr>
          <w:p>
            <w:pPr>
              <w:numPr>
                <w:ilvl w:val="255"/>
                <w:numId w:val="0"/>
              </w:numPr>
              <w:tabs>
                <w:tab w:val="left" w:pos="720"/>
              </w:tabs>
              <w:jc w:val="right"/>
              <w:textAlignment w:val="center"/>
            </w:pPr>
            <w:r>
              <w:rPr>
                <w:i/>
              </w:rPr>
              <w:t>C</w:t>
            </w:r>
          </w:p>
        </w:tc>
        <w:tc>
          <w:tcPr>
            <w:tcW w:w="567" w:type="dxa"/>
            <w:shd w:val="clear" w:color="auto" w:fill="auto"/>
            <w:vAlign w:val="center"/>
          </w:tcPr>
          <w:p>
            <w:pPr>
              <w:numPr>
                <w:ilvl w:val="255"/>
                <w:numId w:val="0"/>
              </w:numPr>
              <w:tabs>
                <w:tab w:val="left" w:pos="720"/>
              </w:tabs>
              <w:jc w:val="left"/>
              <w:textAlignment w:val="center"/>
            </w:pPr>
            <w:r>
              <w:t>——</w:t>
            </w:r>
          </w:p>
        </w:tc>
        <w:tc>
          <w:tcPr>
            <w:tcW w:w="7173" w:type="dxa"/>
            <w:shd w:val="clear" w:color="auto" w:fill="auto"/>
            <w:vAlign w:val="center"/>
          </w:tcPr>
          <w:p>
            <w:pPr>
              <w:numPr>
                <w:ilvl w:val="255"/>
                <w:numId w:val="0"/>
              </w:numPr>
              <w:tabs>
                <w:tab w:val="left" w:pos="720"/>
              </w:tabs>
              <w:textAlignment w:val="center"/>
            </w:pPr>
            <w:r>
              <w:t>设计对变形等规定的相应限值；</w:t>
            </w:r>
          </w:p>
        </w:tc>
      </w:tr>
      <w:tr>
        <w:tblPrEx>
          <w:tblCellMar>
            <w:top w:w="0" w:type="dxa"/>
            <w:left w:w="57" w:type="dxa"/>
            <w:bottom w:w="0" w:type="dxa"/>
            <w:right w:w="0" w:type="dxa"/>
          </w:tblCellMar>
        </w:tblPrEx>
        <w:trPr>
          <w:trHeight w:val="454" w:hRule="exact"/>
        </w:trPr>
        <w:tc>
          <w:tcPr>
            <w:tcW w:w="1134" w:type="dxa"/>
            <w:shd w:val="clear" w:color="auto" w:fill="auto"/>
            <w:vAlign w:val="center"/>
          </w:tcPr>
          <w:p>
            <w:pPr>
              <w:numPr>
                <w:ilvl w:val="255"/>
                <w:numId w:val="0"/>
              </w:numPr>
              <w:tabs>
                <w:tab w:val="left" w:pos="720"/>
              </w:tabs>
              <w:jc w:val="right"/>
              <w:textAlignment w:val="center"/>
              <w:rPr>
                <w:vertAlign w:val="subscript"/>
              </w:rPr>
            </w:pPr>
            <w:r>
              <w:rPr>
                <w:bCs/>
                <w:i/>
              </w:rPr>
              <w:t>γ</w:t>
            </w:r>
            <w:r>
              <w:rPr>
                <w:bCs/>
                <w:i/>
                <w:vertAlign w:val="subscript"/>
              </w:rPr>
              <w:t>Gj</w:t>
            </w:r>
          </w:p>
        </w:tc>
        <w:tc>
          <w:tcPr>
            <w:tcW w:w="567" w:type="dxa"/>
            <w:shd w:val="clear" w:color="auto" w:fill="auto"/>
            <w:vAlign w:val="center"/>
          </w:tcPr>
          <w:p>
            <w:pPr>
              <w:numPr>
                <w:ilvl w:val="255"/>
                <w:numId w:val="0"/>
              </w:numPr>
              <w:tabs>
                <w:tab w:val="left" w:pos="720"/>
              </w:tabs>
              <w:jc w:val="left"/>
              <w:textAlignment w:val="center"/>
            </w:pPr>
            <w:r>
              <w:t>——</w:t>
            </w:r>
          </w:p>
        </w:tc>
        <w:tc>
          <w:tcPr>
            <w:tcW w:w="7173" w:type="dxa"/>
            <w:shd w:val="clear" w:color="auto" w:fill="auto"/>
            <w:vAlign w:val="center"/>
          </w:tcPr>
          <w:p>
            <w:pPr>
              <w:numPr>
                <w:ilvl w:val="255"/>
                <w:numId w:val="0"/>
              </w:numPr>
              <w:tabs>
                <w:tab w:val="left" w:pos="720"/>
              </w:tabs>
              <w:textAlignment w:val="center"/>
            </w:pPr>
            <w:r>
              <w:t>第</w:t>
            </w:r>
            <w:r>
              <w:rPr>
                <w:i/>
              </w:rPr>
              <w:t>j</w:t>
            </w:r>
            <w:r>
              <w:t>个永久作用分项系数；</w:t>
            </w:r>
          </w:p>
        </w:tc>
      </w:tr>
      <w:tr>
        <w:tblPrEx>
          <w:tblCellMar>
            <w:top w:w="0" w:type="dxa"/>
            <w:left w:w="57" w:type="dxa"/>
            <w:bottom w:w="0" w:type="dxa"/>
            <w:right w:w="0" w:type="dxa"/>
          </w:tblCellMar>
        </w:tblPrEx>
        <w:trPr>
          <w:trHeight w:val="454" w:hRule="exact"/>
        </w:trPr>
        <w:tc>
          <w:tcPr>
            <w:tcW w:w="1134" w:type="dxa"/>
            <w:shd w:val="clear" w:color="auto" w:fill="auto"/>
            <w:vAlign w:val="center"/>
          </w:tcPr>
          <w:p>
            <w:pPr>
              <w:numPr>
                <w:ilvl w:val="255"/>
                <w:numId w:val="0"/>
              </w:numPr>
              <w:tabs>
                <w:tab w:val="left" w:pos="720"/>
              </w:tabs>
              <w:jc w:val="right"/>
              <w:textAlignment w:val="center"/>
              <w:rPr>
                <w:i/>
              </w:rPr>
            </w:pPr>
            <w:r>
              <w:rPr>
                <w:bCs/>
                <w:i/>
              </w:rPr>
              <w:t>γ</w:t>
            </w:r>
            <w:r>
              <w:rPr>
                <w:bCs/>
                <w:i/>
                <w:vertAlign w:val="subscript"/>
              </w:rPr>
              <w:t>Qi</w:t>
            </w:r>
          </w:p>
        </w:tc>
        <w:tc>
          <w:tcPr>
            <w:tcW w:w="567" w:type="dxa"/>
            <w:shd w:val="clear" w:color="auto" w:fill="auto"/>
            <w:vAlign w:val="center"/>
          </w:tcPr>
          <w:p>
            <w:pPr>
              <w:numPr>
                <w:ilvl w:val="255"/>
                <w:numId w:val="0"/>
              </w:numPr>
              <w:tabs>
                <w:tab w:val="left" w:pos="720"/>
              </w:tabs>
              <w:jc w:val="left"/>
              <w:textAlignment w:val="center"/>
            </w:pPr>
            <w:r>
              <w:t>——</w:t>
            </w:r>
          </w:p>
        </w:tc>
        <w:tc>
          <w:tcPr>
            <w:tcW w:w="7173" w:type="dxa"/>
            <w:shd w:val="clear" w:color="auto" w:fill="auto"/>
            <w:vAlign w:val="center"/>
          </w:tcPr>
          <w:p>
            <w:pPr>
              <w:numPr>
                <w:ilvl w:val="255"/>
                <w:numId w:val="0"/>
              </w:numPr>
              <w:tabs>
                <w:tab w:val="left" w:pos="720"/>
              </w:tabs>
              <w:textAlignment w:val="center"/>
            </w:pPr>
            <w:r>
              <w:t>第</w:t>
            </w:r>
            <w:r>
              <w:rPr>
                <w:i/>
              </w:rPr>
              <w:t>i</w:t>
            </w:r>
            <w:r>
              <w:t>个可变作用分项系数；</w:t>
            </w:r>
          </w:p>
        </w:tc>
      </w:tr>
      <w:tr>
        <w:tblPrEx>
          <w:tblCellMar>
            <w:top w:w="0" w:type="dxa"/>
            <w:left w:w="57" w:type="dxa"/>
            <w:bottom w:w="0" w:type="dxa"/>
            <w:right w:w="0" w:type="dxa"/>
          </w:tblCellMar>
        </w:tblPrEx>
        <w:trPr>
          <w:trHeight w:val="454" w:hRule="exact"/>
        </w:trPr>
        <w:tc>
          <w:tcPr>
            <w:tcW w:w="1134" w:type="dxa"/>
            <w:shd w:val="clear" w:color="auto" w:fill="auto"/>
            <w:vAlign w:val="center"/>
          </w:tcPr>
          <w:p>
            <w:pPr>
              <w:numPr>
                <w:ilvl w:val="255"/>
                <w:numId w:val="0"/>
              </w:numPr>
              <w:tabs>
                <w:tab w:val="left" w:pos="720"/>
              </w:tabs>
              <w:jc w:val="right"/>
              <w:textAlignment w:val="center"/>
              <w:rPr>
                <w:bCs/>
                <w:i/>
              </w:rPr>
            </w:pPr>
            <w:r>
              <w:rPr>
                <w:bCs/>
                <w:i/>
              </w:rPr>
              <w:t>ψ</w:t>
            </w:r>
            <w:r>
              <w:rPr>
                <w:bCs/>
                <w:i/>
                <w:vertAlign w:val="subscript"/>
              </w:rPr>
              <w:t>ci</w:t>
            </w:r>
          </w:p>
        </w:tc>
        <w:tc>
          <w:tcPr>
            <w:tcW w:w="567" w:type="dxa"/>
            <w:shd w:val="clear" w:color="auto" w:fill="auto"/>
            <w:vAlign w:val="center"/>
          </w:tcPr>
          <w:p>
            <w:pPr>
              <w:numPr>
                <w:ilvl w:val="255"/>
                <w:numId w:val="0"/>
              </w:numPr>
              <w:tabs>
                <w:tab w:val="left" w:pos="720"/>
              </w:tabs>
              <w:jc w:val="left"/>
              <w:textAlignment w:val="center"/>
            </w:pPr>
            <w:r>
              <w:t>——</w:t>
            </w:r>
          </w:p>
        </w:tc>
        <w:tc>
          <w:tcPr>
            <w:tcW w:w="7173" w:type="dxa"/>
            <w:shd w:val="clear" w:color="auto" w:fill="auto"/>
            <w:vAlign w:val="center"/>
          </w:tcPr>
          <w:p>
            <w:pPr>
              <w:numPr>
                <w:ilvl w:val="255"/>
                <w:numId w:val="0"/>
              </w:numPr>
              <w:tabs>
                <w:tab w:val="left" w:pos="720"/>
              </w:tabs>
              <w:textAlignment w:val="center"/>
            </w:pPr>
            <w:r>
              <w:t>第i个可变荷载Qi的组合值系数；</w:t>
            </w:r>
          </w:p>
        </w:tc>
      </w:tr>
      <w:tr>
        <w:tblPrEx>
          <w:tblCellMar>
            <w:top w:w="0" w:type="dxa"/>
            <w:left w:w="57" w:type="dxa"/>
            <w:bottom w:w="0" w:type="dxa"/>
            <w:right w:w="0" w:type="dxa"/>
          </w:tblCellMar>
        </w:tblPrEx>
        <w:trPr>
          <w:trHeight w:val="454" w:hRule="exact"/>
        </w:trPr>
        <w:tc>
          <w:tcPr>
            <w:tcW w:w="1134" w:type="dxa"/>
            <w:shd w:val="clear" w:color="auto" w:fill="auto"/>
            <w:vAlign w:val="center"/>
          </w:tcPr>
          <w:p>
            <w:pPr>
              <w:numPr>
                <w:ilvl w:val="255"/>
                <w:numId w:val="0"/>
              </w:numPr>
              <w:tabs>
                <w:tab w:val="left" w:pos="720"/>
              </w:tabs>
              <w:jc w:val="right"/>
              <w:textAlignment w:val="center"/>
              <w:rPr>
                <w:i/>
              </w:rPr>
            </w:pPr>
            <w:r>
              <w:rPr>
                <w:bCs/>
                <w:i/>
              </w:rPr>
              <w:t>S</w:t>
            </w:r>
            <w:r>
              <w:rPr>
                <w:bCs/>
                <w:i/>
                <w:vertAlign w:val="subscript"/>
              </w:rPr>
              <w:t>Gjk</w:t>
            </w:r>
          </w:p>
        </w:tc>
        <w:tc>
          <w:tcPr>
            <w:tcW w:w="567" w:type="dxa"/>
            <w:shd w:val="clear" w:color="auto" w:fill="auto"/>
            <w:vAlign w:val="center"/>
          </w:tcPr>
          <w:p>
            <w:pPr>
              <w:numPr>
                <w:ilvl w:val="255"/>
                <w:numId w:val="0"/>
              </w:numPr>
              <w:tabs>
                <w:tab w:val="left" w:pos="720"/>
              </w:tabs>
              <w:jc w:val="left"/>
              <w:textAlignment w:val="center"/>
            </w:pPr>
            <w:r>
              <w:t>——</w:t>
            </w:r>
          </w:p>
        </w:tc>
        <w:tc>
          <w:tcPr>
            <w:tcW w:w="7173" w:type="dxa"/>
            <w:shd w:val="clear" w:color="auto" w:fill="auto"/>
            <w:vAlign w:val="center"/>
          </w:tcPr>
          <w:p>
            <w:pPr>
              <w:numPr>
                <w:ilvl w:val="255"/>
                <w:numId w:val="0"/>
              </w:numPr>
              <w:tabs>
                <w:tab w:val="left" w:pos="720"/>
              </w:tabs>
              <w:textAlignment w:val="center"/>
              <w:rPr>
                <w:szCs w:val="22"/>
              </w:rPr>
            </w:pPr>
            <w:r>
              <w:t>第</w:t>
            </w:r>
            <w:r>
              <w:rPr>
                <w:i/>
              </w:rPr>
              <w:t>j</w:t>
            </w:r>
            <w:r>
              <w:t>个永久作用的代表值；</w:t>
            </w:r>
          </w:p>
        </w:tc>
      </w:tr>
      <w:tr>
        <w:tblPrEx>
          <w:tblCellMar>
            <w:top w:w="0" w:type="dxa"/>
            <w:left w:w="57" w:type="dxa"/>
            <w:bottom w:w="0" w:type="dxa"/>
            <w:right w:w="0" w:type="dxa"/>
          </w:tblCellMar>
        </w:tblPrEx>
        <w:trPr>
          <w:trHeight w:val="454" w:hRule="exact"/>
        </w:trPr>
        <w:tc>
          <w:tcPr>
            <w:tcW w:w="1134" w:type="dxa"/>
            <w:shd w:val="clear" w:color="auto" w:fill="auto"/>
            <w:vAlign w:val="center"/>
          </w:tcPr>
          <w:p>
            <w:pPr>
              <w:numPr>
                <w:ilvl w:val="255"/>
                <w:numId w:val="0"/>
              </w:numPr>
              <w:tabs>
                <w:tab w:val="left" w:pos="720"/>
              </w:tabs>
              <w:jc w:val="right"/>
              <w:textAlignment w:val="center"/>
              <w:rPr>
                <w:i/>
              </w:rPr>
            </w:pPr>
            <w:r>
              <w:rPr>
                <w:bCs/>
                <w:i/>
              </w:rPr>
              <w:t>S</w:t>
            </w:r>
            <w:r>
              <w:rPr>
                <w:bCs/>
                <w:i/>
                <w:vertAlign w:val="subscript"/>
              </w:rPr>
              <w:t>Qik</w:t>
            </w:r>
          </w:p>
        </w:tc>
        <w:tc>
          <w:tcPr>
            <w:tcW w:w="567" w:type="dxa"/>
            <w:shd w:val="clear" w:color="auto" w:fill="auto"/>
            <w:vAlign w:val="center"/>
          </w:tcPr>
          <w:p>
            <w:pPr>
              <w:numPr>
                <w:ilvl w:val="255"/>
                <w:numId w:val="0"/>
              </w:numPr>
              <w:tabs>
                <w:tab w:val="left" w:pos="720"/>
              </w:tabs>
              <w:jc w:val="left"/>
              <w:textAlignment w:val="center"/>
            </w:pPr>
            <w:r>
              <w:t>——</w:t>
            </w:r>
          </w:p>
        </w:tc>
        <w:tc>
          <w:tcPr>
            <w:tcW w:w="7173" w:type="dxa"/>
            <w:shd w:val="clear" w:color="auto" w:fill="auto"/>
            <w:vAlign w:val="center"/>
          </w:tcPr>
          <w:p>
            <w:pPr>
              <w:tabs>
                <w:tab w:val="decimal" w:pos="993"/>
              </w:tabs>
              <w:ind w:firstLine="0" w:firstLineChars="0"/>
              <w:jc w:val="left"/>
            </w:pPr>
            <w:r>
              <w:t>第</w:t>
            </w:r>
            <w:r>
              <w:rPr>
                <w:i/>
              </w:rPr>
              <w:t>i</w:t>
            </w:r>
            <w:r>
              <w:t>个可变作用的代表值。</w:t>
            </w:r>
          </w:p>
          <w:p>
            <w:pPr>
              <w:tabs>
                <w:tab w:val="decimal" w:pos="993"/>
              </w:tabs>
              <w:ind w:firstLine="0" w:firstLineChars="0"/>
              <w:jc w:val="left"/>
            </w:pPr>
          </w:p>
          <w:p>
            <w:pPr>
              <w:numPr>
                <w:ilvl w:val="255"/>
                <w:numId w:val="0"/>
              </w:numPr>
              <w:tabs>
                <w:tab w:val="left" w:pos="720"/>
              </w:tabs>
              <w:textAlignment w:val="center"/>
              <w:rPr>
                <w:szCs w:val="22"/>
              </w:rPr>
            </w:pPr>
          </w:p>
        </w:tc>
      </w:tr>
      <w:bookmarkEnd w:id="5"/>
    </w:tbl>
    <w:p>
      <w:pPr>
        <w:widowControl/>
        <w:ind w:firstLine="0" w:firstLineChars="0"/>
        <w:jc w:val="left"/>
        <w:sectPr>
          <w:pgSz w:w="11906" w:h="16838"/>
          <w:pgMar w:top="1440" w:right="1800" w:bottom="1440" w:left="1800" w:header="851" w:footer="992" w:gutter="0"/>
          <w:cols w:space="425" w:num="1"/>
          <w:docGrid w:type="lines" w:linePitch="312" w:charSpace="0"/>
        </w:sectPr>
      </w:pPr>
    </w:p>
    <w:p>
      <w:pPr>
        <w:pStyle w:val="2"/>
        <w:rPr>
          <w:rFonts w:ascii="Times New Roman" w:hAnsi="Times New Roman"/>
        </w:rPr>
      </w:pPr>
      <w:bookmarkStart w:id="20" w:name="_Ref23757"/>
      <w:r>
        <w:rPr>
          <w:rFonts w:ascii="Times New Roman" w:hAnsi="Times New Roman"/>
        </w:rPr>
        <w:t xml:space="preserve">  </w:t>
      </w:r>
      <w:bookmarkStart w:id="21" w:name="_Toc87427046"/>
      <w:bookmarkStart w:id="22" w:name="_Toc77668112"/>
      <w:bookmarkStart w:id="23" w:name="_Toc91854216"/>
      <w:bookmarkStart w:id="24" w:name="_Toc26538"/>
      <w:bookmarkStart w:id="25" w:name="_Toc85813463"/>
      <w:r>
        <w:rPr>
          <w:rFonts w:hint="eastAsia" w:eastAsia="宋体" w:cs="宋体"/>
        </w:rPr>
        <w:t>基本规定</w:t>
      </w:r>
      <w:bookmarkEnd w:id="20"/>
      <w:bookmarkEnd w:id="21"/>
      <w:bookmarkEnd w:id="22"/>
      <w:bookmarkEnd w:id="23"/>
      <w:bookmarkEnd w:id="24"/>
      <w:bookmarkEnd w:id="25"/>
    </w:p>
    <w:p>
      <w:pPr>
        <w:pStyle w:val="3"/>
        <w:ind w:right="240"/>
      </w:pPr>
      <w:bookmarkStart w:id="26" w:name="_Toc77668113"/>
      <w:bookmarkStart w:id="27" w:name="_Toc87427047"/>
      <w:bookmarkStart w:id="28" w:name="_Toc85813464"/>
      <w:r>
        <w:t xml:space="preserve">  </w:t>
      </w:r>
      <w:bookmarkStart w:id="29" w:name="_Toc91854217"/>
      <w:bookmarkStart w:id="30" w:name="_Toc15023"/>
      <w:r>
        <w:t>一般规定</w:t>
      </w:r>
      <w:bookmarkEnd w:id="26"/>
      <w:bookmarkEnd w:id="27"/>
      <w:bookmarkEnd w:id="28"/>
      <w:bookmarkEnd w:id="29"/>
      <w:bookmarkEnd w:id="30"/>
    </w:p>
    <w:p>
      <w:pPr>
        <w:pStyle w:val="52"/>
        <w:numPr>
          <w:ilvl w:val="0"/>
          <w:numId w:val="8"/>
        </w:numPr>
        <w:spacing w:before="312" w:beforeLines="100" w:line="360" w:lineRule="auto"/>
        <w:ind w:firstLineChars="0"/>
        <w:rPr>
          <w:sz w:val="24"/>
          <w:szCs w:val="24"/>
        </w:rPr>
      </w:pPr>
      <w:r>
        <w:rPr>
          <w:rFonts w:hint="eastAsia"/>
          <w:sz w:val="24"/>
          <w:szCs w:val="24"/>
        </w:rPr>
        <w:t>临时结构应</w:t>
      </w:r>
      <w:r>
        <w:rPr>
          <w:sz w:val="24"/>
          <w:szCs w:val="24"/>
        </w:rPr>
        <w:t>根据现行国家标准《</w:t>
      </w:r>
      <w:r>
        <w:rPr>
          <w:rFonts w:hint="eastAsia"/>
          <w:sz w:val="24"/>
          <w:szCs w:val="24"/>
        </w:rPr>
        <w:t>工程结构可靠性设计统一标准</w:t>
      </w:r>
      <w:r>
        <w:rPr>
          <w:sz w:val="24"/>
          <w:szCs w:val="24"/>
        </w:rPr>
        <w:t>》GB 50153规定的设计原则，采用以概率理论为基础的极限状态设计方法，对使用过程中结构上可能同时出现的荷载按分项系数的设计表达式进行组合设计。对部分</w:t>
      </w:r>
      <w:r>
        <w:rPr>
          <w:rFonts w:hint="eastAsia"/>
          <w:sz w:val="24"/>
          <w:szCs w:val="24"/>
        </w:rPr>
        <w:t>不便于</w:t>
      </w:r>
      <w:r>
        <w:rPr>
          <w:sz w:val="24"/>
          <w:szCs w:val="24"/>
        </w:rPr>
        <w:t>采用极限状态设计</w:t>
      </w:r>
      <w:r>
        <w:rPr>
          <w:rFonts w:hint="eastAsia"/>
          <w:sz w:val="24"/>
          <w:szCs w:val="24"/>
        </w:rPr>
        <w:t>方法的结构或构件，可根据可靠的工程经验，采用其他设计方法进行设计。</w:t>
      </w:r>
    </w:p>
    <w:p>
      <w:pPr>
        <w:pStyle w:val="52"/>
        <w:numPr>
          <w:ilvl w:val="0"/>
          <w:numId w:val="8"/>
        </w:numPr>
        <w:spacing w:before="312" w:beforeLines="100" w:line="360" w:lineRule="auto"/>
        <w:ind w:firstLineChars="0"/>
        <w:rPr>
          <w:sz w:val="24"/>
          <w:szCs w:val="24"/>
        </w:rPr>
      </w:pPr>
      <w:r>
        <w:rPr>
          <w:sz w:val="24"/>
          <w:szCs w:val="24"/>
        </w:rPr>
        <w:t>临时结构的荷载</w:t>
      </w:r>
      <w:r>
        <w:rPr>
          <w:rFonts w:hint="eastAsia"/>
          <w:sz w:val="24"/>
          <w:szCs w:val="24"/>
        </w:rPr>
        <w:t>应在研究主体工程的设计和地质地形及水文勘察资料的基础上确定，并进行必要的补充勘察、现场调查及相关资料的收集。</w:t>
      </w:r>
      <w:r>
        <w:rPr>
          <w:sz w:val="24"/>
          <w:szCs w:val="24"/>
        </w:rPr>
        <w:t>对特殊项目、重大项目应</w:t>
      </w:r>
      <w:r>
        <w:rPr>
          <w:rFonts w:hint="eastAsia"/>
          <w:sz w:val="24"/>
          <w:szCs w:val="24"/>
        </w:rPr>
        <w:t>进行</w:t>
      </w:r>
      <w:r>
        <w:rPr>
          <w:sz w:val="24"/>
          <w:szCs w:val="24"/>
        </w:rPr>
        <w:t>专门的荷载研究。</w:t>
      </w:r>
    </w:p>
    <w:p>
      <w:pPr>
        <w:pStyle w:val="52"/>
        <w:numPr>
          <w:ilvl w:val="0"/>
          <w:numId w:val="8"/>
        </w:numPr>
        <w:spacing w:before="312" w:beforeLines="100" w:line="360" w:lineRule="auto"/>
        <w:ind w:firstLineChars="0"/>
        <w:rPr>
          <w:sz w:val="24"/>
          <w:szCs w:val="24"/>
        </w:rPr>
      </w:pPr>
      <w:r>
        <w:rPr>
          <w:rFonts w:hint="eastAsia"/>
          <w:sz w:val="24"/>
          <w:szCs w:val="24"/>
        </w:rPr>
        <w:t>对风荷载及水文荷载</w:t>
      </w:r>
      <w:r>
        <w:rPr>
          <w:sz w:val="24"/>
          <w:szCs w:val="24"/>
        </w:rPr>
        <w:t>，其重现期应参照相关规范，结合工程项目所处位置的自然条件、使用要求及工程结构特点进行选择，并遵循安全可靠、经济合理原则</w:t>
      </w:r>
      <w:r>
        <w:rPr>
          <w:rFonts w:hint="eastAsia"/>
          <w:sz w:val="24"/>
          <w:szCs w:val="24"/>
        </w:rPr>
        <w:t>。</w:t>
      </w:r>
    </w:p>
    <w:p>
      <w:pPr>
        <w:pStyle w:val="52"/>
        <w:numPr>
          <w:ilvl w:val="0"/>
          <w:numId w:val="8"/>
        </w:numPr>
        <w:spacing w:before="312" w:beforeLines="100" w:line="360" w:lineRule="auto"/>
        <w:ind w:firstLineChars="0"/>
        <w:rPr>
          <w:sz w:val="24"/>
          <w:szCs w:val="24"/>
        </w:rPr>
      </w:pPr>
      <w:r>
        <w:rPr>
          <w:rFonts w:hint="eastAsia"/>
          <w:sz w:val="24"/>
          <w:szCs w:val="24"/>
        </w:rPr>
        <w:t>临时结构的抗震设计，可参照现行《建筑抗震设计规范》（GB 50011）的相关条目进行设计。</w:t>
      </w:r>
    </w:p>
    <w:p>
      <w:pPr>
        <w:pStyle w:val="3"/>
        <w:ind w:right="240"/>
      </w:pPr>
      <w:bookmarkStart w:id="31" w:name="_Toc87427048"/>
      <w:bookmarkStart w:id="32" w:name="_Toc85813465"/>
      <w:bookmarkStart w:id="33" w:name="_Toc77668115"/>
      <w:r>
        <w:t xml:space="preserve">  </w:t>
      </w:r>
      <w:bookmarkEnd w:id="31"/>
      <w:bookmarkEnd w:id="32"/>
      <w:bookmarkEnd w:id="33"/>
      <w:bookmarkStart w:id="34" w:name="_Toc10807"/>
      <w:r>
        <w:rPr>
          <w:rFonts w:hint="eastAsia"/>
        </w:rPr>
        <w:t>荷载</w:t>
      </w:r>
      <w:r>
        <w:t>分类</w:t>
      </w:r>
      <w:bookmarkEnd w:id="34"/>
    </w:p>
    <w:p>
      <w:pPr>
        <w:pStyle w:val="52"/>
        <w:numPr>
          <w:ilvl w:val="0"/>
          <w:numId w:val="9"/>
        </w:numPr>
        <w:spacing w:before="312" w:beforeLines="100" w:line="360" w:lineRule="auto"/>
        <w:ind w:firstLineChars="0"/>
        <w:rPr>
          <w:sz w:val="24"/>
          <w:szCs w:val="24"/>
        </w:rPr>
      </w:pPr>
      <w:r>
        <w:rPr>
          <w:rFonts w:hint="eastAsia"/>
          <w:sz w:val="24"/>
          <w:szCs w:val="24"/>
        </w:rPr>
        <w:t>临时</w:t>
      </w:r>
      <w:r>
        <w:rPr>
          <w:sz w:val="24"/>
          <w:szCs w:val="24"/>
        </w:rPr>
        <w:t>结构的作用</w:t>
      </w:r>
      <w:r>
        <w:rPr>
          <w:rFonts w:hint="eastAsia"/>
          <w:sz w:val="24"/>
          <w:szCs w:val="24"/>
        </w:rPr>
        <w:t>主要</w:t>
      </w:r>
      <w:r>
        <w:rPr>
          <w:sz w:val="24"/>
          <w:szCs w:val="24"/>
        </w:rPr>
        <w:t>分为下列两类：</w:t>
      </w:r>
    </w:p>
    <w:p>
      <w:pPr>
        <w:pStyle w:val="52"/>
        <w:numPr>
          <w:ilvl w:val="0"/>
          <w:numId w:val="10"/>
        </w:numPr>
        <w:spacing w:line="360" w:lineRule="auto"/>
        <w:ind w:firstLineChars="0"/>
        <w:rPr>
          <w:sz w:val="24"/>
          <w:szCs w:val="24"/>
        </w:rPr>
      </w:pPr>
      <w:r>
        <w:rPr>
          <w:rFonts w:hint="eastAsia"/>
          <w:sz w:val="24"/>
          <w:szCs w:val="24"/>
        </w:rPr>
        <w:t>永久作用，包括自重力、土压力、静水压力等；</w:t>
      </w:r>
    </w:p>
    <w:p>
      <w:pPr>
        <w:pStyle w:val="52"/>
        <w:numPr>
          <w:ilvl w:val="0"/>
          <w:numId w:val="10"/>
        </w:numPr>
        <w:spacing w:line="360" w:lineRule="auto"/>
        <w:ind w:firstLineChars="0"/>
        <w:rPr>
          <w:sz w:val="24"/>
          <w:szCs w:val="24"/>
        </w:rPr>
      </w:pPr>
      <w:r>
        <w:rPr>
          <w:sz w:val="24"/>
          <w:szCs w:val="24"/>
        </w:rPr>
        <w:t>可变</w:t>
      </w:r>
      <w:r>
        <w:rPr>
          <w:rFonts w:hint="eastAsia"/>
          <w:sz w:val="24"/>
          <w:szCs w:val="24"/>
        </w:rPr>
        <w:t>作用</w:t>
      </w:r>
      <w:r>
        <w:rPr>
          <w:sz w:val="24"/>
          <w:szCs w:val="24"/>
        </w:rPr>
        <w:t>，包括</w:t>
      </w:r>
      <w:r>
        <w:rPr>
          <w:rFonts w:hint="eastAsia"/>
          <w:sz w:val="24"/>
          <w:szCs w:val="24"/>
        </w:rPr>
        <w:t>人群荷载、</w:t>
      </w:r>
      <w:r>
        <w:rPr>
          <w:sz w:val="24"/>
          <w:szCs w:val="24"/>
        </w:rPr>
        <w:t>汽车荷载、起重机械荷载、钻机荷载、施工荷载、波浪力、水流力、风荷载、温度作用等；</w:t>
      </w:r>
    </w:p>
    <w:p>
      <w:pPr>
        <w:pStyle w:val="52"/>
        <w:numPr>
          <w:ilvl w:val="0"/>
          <w:numId w:val="10"/>
        </w:numPr>
        <w:spacing w:line="360" w:lineRule="auto"/>
        <w:ind w:firstLineChars="0"/>
        <w:rPr>
          <w:sz w:val="24"/>
          <w:szCs w:val="24"/>
        </w:rPr>
      </w:pPr>
      <w:r>
        <w:rPr>
          <w:sz w:val="24"/>
          <w:szCs w:val="24"/>
        </w:rPr>
        <w:t>其他作用应根据工程实际情况和建设特殊要求确定。</w:t>
      </w:r>
    </w:p>
    <w:p>
      <w:pPr>
        <w:pStyle w:val="52"/>
        <w:numPr>
          <w:ilvl w:val="0"/>
          <w:numId w:val="9"/>
        </w:numPr>
        <w:spacing w:before="312" w:beforeLines="100" w:line="360" w:lineRule="auto"/>
        <w:ind w:firstLineChars="0"/>
        <w:rPr>
          <w:sz w:val="24"/>
          <w:szCs w:val="24"/>
        </w:rPr>
      </w:pPr>
      <w:bookmarkStart w:id="35" w:name="_Ref111021867"/>
      <w:r>
        <w:rPr>
          <w:sz w:val="24"/>
          <w:szCs w:val="24"/>
        </w:rPr>
        <w:t>在结构设计时，对永久作用应采用标准值</w:t>
      </w:r>
      <w:r>
        <w:rPr>
          <w:rFonts w:hint="eastAsia"/>
          <w:sz w:val="24"/>
          <w:szCs w:val="24"/>
        </w:rPr>
        <w:t>作为</w:t>
      </w:r>
      <w:r>
        <w:rPr>
          <w:sz w:val="24"/>
          <w:szCs w:val="24"/>
        </w:rPr>
        <w:t>荷载的代表值，对可变作用应根据设计要求采用标准值或组合值</w:t>
      </w:r>
      <w:bookmarkEnd w:id="35"/>
      <w:r>
        <w:rPr>
          <w:rFonts w:hint="eastAsia"/>
          <w:sz w:val="24"/>
          <w:szCs w:val="24"/>
        </w:rPr>
        <w:t>作为</w:t>
      </w:r>
      <w:r>
        <w:rPr>
          <w:sz w:val="24"/>
          <w:szCs w:val="24"/>
        </w:rPr>
        <w:t>荷载的代表值，可变作用的组合值应为可变作用的标准值乘以荷载组合值系数。</w:t>
      </w:r>
    </w:p>
    <w:p>
      <w:pPr>
        <w:pStyle w:val="3"/>
        <w:ind w:right="240"/>
      </w:pPr>
      <w:bookmarkStart w:id="36" w:name="_Toc77668116"/>
      <w:bookmarkStart w:id="37" w:name="_Toc87427049"/>
      <w:bookmarkStart w:id="38" w:name="_Toc85813466"/>
      <w:r>
        <w:t xml:space="preserve">  </w:t>
      </w:r>
      <w:bookmarkEnd w:id="36"/>
      <w:bookmarkEnd w:id="37"/>
      <w:bookmarkEnd w:id="38"/>
      <w:bookmarkStart w:id="39" w:name="_Toc19204"/>
      <w:r>
        <w:rPr>
          <w:rFonts w:hint="eastAsia"/>
        </w:rPr>
        <w:t>荷载</w:t>
      </w:r>
      <w:r>
        <w:t>组合</w:t>
      </w:r>
      <w:bookmarkEnd w:id="39"/>
    </w:p>
    <w:p>
      <w:pPr>
        <w:pStyle w:val="52"/>
        <w:numPr>
          <w:ilvl w:val="0"/>
          <w:numId w:val="11"/>
        </w:numPr>
        <w:spacing w:before="312" w:beforeLines="100" w:line="360" w:lineRule="auto"/>
        <w:ind w:firstLineChars="0"/>
        <w:rPr>
          <w:sz w:val="24"/>
          <w:szCs w:val="24"/>
        </w:rPr>
      </w:pPr>
      <w:bookmarkStart w:id="40" w:name="_Toc77668117"/>
      <w:r>
        <w:rPr>
          <w:rFonts w:hint="eastAsia"/>
          <w:sz w:val="24"/>
          <w:szCs w:val="24"/>
        </w:rPr>
        <w:t>对承载能力极限状态设计，应按照作用的基本组合，计算荷载组合的效应设计值，并符合下列设计表达式：</w:t>
      </w:r>
    </w:p>
    <w:tbl>
      <w:tblPr>
        <w:tblStyle w:val="32"/>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765" w:type="dxa"/>
          </w:tcPr>
          <w:p>
            <w:pPr>
              <w:pStyle w:val="52"/>
              <w:spacing w:line="360" w:lineRule="auto"/>
              <w:ind w:firstLine="0" w:firstLineChars="0"/>
              <w:rPr>
                <w:kern w:val="0"/>
                <w:sz w:val="24"/>
                <w:szCs w:val="24"/>
              </w:rPr>
            </w:pPr>
          </w:p>
        </w:tc>
        <w:tc>
          <w:tcPr>
            <w:tcW w:w="2765" w:type="dxa"/>
          </w:tcPr>
          <w:p>
            <w:pPr>
              <w:pStyle w:val="52"/>
              <w:spacing w:line="360" w:lineRule="auto"/>
              <w:ind w:firstLine="0" w:firstLineChars="0"/>
              <w:jc w:val="center"/>
              <w:rPr>
                <w:kern w:val="0"/>
                <w:sz w:val="24"/>
                <w:szCs w:val="24"/>
              </w:rPr>
            </w:pPr>
            <w:r>
              <w:rPr>
                <w:i/>
                <w:kern w:val="0"/>
                <w:sz w:val="24"/>
                <w:szCs w:val="24"/>
              </w:rPr>
              <w:t>γ</w:t>
            </w:r>
            <w:r>
              <w:rPr>
                <w:kern w:val="0"/>
                <w:sz w:val="24"/>
                <w:szCs w:val="24"/>
                <w:vertAlign w:val="subscript"/>
              </w:rPr>
              <w:t>0</w:t>
            </w:r>
            <w:r>
              <w:rPr>
                <w:rFonts w:hint="eastAsia"/>
                <w:i/>
                <w:kern w:val="0"/>
                <w:sz w:val="24"/>
                <w:szCs w:val="24"/>
              </w:rPr>
              <w:t>S</w:t>
            </w:r>
            <w:r>
              <w:rPr>
                <w:rFonts w:hint="eastAsia"/>
                <w:kern w:val="0"/>
                <w:sz w:val="24"/>
                <w:szCs w:val="24"/>
                <w:vertAlign w:val="subscript"/>
              </w:rPr>
              <w:t xml:space="preserve">d </w:t>
            </w:r>
            <w:r>
              <w:rPr>
                <w:kern w:val="0"/>
                <w:sz w:val="24"/>
                <w:szCs w:val="24"/>
              </w:rPr>
              <w:t>≤</w:t>
            </w:r>
            <w:r>
              <w:rPr>
                <w:rFonts w:hint="eastAsia"/>
                <w:i/>
                <w:kern w:val="0"/>
                <w:sz w:val="24"/>
                <w:szCs w:val="24"/>
              </w:rPr>
              <w:t>R</w:t>
            </w:r>
            <w:r>
              <w:rPr>
                <w:rFonts w:hint="eastAsia"/>
                <w:kern w:val="0"/>
                <w:sz w:val="24"/>
                <w:szCs w:val="24"/>
                <w:vertAlign w:val="subscript"/>
              </w:rPr>
              <w:t>d</w:t>
            </w:r>
          </w:p>
        </w:tc>
        <w:tc>
          <w:tcPr>
            <w:tcW w:w="2766" w:type="dxa"/>
          </w:tcPr>
          <w:p>
            <w:pPr>
              <w:pStyle w:val="52"/>
              <w:numPr>
                <w:ilvl w:val="0"/>
                <w:numId w:val="12"/>
              </w:numPr>
              <w:tabs>
                <w:tab w:val="left" w:pos="420"/>
                <w:tab w:val="clear" w:pos="0"/>
              </w:tabs>
              <w:spacing w:before="62" w:beforeLines="20"/>
              <w:ind w:firstLineChars="0"/>
              <w:jc w:val="right"/>
              <w:rPr>
                <w:kern w:val="0"/>
                <w:sz w:val="24"/>
                <w:szCs w:val="24"/>
              </w:rPr>
            </w:pPr>
          </w:p>
        </w:tc>
      </w:tr>
    </w:tbl>
    <w:p>
      <w:pPr>
        <w:tabs>
          <w:tab w:val="decimal" w:pos="851"/>
        </w:tabs>
        <w:adjustRightInd w:val="0"/>
        <w:snapToGrid w:val="0"/>
        <w:ind w:firstLine="0" w:firstLineChars="0"/>
        <w:jc w:val="left"/>
      </w:pPr>
      <w:r>
        <w:tab/>
      </w:r>
      <w:r>
        <w:t>式中</w:t>
      </w:r>
      <w:r>
        <w:rPr>
          <w:i/>
        </w:rPr>
        <w:t>γ</w:t>
      </w:r>
      <w:r>
        <w:rPr>
          <w:vertAlign w:val="subscript"/>
        </w:rPr>
        <w:t>0</w:t>
      </w:r>
      <w:r>
        <w:rPr>
          <w:rFonts w:hint="eastAsia"/>
          <w:color w:val="FFFFFF" w:themeColor="background1"/>
          <w:vertAlign w:val="subscript"/>
          <w14:textFill>
            <w14:solidFill>
              <w14:schemeClr w14:val="bg1"/>
            </w14:solidFill>
          </w14:textFill>
        </w:rPr>
        <w:t>.</w:t>
      </w:r>
      <w:r>
        <w:t>——结构重要性系数</w:t>
      </w:r>
      <w:r>
        <w:rPr>
          <w:rFonts w:hint="eastAsia"/>
        </w:rPr>
        <w:t>，</w:t>
      </w:r>
      <w:r>
        <w:t>参照</w:t>
      </w:r>
      <w:r>
        <w:fldChar w:fldCharType="begin"/>
      </w:r>
      <w:r>
        <w:instrText xml:space="preserve"> REF _Ref111021953 \r \h </w:instrText>
      </w:r>
      <w:r>
        <w:fldChar w:fldCharType="separate"/>
      </w:r>
      <w:r>
        <w:t>4.3.2</w:t>
      </w:r>
      <w:r>
        <w:fldChar w:fldCharType="end"/>
      </w:r>
      <w:r>
        <w:t>条</w:t>
      </w:r>
      <w:r>
        <w:rPr>
          <w:rFonts w:hint="eastAsia"/>
        </w:rPr>
        <w:t>取值</w:t>
      </w:r>
      <w:r>
        <w:t>；</w:t>
      </w:r>
    </w:p>
    <w:p>
      <w:pPr>
        <w:tabs>
          <w:tab w:val="decimal" w:pos="851"/>
        </w:tabs>
        <w:adjustRightInd w:val="0"/>
        <w:snapToGrid w:val="0"/>
        <w:ind w:firstLine="0" w:firstLineChars="0"/>
      </w:pPr>
      <w:r>
        <w:rPr>
          <w:rFonts w:hint="eastAsia"/>
        </w:rPr>
        <w:tab/>
      </w:r>
      <w:r>
        <w:rPr>
          <w:rFonts w:hint="eastAsia"/>
          <w:i/>
        </w:rPr>
        <w:t>S</w:t>
      </w:r>
      <w:r>
        <w:rPr>
          <w:rFonts w:hint="eastAsia"/>
          <w:vertAlign w:val="subscript"/>
        </w:rPr>
        <w:t>d</w:t>
      </w:r>
      <w:r>
        <w:rPr>
          <w:rFonts w:hint="eastAsia"/>
          <w:color w:val="FFFFFF" w:themeColor="background1"/>
          <w:vertAlign w:val="subscript"/>
          <w14:textFill>
            <w14:solidFill>
              <w14:schemeClr w14:val="bg1"/>
            </w14:solidFill>
          </w14:textFill>
        </w:rPr>
        <w:t>.</w:t>
      </w:r>
      <w:r>
        <w:t>——</w:t>
      </w:r>
      <w:r>
        <w:rPr>
          <w:rFonts w:hint="eastAsia"/>
        </w:rPr>
        <w:t>基本</w:t>
      </w:r>
      <w:r>
        <w:t>组合的效应设计值；</w:t>
      </w:r>
    </w:p>
    <w:p>
      <w:pPr>
        <w:tabs>
          <w:tab w:val="decimal" w:pos="851"/>
          <w:tab w:val="decimal" w:pos="993"/>
        </w:tabs>
        <w:adjustRightInd w:val="0"/>
        <w:snapToGrid w:val="0"/>
        <w:ind w:firstLine="0" w:firstLineChars="0"/>
      </w:pPr>
      <w:r>
        <w:tab/>
      </w:r>
      <w:r>
        <w:rPr>
          <w:rFonts w:hint="eastAsia"/>
          <w:i/>
        </w:rPr>
        <w:t>R</w:t>
      </w:r>
      <w:r>
        <w:rPr>
          <w:rFonts w:hint="eastAsia"/>
          <w:vertAlign w:val="subscript"/>
        </w:rPr>
        <w:t>d</w:t>
      </w:r>
      <w:r>
        <w:rPr>
          <w:rFonts w:hint="eastAsia"/>
          <w:color w:val="FFFFFF" w:themeColor="background1"/>
          <w:vertAlign w:val="subscript"/>
          <w14:textFill>
            <w14:solidFill>
              <w14:schemeClr w14:val="bg1"/>
            </w14:solidFill>
          </w14:textFill>
        </w:rPr>
        <w:t>.</w:t>
      </w:r>
      <w:r>
        <w:t>——结构或构件的抗力设计值。</w:t>
      </w:r>
    </w:p>
    <w:p>
      <w:pPr>
        <w:pStyle w:val="52"/>
        <w:numPr>
          <w:ilvl w:val="0"/>
          <w:numId w:val="11"/>
        </w:numPr>
        <w:spacing w:before="312" w:beforeLines="100" w:line="360" w:lineRule="auto"/>
        <w:ind w:firstLineChars="0"/>
        <w:rPr>
          <w:sz w:val="24"/>
          <w:szCs w:val="24"/>
        </w:rPr>
      </w:pPr>
      <w:bookmarkStart w:id="41" w:name="_Ref111021953"/>
      <w:r>
        <w:rPr>
          <w:rFonts w:hint="eastAsia"/>
          <w:sz w:val="24"/>
          <w:szCs w:val="24"/>
        </w:rPr>
        <w:t>结构重要性系数需按工程结构的安全等级进行选择，表</w:t>
      </w:r>
      <w:r>
        <w:rPr>
          <w:sz w:val="24"/>
          <w:szCs w:val="24"/>
        </w:rPr>
        <w:fldChar w:fldCharType="begin"/>
      </w:r>
      <w:r>
        <w:rPr>
          <w:sz w:val="24"/>
          <w:szCs w:val="24"/>
        </w:rPr>
        <w:instrText xml:space="preserve"> </w:instrText>
      </w:r>
      <w:r>
        <w:rPr>
          <w:rFonts w:hint="eastAsia"/>
          <w:sz w:val="24"/>
          <w:szCs w:val="24"/>
        </w:rPr>
        <w:instrText xml:space="preserve">REF _Ref111021953 \r \h</w:instrText>
      </w:r>
      <w:r>
        <w:rPr>
          <w:sz w:val="24"/>
          <w:szCs w:val="24"/>
        </w:rPr>
        <w:instrText xml:space="preserve"> </w:instrText>
      </w:r>
      <w:r>
        <w:rPr>
          <w:sz w:val="24"/>
          <w:szCs w:val="24"/>
        </w:rPr>
        <w:fldChar w:fldCharType="separate"/>
      </w:r>
      <w:r>
        <w:rPr>
          <w:rFonts w:hint="eastAsia"/>
          <w:sz w:val="24"/>
          <w:szCs w:val="24"/>
        </w:rPr>
        <w:t>4.3.2</w:t>
      </w:r>
      <w:r>
        <w:rPr>
          <w:sz w:val="24"/>
          <w:szCs w:val="24"/>
        </w:rPr>
        <w:fldChar w:fldCharType="end"/>
      </w:r>
      <w:r>
        <w:rPr>
          <w:rFonts w:hint="eastAsia"/>
          <w:sz w:val="24"/>
          <w:szCs w:val="24"/>
        </w:rPr>
        <w:t>列出了常见临时结构的安全等级及其重要性系数。</w:t>
      </w:r>
      <w:bookmarkEnd w:id="41"/>
    </w:p>
    <w:p>
      <w:pPr>
        <w:adjustRightInd w:val="0"/>
        <w:snapToGrid w:val="0"/>
        <w:ind w:firstLine="0" w:firstLineChars="0"/>
        <w:jc w:val="center"/>
        <w:rPr>
          <w:rFonts w:eastAsia="黑体"/>
          <w:b/>
          <w:color w:val="000000" w:themeColor="text1"/>
          <w:sz w:val="21"/>
          <w:szCs w:val="21"/>
          <w14:textFill>
            <w14:solidFill>
              <w14:schemeClr w14:val="tx1"/>
            </w14:solidFill>
          </w14:textFill>
        </w:rPr>
      </w:pPr>
      <w:r>
        <w:rPr>
          <w:rFonts w:hint="eastAsia" w:eastAsia="黑体"/>
          <w:b/>
          <w:color w:val="000000" w:themeColor="text1"/>
          <w:sz w:val="21"/>
          <w:szCs w:val="21"/>
          <w14:textFill>
            <w14:solidFill>
              <w14:schemeClr w14:val="tx1"/>
            </w14:solidFill>
          </w14:textFill>
        </w:rPr>
        <w:t>表</w:t>
      </w:r>
      <w:r>
        <w:rPr>
          <w:rFonts w:eastAsia="黑体"/>
          <w:b/>
          <w:color w:val="000000" w:themeColor="text1"/>
          <w:sz w:val="21"/>
          <w:szCs w:val="21"/>
          <w14:textFill>
            <w14:solidFill>
              <w14:schemeClr w14:val="tx1"/>
            </w14:solidFill>
          </w14:textFill>
        </w:rPr>
        <w:fldChar w:fldCharType="begin"/>
      </w:r>
      <w:r>
        <w:rPr>
          <w:rFonts w:eastAsia="黑体"/>
          <w:b/>
          <w:color w:val="000000" w:themeColor="text1"/>
          <w:sz w:val="21"/>
          <w:szCs w:val="21"/>
          <w14:textFill>
            <w14:solidFill>
              <w14:schemeClr w14:val="tx1"/>
            </w14:solidFill>
          </w14:textFill>
        </w:rPr>
        <w:instrText xml:space="preserve"> </w:instrText>
      </w:r>
      <w:r>
        <w:rPr>
          <w:rFonts w:hint="eastAsia" w:eastAsia="黑体"/>
          <w:b/>
          <w:color w:val="000000" w:themeColor="text1"/>
          <w:sz w:val="21"/>
          <w:szCs w:val="21"/>
          <w14:textFill>
            <w14:solidFill>
              <w14:schemeClr w14:val="tx1"/>
            </w14:solidFill>
          </w14:textFill>
        </w:rPr>
        <w:instrText xml:space="preserve">REF _Ref111021953 \r \h</w:instrText>
      </w:r>
      <w:r>
        <w:rPr>
          <w:rFonts w:eastAsia="黑体"/>
          <w:b/>
          <w:color w:val="000000" w:themeColor="text1"/>
          <w:sz w:val="21"/>
          <w:szCs w:val="21"/>
          <w14:textFill>
            <w14:solidFill>
              <w14:schemeClr w14:val="tx1"/>
            </w14:solidFill>
          </w14:textFill>
        </w:rPr>
        <w:instrText xml:space="preserve">  \* MERGEFORMAT </w:instrText>
      </w:r>
      <w:r>
        <w:rPr>
          <w:rFonts w:eastAsia="黑体"/>
          <w:b/>
          <w:color w:val="000000" w:themeColor="text1"/>
          <w:sz w:val="21"/>
          <w:szCs w:val="21"/>
          <w14:textFill>
            <w14:solidFill>
              <w14:schemeClr w14:val="tx1"/>
            </w14:solidFill>
          </w14:textFill>
        </w:rPr>
        <w:fldChar w:fldCharType="separate"/>
      </w:r>
      <w:r>
        <w:rPr>
          <w:rFonts w:hint="eastAsia" w:eastAsia="黑体"/>
          <w:b/>
          <w:color w:val="000000" w:themeColor="text1"/>
          <w:sz w:val="21"/>
          <w:szCs w:val="21"/>
          <w14:textFill>
            <w14:solidFill>
              <w14:schemeClr w14:val="tx1"/>
            </w14:solidFill>
          </w14:textFill>
        </w:rPr>
        <w:t>4</w:t>
      </w:r>
      <w:r>
        <w:rPr>
          <w:rFonts w:eastAsia="黑体"/>
          <w:b/>
          <w:color w:val="000000" w:themeColor="text1"/>
          <w:sz w:val="21"/>
          <w:szCs w:val="21"/>
          <w14:textFill>
            <w14:solidFill>
              <w14:schemeClr w14:val="tx1"/>
            </w14:solidFill>
          </w14:textFill>
        </w:rPr>
        <w:t>.3.2</w:t>
      </w:r>
      <w:r>
        <w:rPr>
          <w:rFonts w:eastAsia="黑体"/>
          <w:b/>
          <w:color w:val="000000" w:themeColor="text1"/>
          <w:sz w:val="21"/>
          <w:szCs w:val="21"/>
          <w14:textFill>
            <w14:solidFill>
              <w14:schemeClr w14:val="tx1"/>
            </w14:solidFill>
          </w14:textFill>
        </w:rPr>
        <w:fldChar w:fldCharType="end"/>
      </w:r>
      <w:r>
        <w:rPr>
          <w:rFonts w:eastAsia="黑体"/>
          <w:b/>
          <w:color w:val="000000" w:themeColor="text1"/>
          <w:sz w:val="21"/>
          <w:szCs w:val="21"/>
          <w14:textFill>
            <w14:solidFill>
              <w14:schemeClr w14:val="tx1"/>
            </w14:solidFill>
          </w14:textFill>
        </w:rPr>
        <w:t xml:space="preserve"> </w:t>
      </w:r>
      <w:r>
        <w:rPr>
          <w:rFonts w:hint="eastAsia" w:eastAsia="黑体"/>
          <w:b/>
          <w:color w:val="000000" w:themeColor="text1"/>
          <w:sz w:val="21"/>
          <w:szCs w:val="21"/>
          <w14:textFill>
            <w14:solidFill>
              <w14:schemeClr w14:val="tx1"/>
            </w14:solidFill>
          </w14:textFill>
        </w:rPr>
        <w:t>结构重要性系数</w:t>
      </w:r>
      <w:r>
        <w:rPr>
          <w:rFonts w:eastAsia="黑体"/>
          <w:b/>
          <w:i/>
          <w:color w:val="000000" w:themeColor="text1"/>
          <w:sz w:val="21"/>
          <w:szCs w:val="21"/>
          <w14:textFill>
            <w14:solidFill>
              <w14:schemeClr w14:val="tx1"/>
            </w14:solidFill>
          </w14:textFill>
        </w:rPr>
        <w:t>γ</w:t>
      </w:r>
      <w:r>
        <w:rPr>
          <w:rFonts w:eastAsia="黑体"/>
          <w:b/>
          <w:color w:val="000000" w:themeColor="text1"/>
          <w:sz w:val="21"/>
          <w:szCs w:val="21"/>
          <w:vertAlign w:val="subscript"/>
          <w14:textFill>
            <w14:solidFill>
              <w14:schemeClr w14:val="tx1"/>
            </w14:solidFill>
          </w14:textFill>
        </w:rPr>
        <w:t>0</w:t>
      </w:r>
    </w:p>
    <w:tbl>
      <w:tblPr>
        <w:tblStyle w:val="32"/>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安全等级</w:t>
            </w:r>
          </w:p>
        </w:tc>
        <w:tc>
          <w:tcPr>
            <w:tcW w:w="2130"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一级</w:t>
            </w:r>
          </w:p>
        </w:tc>
        <w:tc>
          <w:tcPr>
            <w:tcW w:w="2131"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二级</w:t>
            </w:r>
          </w:p>
        </w:tc>
        <w:tc>
          <w:tcPr>
            <w:tcW w:w="2131"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Merge w:val="restart"/>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现浇支架</w:t>
            </w:r>
          </w:p>
        </w:tc>
        <w:tc>
          <w:tcPr>
            <w:tcW w:w="2130"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w:t>
            </w:r>
            <w:r>
              <w:rPr>
                <w:color w:val="000000" w:themeColor="text1"/>
                <w:kern w:val="0"/>
                <w:sz w:val="18"/>
                <w:szCs w:val="18"/>
                <w14:textFill>
                  <w14:solidFill>
                    <w14:schemeClr w14:val="tx1"/>
                  </w14:solidFill>
                </w14:textFill>
              </w:rPr>
              <w:t>.1</w:t>
            </w:r>
          </w:p>
        </w:tc>
        <w:tc>
          <w:tcPr>
            <w:tcW w:w="2131"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w:t>
            </w:r>
            <w:r>
              <w:rPr>
                <w:color w:val="000000" w:themeColor="text1"/>
                <w:kern w:val="0"/>
                <w:sz w:val="18"/>
                <w:szCs w:val="18"/>
                <w14:textFill>
                  <w14:solidFill>
                    <w14:schemeClr w14:val="tx1"/>
                  </w14:solidFill>
                </w14:textFill>
              </w:rPr>
              <w:t>.0</w:t>
            </w:r>
          </w:p>
        </w:tc>
        <w:tc>
          <w:tcPr>
            <w:tcW w:w="2131"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w:t>
            </w:r>
            <w:r>
              <w:rPr>
                <w:color w:val="000000" w:themeColor="text1"/>
                <w:kern w:val="0"/>
                <w:sz w:val="18"/>
                <w:szCs w:val="18"/>
                <w14:textFill>
                  <w14:solidFill>
                    <w14:schemeClr w14:val="tx1"/>
                  </w14:solidFill>
                </w14:textFill>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Merge w:val="continue"/>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p>
        </w:tc>
        <w:tc>
          <w:tcPr>
            <w:tcW w:w="6392" w:type="dxa"/>
            <w:gridSpan w:val="3"/>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地基与基础设计的</w:t>
            </w:r>
            <w:r>
              <w:rPr>
                <w:rFonts w:hint="eastAsia"/>
                <w:color w:val="000000" w:themeColor="text1"/>
                <w:kern w:val="0"/>
                <w:sz w:val="18"/>
                <w:szCs w:val="18"/>
                <w14:textFill>
                  <w14:solidFill>
                    <w14:schemeClr w14:val="tx1"/>
                  </w14:solidFill>
                </w14:textFill>
              </w:rPr>
              <w:t>结构重要性系数</w:t>
            </w:r>
            <w:r>
              <w:rPr>
                <w:i/>
                <w:color w:val="000000" w:themeColor="text1"/>
                <w:kern w:val="0"/>
                <w:sz w:val="18"/>
                <w:szCs w:val="18"/>
                <w14:textFill>
                  <w14:solidFill>
                    <w14:schemeClr w14:val="tx1"/>
                  </w14:solidFill>
                </w14:textFill>
              </w:rPr>
              <w:t>γ</w:t>
            </w:r>
            <w:r>
              <w:rPr>
                <w:color w:val="000000" w:themeColor="text1"/>
                <w:kern w:val="0"/>
                <w:sz w:val="18"/>
                <w:szCs w:val="18"/>
                <w:vertAlign w:val="subscript"/>
                <w14:textFill>
                  <w14:solidFill>
                    <w14:schemeClr w14:val="tx1"/>
                  </w14:solidFill>
                </w14:textFill>
              </w:rPr>
              <w:t>0</w:t>
            </w:r>
            <w:r>
              <w:rPr>
                <w:color w:val="000000" w:themeColor="text1"/>
                <w:kern w:val="0"/>
                <w:sz w:val="18"/>
                <w:szCs w:val="18"/>
                <w14:textFill>
                  <w14:solidFill>
                    <w14:schemeClr w14:val="tx1"/>
                  </w14:solidFill>
                </w14:textFill>
              </w:rPr>
              <w:t>不应小于</w:t>
            </w:r>
            <w:r>
              <w:rPr>
                <w:rFonts w:hint="eastAsia"/>
                <w:color w:val="000000" w:themeColor="text1"/>
                <w:kern w:val="0"/>
                <w:sz w:val="18"/>
                <w:szCs w:val="18"/>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临时栈桥</w:t>
            </w:r>
          </w:p>
        </w:tc>
        <w:tc>
          <w:tcPr>
            <w:tcW w:w="6392" w:type="dxa"/>
            <w:gridSpan w:val="3"/>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w:t>
            </w:r>
            <w:r>
              <w:rPr>
                <w:color w:val="000000" w:themeColor="text1"/>
                <w:kern w:val="0"/>
                <w:sz w:val="18"/>
                <w:szCs w:val="18"/>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单壁钢吊箱</w:t>
            </w:r>
          </w:p>
        </w:tc>
        <w:tc>
          <w:tcPr>
            <w:tcW w:w="2130"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w:t>
            </w:r>
            <w:r>
              <w:rPr>
                <w:color w:val="000000" w:themeColor="text1"/>
                <w:kern w:val="0"/>
                <w:sz w:val="18"/>
                <w:szCs w:val="18"/>
                <w14:textFill>
                  <w14:solidFill>
                    <w14:schemeClr w14:val="tx1"/>
                  </w14:solidFill>
                </w14:textFill>
              </w:rPr>
              <w:t>.1</w:t>
            </w:r>
          </w:p>
        </w:tc>
        <w:tc>
          <w:tcPr>
            <w:tcW w:w="2131"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w:t>
            </w:r>
            <w:r>
              <w:rPr>
                <w:color w:val="000000" w:themeColor="text1"/>
                <w:kern w:val="0"/>
                <w:sz w:val="18"/>
                <w:szCs w:val="18"/>
                <w14:textFill>
                  <w14:solidFill>
                    <w14:schemeClr w14:val="tx1"/>
                  </w14:solidFill>
                </w14:textFill>
              </w:rPr>
              <w:t>.0</w:t>
            </w:r>
          </w:p>
        </w:tc>
        <w:tc>
          <w:tcPr>
            <w:tcW w:w="2131"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w:t>
            </w:r>
            <w:r>
              <w:rPr>
                <w:color w:val="000000" w:themeColor="text1"/>
                <w:kern w:val="0"/>
                <w:sz w:val="18"/>
                <w:szCs w:val="18"/>
                <w14:textFill>
                  <w14:solidFill>
                    <w14:schemeClr w14:val="tx1"/>
                  </w14:solidFill>
                </w14:textFill>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钢板</w:t>
            </w:r>
            <w:r>
              <w:rPr>
                <w:rFonts w:hint="eastAsia"/>
                <w:color w:val="000000" w:themeColor="text1"/>
                <w:kern w:val="0"/>
                <w:sz w:val="18"/>
                <w:szCs w:val="18"/>
                <w14:textFill>
                  <w14:solidFill>
                    <w14:schemeClr w14:val="tx1"/>
                  </w14:solidFill>
                </w14:textFill>
              </w:rPr>
              <w:t>（管）</w:t>
            </w:r>
            <w:r>
              <w:rPr>
                <w:color w:val="000000" w:themeColor="text1"/>
                <w:kern w:val="0"/>
                <w:sz w:val="18"/>
                <w:szCs w:val="18"/>
                <w14:textFill>
                  <w14:solidFill>
                    <w14:schemeClr w14:val="tx1"/>
                  </w14:solidFill>
                </w14:textFill>
              </w:rPr>
              <w:t>桩围堰</w:t>
            </w:r>
          </w:p>
        </w:tc>
        <w:tc>
          <w:tcPr>
            <w:tcW w:w="2130"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w:t>
            </w:r>
            <w:r>
              <w:rPr>
                <w:color w:val="000000" w:themeColor="text1"/>
                <w:kern w:val="0"/>
                <w:sz w:val="18"/>
                <w:szCs w:val="18"/>
                <w14:textFill>
                  <w14:solidFill>
                    <w14:schemeClr w14:val="tx1"/>
                  </w14:solidFill>
                </w14:textFill>
              </w:rPr>
              <w:t>.1</w:t>
            </w:r>
          </w:p>
        </w:tc>
        <w:tc>
          <w:tcPr>
            <w:tcW w:w="2131"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w:t>
            </w:r>
            <w:r>
              <w:rPr>
                <w:color w:val="000000" w:themeColor="text1"/>
                <w:kern w:val="0"/>
                <w:sz w:val="18"/>
                <w:szCs w:val="18"/>
                <w14:textFill>
                  <w14:solidFill>
                    <w14:schemeClr w14:val="tx1"/>
                  </w14:solidFill>
                </w14:textFill>
              </w:rPr>
              <w:t>.0</w:t>
            </w:r>
          </w:p>
        </w:tc>
        <w:tc>
          <w:tcPr>
            <w:tcW w:w="2131" w:type="dxa"/>
            <w:vAlign w:val="center"/>
          </w:tcPr>
          <w:p>
            <w:pPr>
              <w:adjustRightInd w:val="0"/>
              <w:snapToGrid w:val="0"/>
              <w:spacing w:line="240" w:lineRule="auto"/>
              <w:ind w:firstLine="0" w:firstLineChars="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w:t>
            </w:r>
            <w:r>
              <w:rPr>
                <w:color w:val="000000" w:themeColor="text1"/>
                <w:kern w:val="0"/>
                <w:sz w:val="18"/>
                <w:szCs w:val="18"/>
                <w14:textFill>
                  <w14:solidFill>
                    <w14:schemeClr w14:val="tx1"/>
                  </w14:solidFill>
                </w14:textFill>
              </w:rPr>
              <w:t>.9</w:t>
            </w:r>
          </w:p>
        </w:tc>
      </w:tr>
    </w:tbl>
    <w:p>
      <w:pPr>
        <w:adjustRightInd w:val="0"/>
        <w:ind w:firstLine="0" w:firstLineChars="0"/>
        <w:textAlignment w:val="center"/>
        <w:rPr>
          <w:rFonts w:eastAsia="楷体"/>
          <w:b/>
        </w:rPr>
      </w:pPr>
      <w:r>
        <w:rPr>
          <w:rFonts w:hint="eastAsia" w:eastAsia="楷体"/>
          <w:b/>
        </w:rPr>
        <w:t>条文说明</w:t>
      </w:r>
    </w:p>
    <w:p>
      <w:pPr>
        <w:adjustRightInd w:val="0"/>
        <w:ind w:firstLine="420" w:firstLineChars="0"/>
        <w:textAlignment w:val="center"/>
      </w:pPr>
      <w:r>
        <w:rPr>
          <w:rFonts w:hint="eastAsia" w:eastAsia="楷体"/>
        </w:rPr>
        <w:t>现浇支架安全等级划分参见中交第二航务工程局有限公司企业技术标准《现浇箱梁少支架设计指南》Q/SHEC J100017-2022，单壁钢吊箱安全等级划分参见中交第二航务工程局有限公司企业技术标准《单壁钢吊箱设计指南》Q/SHEC J100015-2022，钢板（管）桩围堰安全等级划分参见中交第二航务工程局有限公司企业技术标准《钢板（管）桩围堰设计指南》。</w:t>
      </w:r>
    </w:p>
    <w:p>
      <w:pPr>
        <w:pStyle w:val="52"/>
        <w:numPr>
          <w:ilvl w:val="0"/>
          <w:numId w:val="11"/>
        </w:numPr>
        <w:spacing w:before="312" w:beforeLines="100" w:line="360" w:lineRule="auto"/>
        <w:ind w:firstLineChars="0"/>
        <w:rPr>
          <w:sz w:val="24"/>
          <w:szCs w:val="24"/>
        </w:rPr>
      </w:pPr>
      <w:r>
        <w:rPr>
          <w:sz w:val="24"/>
          <w:szCs w:val="24"/>
        </w:rPr>
        <w:t>作用基本组合的效应设计值</w:t>
      </w:r>
      <w:r>
        <w:rPr>
          <w:i/>
          <w:sz w:val="24"/>
          <w:szCs w:val="24"/>
        </w:rPr>
        <w:t>S</w:t>
      </w:r>
      <w:r>
        <w:rPr>
          <w:sz w:val="24"/>
          <w:szCs w:val="24"/>
          <w:vertAlign w:val="subscript"/>
        </w:rPr>
        <w:t>d</w:t>
      </w:r>
      <w:r>
        <w:rPr>
          <w:sz w:val="24"/>
          <w:szCs w:val="24"/>
        </w:rPr>
        <w:t>，应按下式进行计算：</w:t>
      </w:r>
    </w:p>
    <w:tbl>
      <w:tblPr>
        <w:tblStyle w:val="31"/>
        <w:tblW w:w="8472" w:type="dxa"/>
        <w:tblInd w:w="0" w:type="dxa"/>
        <w:tblLayout w:type="fixed"/>
        <w:tblCellMar>
          <w:top w:w="0" w:type="dxa"/>
          <w:left w:w="108" w:type="dxa"/>
          <w:bottom w:w="0" w:type="dxa"/>
          <w:right w:w="108" w:type="dxa"/>
        </w:tblCellMar>
      </w:tblPr>
      <w:tblGrid>
        <w:gridCol w:w="2376"/>
        <w:gridCol w:w="4395"/>
        <w:gridCol w:w="1701"/>
      </w:tblGrid>
      <w:tr>
        <w:tblPrEx>
          <w:tblCellMar>
            <w:top w:w="0" w:type="dxa"/>
            <w:left w:w="108" w:type="dxa"/>
            <w:bottom w:w="0" w:type="dxa"/>
            <w:right w:w="108" w:type="dxa"/>
          </w:tblCellMar>
        </w:tblPrEx>
        <w:tc>
          <w:tcPr>
            <w:tcW w:w="2376" w:type="dxa"/>
            <w:vAlign w:val="center"/>
          </w:tcPr>
          <w:p>
            <w:pPr>
              <w:ind w:firstLine="0" w:firstLineChars="0"/>
            </w:pPr>
            <w:r>
              <w:t>永久作用控制时：</w:t>
            </w:r>
          </w:p>
        </w:tc>
        <w:tc>
          <w:tcPr>
            <w:tcW w:w="4395" w:type="dxa"/>
            <w:vAlign w:val="center"/>
          </w:tcPr>
          <w:p>
            <w:pPr>
              <w:ind w:firstLine="0" w:firstLineChars="0"/>
              <w:jc w:val="center"/>
              <w:rPr>
                <w:color w:val="FF0000"/>
              </w:rPr>
            </w:pPr>
            <w:r>
              <w:rPr>
                <w:color w:val="FF0000"/>
                <w:position w:val="-30"/>
              </w:rPr>
              <w:object>
                <v:shape id="_x0000_i1025" o:spt="75" type="#_x0000_t75" style="height:35.4pt;width:147pt;" o:ole="t" filled="f" o:preferrelative="t" stroked="f" coordsize="21600,21600">
                  <v:path/>
                  <v:fill on="f" focussize="0,0"/>
                  <v:stroke on="f" joinstyle="miter"/>
                  <v:imagedata r:id="rId23" o:title=""/>
                  <o:lock v:ext="edit" aspectratio="t"/>
                  <w10:wrap type="none"/>
                  <w10:anchorlock/>
                </v:shape>
                <o:OLEObject Type="Embed" ProgID="Equation.DSMT4" ShapeID="_x0000_i1025" DrawAspect="Content" ObjectID="_1468075725" r:id="rId22">
                  <o:LockedField>false</o:LockedField>
                </o:OLEObject>
              </w:object>
            </w:r>
          </w:p>
        </w:tc>
        <w:tc>
          <w:tcPr>
            <w:tcW w:w="1701" w:type="dxa"/>
            <w:vAlign w:val="center"/>
          </w:tcPr>
          <w:p>
            <w:pPr>
              <w:pStyle w:val="52"/>
              <w:numPr>
                <w:ilvl w:val="0"/>
                <w:numId w:val="13"/>
              </w:numPr>
              <w:ind w:firstLineChars="0"/>
              <w:jc w:val="right"/>
              <w:rPr>
                <w:color w:val="FF0000"/>
              </w:rPr>
            </w:pPr>
          </w:p>
        </w:tc>
      </w:tr>
      <w:tr>
        <w:tblPrEx>
          <w:tblCellMar>
            <w:top w:w="0" w:type="dxa"/>
            <w:left w:w="108" w:type="dxa"/>
            <w:bottom w:w="0" w:type="dxa"/>
            <w:right w:w="108" w:type="dxa"/>
          </w:tblCellMar>
        </w:tblPrEx>
        <w:tc>
          <w:tcPr>
            <w:tcW w:w="2376" w:type="dxa"/>
            <w:vAlign w:val="center"/>
          </w:tcPr>
          <w:p>
            <w:pPr>
              <w:ind w:firstLine="0" w:firstLineChars="0"/>
            </w:pPr>
            <w:r>
              <w:t>可变作用控制时：</w:t>
            </w:r>
          </w:p>
        </w:tc>
        <w:tc>
          <w:tcPr>
            <w:tcW w:w="4395" w:type="dxa"/>
          </w:tcPr>
          <w:p>
            <w:pPr>
              <w:ind w:firstLine="0" w:firstLineChars="0"/>
              <w:rPr>
                <w:color w:val="FF0000"/>
              </w:rPr>
            </w:pPr>
            <w:r>
              <w:rPr>
                <w:color w:val="FF0000"/>
                <w:position w:val="-30"/>
              </w:rPr>
              <w:object>
                <v:shape id="_x0000_i1026" o:spt="75" type="#_x0000_t75" style="height:35.4pt;width:191.4pt;" o:ole="t" filled="f" o:preferrelative="t" stroked="f" coordsize="21600,21600">
                  <v:path/>
                  <v:fill on="f" focussize="0,0"/>
                  <v:stroke on="f" joinstyle="miter"/>
                  <v:imagedata r:id="rId25" o:title=""/>
                  <o:lock v:ext="edit" aspectratio="t"/>
                  <w10:wrap type="none"/>
                  <w10:anchorlock/>
                </v:shape>
                <o:OLEObject Type="Embed" ProgID="Equation.DSMT4" ShapeID="_x0000_i1026" DrawAspect="Content" ObjectID="_1468075726" r:id="rId24">
                  <o:LockedField>false</o:LockedField>
                </o:OLEObject>
              </w:object>
            </w:r>
          </w:p>
        </w:tc>
        <w:tc>
          <w:tcPr>
            <w:tcW w:w="1701" w:type="dxa"/>
            <w:vAlign w:val="center"/>
          </w:tcPr>
          <w:p>
            <w:pPr>
              <w:pStyle w:val="52"/>
              <w:numPr>
                <w:ilvl w:val="0"/>
                <w:numId w:val="13"/>
              </w:numPr>
              <w:ind w:firstLineChars="0"/>
              <w:jc w:val="right"/>
              <w:rPr>
                <w:color w:val="FF0000"/>
              </w:rPr>
            </w:pPr>
          </w:p>
        </w:tc>
      </w:tr>
    </w:tbl>
    <w:p>
      <w:pPr>
        <w:tabs>
          <w:tab w:val="decimal" w:pos="851"/>
        </w:tabs>
        <w:adjustRightInd w:val="0"/>
        <w:snapToGrid w:val="0"/>
        <w:spacing w:line="240" w:lineRule="auto"/>
        <w:ind w:firstLine="0" w:firstLineChars="0"/>
        <w:jc w:val="left"/>
      </w:pPr>
      <w:r>
        <w:t>式中</w:t>
      </w:r>
      <w:r>
        <w:rPr>
          <w:color w:val="FFFFFF" w:themeColor="background1"/>
          <w:position w:val="-16"/>
          <w14:textFill>
            <w14:solidFill>
              <w14:schemeClr w14:val="bg1"/>
            </w14:solidFill>
          </w14:textFill>
        </w:rPr>
        <w:object>
          <v:shape id="_x0000_i1027" o:spt="75" type="#_x0000_t75" style="height:22.2pt;width:16.8pt;" o:ole="t" filled="f" o:preferrelative="t" stroked="f" coordsize="21600,21600">
            <v:path/>
            <v:fill on="f" focussize="0,0"/>
            <v:stroke on="f" joinstyle="miter"/>
            <v:imagedata r:id="rId27" o:title=""/>
            <o:lock v:ext="edit" aspectratio="t"/>
            <w10:wrap type="none"/>
            <w10:anchorlock/>
          </v:shape>
          <o:OLEObject Type="Embed" ProgID="Equation.DSMT4" ShapeID="_x0000_i1027" DrawAspect="Content" ObjectID="_1468075727" r:id="rId26">
            <o:LockedField>false</o:LockedField>
          </o:OLEObject>
        </w:object>
      </w:r>
      <w:r>
        <w:rPr>
          <w:color w:val="FFFFFF" w:themeColor="background1"/>
          <w:position w:val="-16"/>
          <w14:textFill>
            <w14:solidFill>
              <w14:schemeClr w14:val="bg1"/>
            </w14:solidFill>
          </w14:textFill>
        </w:rPr>
        <w:t>.</w:t>
      </w:r>
      <w:r>
        <w:t>——第</w:t>
      </w:r>
      <w:r>
        <w:rPr>
          <w:i/>
        </w:rPr>
        <w:t>j</w:t>
      </w:r>
      <w:r>
        <w:t>个永久作用分项系数，按第</w:t>
      </w:r>
      <w:r>
        <w:rPr>
          <w:color w:val="FF0000"/>
        </w:rPr>
        <w:fldChar w:fldCharType="begin"/>
      </w:r>
      <w:r>
        <w:instrText xml:space="preserve"> REF _Ref111023823 \r \h </w:instrText>
      </w:r>
      <w:r>
        <w:rPr>
          <w:color w:val="FF0000"/>
        </w:rPr>
        <w:instrText xml:space="preserve"> \* MERGEFORMAT </w:instrText>
      </w:r>
      <w:r>
        <w:rPr>
          <w:color w:val="FF0000"/>
        </w:rPr>
        <w:fldChar w:fldCharType="separate"/>
      </w:r>
      <w:r>
        <w:rPr>
          <w:rFonts w:hint="eastAsia"/>
          <w:lang w:val="en-US" w:eastAsia="zh-CN"/>
        </w:rPr>
        <w:t>4</w:t>
      </w:r>
      <w:r>
        <w:t>.3.5</w:t>
      </w:r>
      <w:r>
        <w:rPr>
          <w:color w:val="FF0000"/>
        </w:rPr>
        <w:fldChar w:fldCharType="end"/>
      </w:r>
      <w:r>
        <w:t>条采用；</w:t>
      </w:r>
    </w:p>
    <w:p>
      <w:pPr>
        <w:tabs>
          <w:tab w:val="decimal" w:pos="851"/>
        </w:tabs>
        <w:adjustRightInd w:val="0"/>
        <w:snapToGrid w:val="0"/>
        <w:spacing w:line="240" w:lineRule="auto"/>
        <w:ind w:firstLine="0" w:firstLineChars="0"/>
        <w:rPr>
          <w:szCs w:val="28"/>
        </w:rPr>
      </w:pPr>
      <w:r>
        <w:rPr>
          <w:position w:val="-14"/>
        </w:rPr>
        <w:tab/>
      </w:r>
      <w:r>
        <w:rPr>
          <w:color w:val="FFFFFF" w:themeColor="background1"/>
          <w:position w:val="-14"/>
          <w14:textFill>
            <w14:solidFill>
              <w14:schemeClr w14:val="bg1"/>
            </w14:solidFill>
          </w14:textFill>
        </w:rPr>
        <w:object>
          <v:shape id="_x0000_i1028" o:spt="75" type="#_x0000_t75" style="height:17.4pt;width:16.8pt;" o:ole="t" filled="f" o:preferrelative="t" stroked="f" coordsize="21600,21600">
            <v:path/>
            <v:fill on="f" focussize="0,0"/>
            <v:stroke on="f" joinstyle="miter"/>
            <v:imagedata r:id="rId29" o:title=""/>
            <o:lock v:ext="edit" aspectratio="t"/>
            <w10:wrap type="none"/>
            <w10:anchorlock/>
          </v:shape>
          <o:OLEObject Type="Embed" ProgID="Equation.DSMT4" ShapeID="_x0000_i1028" DrawAspect="Content" ObjectID="_1468075728" r:id="rId28">
            <o:LockedField>false</o:LockedField>
          </o:OLEObject>
        </w:object>
      </w:r>
      <w:r>
        <w:rPr>
          <w:color w:val="FFFFFF" w:themeColor="background1"/>
          <w:position w:val="-16"/>
          <w14:textFill>
            <w14:solidFill>
              <w14:schemeClr w14:val="bg1"/>
            </w14:solidFill>
          </w14:textFill>
        </w:rPr>
        <w:t>.</w:t>
      </w:r>
      <w:r>
        <w:t>——第</w:t>
      </w:r>
      <w:r>
        <w:rPr>
          <w:i/>
        </w:rPr>
        <w:t>i</w:t>
      </w:r>
      <w:r>
        <w:t>个可变作用分项系数，按第</w:t>
      </w:r>
      <w:r>
        <w:fldChar w:fldCharType="begin"/>
      </w:r>
      <w:r>
        <w:instrText xml:space="preserve"> REF _Ref111023823 \r \h  \* MERGEFORMAT </w:instrText>
      </w:r>
      <w:r>
        <w:fldChar w:fldCharType="separate"/>
      </w:r>
      <w:r>
        <w:t>4.3.5</w:t>
      </w:r>
      <w:r>
        <w:fldChar w:fldCharType="end"/>
      </w:r>
      <w:r>
        <w:t>条采用</w:t>
      </w:r>
      <w:r>
        <w:rPr>
          <w:szCs w:val="28"/>
        </w:rPr>
        <w:t>；</w:t>
      </w:r>
    </w:p>
    <w:p>
      <w:pPr>
        <w:tabs>
          <w:tab w:val="decimal" w:pos="851"/>
        </w:tabs>
        <w:adjustRightInd w:val="0"/>
        <w:snapToGrid w:val="0"/>
        <w:spacing w:line="240" w:lineRule="auto"/>
        <w:ind w:firstLine="0" w:firstLineChars="0"/>
        <w:jc w:val="left"/>
      </w:pPr>
      <w:r>
        <w:rPr>
          <w:position w:val="-16"/>
        </w:rPr>
        <w:tab/>
      </w:r>
      <w:r>
        <w:rPr>
          <w:color w:val="FFFFFF" w:themeColor="background1"/>
          <w:position w:val="-16"/>
          <w14:textFill>
            <w14:solidFill>
              <w14:schemeClr w14:val="bg1"/>
            </w14:solidFill>
          </w14:textFill>
        </w:rPr>
        <w:object>
          <v:shape id="_x0000_i1029" o:spt="75" type="#_x0000_t75" style="height:22.2pt;width:22.2pt;" o:ole="t" filled="f" o:preferrelative="t" stroked="f" coordsize="21600,21600">
            <v:path/>
            <v:fill on="f" focussize="0,0"/>
            <v:stroke on="f" joinstyle="miter"/>
            <v:imagedata r:id="rId31" o:title=""/>
            <o:lock v:ext="edit" aspectratio="t"/>
            <w10:wrap type="none"/>
            <w10:anchorlock/>
          </v:shape>
          <o:OLEObject Type="Embed" ProgID="Equation.DSMT4" ShapeID="_x0000_i1029" DrawAspect="Content" ObjectID="_1468075729" r:id="rId30">
            <o:LockedField>false</o:LockedField>
          </o:OLEObject>
        </w:object>
      </w:r>
      <w:r>
        <w:rPr>
          <w:color w:val="FFFFFF" w:themeColor="background1"/>
          <w:position w:val="-16"/>
          <w14:textFill>
            <w14:solidFill>
              <w14:schemeClr w14:val="bg1"/>
            </w14:solidFill>
          </w14:textFill>
        </w:rPr>
        <w:t>.</w:t>
      </w:r>
      <w:r>
        <w:t>——第</w:t>
      </w:r>
      <w:r>
        <w:rPr>
          <w:i/>
        </w:rPr>
        <w:t>j</w:t>
      </w:r>
      <w:r>
        <w:t>个永久作用的</w:t>
      </w:r>
      <w:r>
        <w:rPr>
          <w:rFonts w:hint="eastAsia"/>
        </w:rPr>
        <w:t>标准</w:t>
      </w:r>
      <w:r>
        <w:t>值；</w:t>
      </w:r>
    </w:p>
    <w:p>
      <w:pPr>
        <w:tabs>
          <w:tab w:val="decimal" w:pos="851"/>
        </w:tabs>
        <w:adjustRightInd w:val="0"/>
        <w:snapToGrid w:val="0"/>
        <w:spacing w:line="240" w:lineRule="auto"/>
        <w:ind w:firstLine="0" w:firstLineChars="0"/>
        <w:jc w:val="left"/>
      </w:pPr>
      <w:r>
        <w:rPr>
          <w:position w:val="-14"/>
        </w:rPr>
        <w:tab/>
      </w:r>
      <w:r>
        <w:rPr>
          <w:color w:val="FFFFFF" w:themeColor="background1"/>
          <w:position w:val="-14"/>
          <w14:textFill>
            <w14:solidFill>
              <w14:schemeClr w14:val="bg1"/>
            </w14:solidFill>
          </w14:textFill>
        </w:rPr>
        <w:object>
          <v:shape id="_x0000_i1030" o:spt="75" type="#_x0000_t75" style="height:20.4pt;width:24.6pt;" o:ole="t" filled="f" o:preferrelative="t" stroked="f" coordsize="21600,21600">
            <v:path/>
            <v:fill on="f" focussize="0,0"/>
            <v:stroke on="f" joinstyle="miter"/>
            <v:imagedata r:id="rId33" o:title=""/>
            <o:lock v:ext="edit" aspectratio="t"/>
            <w10:wrap type="none"/>
            <w10:anchorlock/>
          </v:shape>
          <o:OLEObject Type="Embed" ProgID="Equation.DSMT4" ShapeID="_x0000_i1030" DrawAspect="Content" ObjectID="_1468075730" r:id="rId32">
            <o:LockedField>false</o:LockedField>
          </o:OLEObject>
        </w:object>
      </w:r>
      <w:r>
        <w:rPr>
          <w:color w:val="FFFFFF" w:themeColor="background1"/>
          <w:position w:val="-16"/>
          <w14:textFill>
            <w14:solidFill>
              <w14:schemeClr w14:val="bg1"/>
            </w14:solidFill>
          </w14:textFill>
        </w:rPr>
        <w:t>.</w:t>
      </w:r>
      <w:r>
        <w:t>——第</w:t>
      </w:r>
      <w:r>
        <w:rPr>
          <w:i/>
        </w:rPr>
        <w:t>i</w:t>
      </w:r>
      <w:r>
        <w:t>个可变作用的</w:t>
      </w:r>
      <w:r>
        <w:rPr>
          <w:rFonts w:hint="eastAsia"/>
        </w:rPr>
        <w:t>标准</w:t>
      </w:r>
      <w:r>
        <w:t>值；</w:t>
      </w:r>
    </w:p>
    <w:p>
      <w:pPr>
        <w:tabs>
          <w:tab w:val="decimal" w:pos="851"/>
        </w:tabs>
        <w:adjustRightInd w:val="0"/>
        <w:snapToGrid w:val="0"/>
        <w:spacing w:line="240" w:lineRule="auto"/>
        <w:ind w:firstLine="0" w:firstLineChars="0"/>
        <w:jc w:val="left"/>
      </w:pPr>
      <w:r>
        <w:rPr>
          <w:color w:val="FFFFFF" w:themeColor="background1"/>
          <w14:textFill>
            <w14:solidFill>
              <w14:schemeClr w14:val="bg1"/>
            </w14:solidFill>
          </w14:textFill>
        </w:rPr>
        <w:tab/>
      </w:r>
      <w:r>
        <w:rPr>
          <w:color w:val="FFFFFF" w:themeColor="background1"/>
          <w:position w:val="-14"/>
          <w14:textFill>
            <w14:solidFill>
              <w14:schemeClr w14:val="bg1"/>
            </w14:solidFill>
          </w14:textFill>
        </w:rPr>
        <w:object>
          <v:shape id="_x0000_i1031" o:spt="75" type="#_x0000_t75" style="height:19.2pt;width:16.8pt;" o:ole="t" filled="f" o:preferrelative="t" stroked="f" coordsize="21600,21600">
            <v:path/>
            <v:fill on="f" focussize="0,0"/>
            <v:stroke on="f" joinstyle="miter"/>
            <v:imagedata r:id="rId35" o:title=""/>
            <o:lock v:ext="edit" aspectratio="t"/>
            <w10:wrap type="none"/>
            <w10:anchorlock/>
          </v:shape>
          <o:OLEObject Type="Embed" ProgID="Equation.DSMT4" ShapeID="_x0000_i1031" DrawAspect="Content" ObjectID="_1468075731" r:id="rId34">
            <o:LockedField>false</o:LockedField>
          </o:OLEObject>
        </w:object>
      </w:r>
      <w:r>
        <w:rPr>
          <w:color w:val="FFFFFF" w:themeColor="background1"/>
          <w:position w:val="-16"/>
          <w14:textFill>
            <w14:solidFill>
              <w14:schemeClr w14:val="bg1"/>
            </w14:solidFill>
          </w14:textFill>
        </w:rPr>
        <w:t>.</w:t>
      </w:r>
      <w:r>
        <w:t>——第</w:t>
      </w:r>
      <w:r>
        <w:rPr>
          <w:i/>
        </w:rPr>
        <w:t>i</w:t>
      </w:r>
      <w:r>
        <w:t>个可变作用的</w:t>
      </w:r>
      <w:r>
        <w:rPr>
          <w:rFonts w:hint="eastAsia"/>
        </w:rPr>
        <w:t>组合值系数</w:t>
      </w:r>
      <w:r>
        <w:t>。</w:t>
      </w:r>
    </w:p>
    <w:p>
      <w:pPr>
        <w:pStyle w:val="52"/>
        <w:numPr>
          <w:ilvl w:val="0"/>
          <w:numId w:val="11"/>
        </w:numPr>
        <w:spacing w:before="312" w:beforeLines="100" w:line="360" w:lineRule="auto"/>
        <w:ind w:firstLineChars="0"/>
        <w:rPr>
          <w:sz w:val="24"/>
          <w:szCs w:val="24"/>
        </w:rPr>
      </w:pPr>
      <w:r>
        <w:rPr>
          <w:sz w:val="24"/>
          <w:szCs w:val="24"/>
        </w:rPr>
        <w:t>对正常使用极限状态设计，</w:t>
      </w:r>
      <w:r>
        <w:rPr>
          <w:rFonts w:hint="eastAsia"/>
          <w:sz w:val="24"/>
          <w:szCs w:val="24"/>
        </w:rPr>
        <w:t>应按照作用的标准组合，计算荷载组合的效应设计值，并符合下列设计表达式：</w:t>
      </w:r>
    </w:p>
    <w:tbl>
      <w:tblPr>
        <w:tblStyle w:val="32"/>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pStyle w:val="52"/>
              <w:spacing w:line="360" w:lineRule="auto"/>
              <w:ind w:firstLine="0" w:firstLineChars="0"/>
              <w:rPr>
                <w:kern w:val="0"/>
                <w:sz w:val="24"/>
                <w:szCs w:val="24"/>
              </w:rPr>
            </w:pPr>
          </w:p>
        </w:tc>
        <w:tc>
          <w:tcPr>
            <w:tcW w:w="2765" w:type="dxa"/>
          </w:tcPr>
          <w:p>
            <w:pPr>
              <w:pStyle w:val="52"/>
              <w:spacing w:line="360" w:lineRule="auto"/>
              <w:ind w:firstLine="0" w:firstLineChars="0"/>
              <w:jc w:val="center"/>
              <w:rPr>
                <w:kern w:val="0"/>
                <w:sz w:val="24"/>
                <w:szCs w:val="24"/>
              </w:rPr>
            </w:pPr>
            <w:r>
              <w:rPr>
                <w:rFonts w:hint="eastAsia"/>
                <w:i/>
                <w:kern w:val="0"/>
                <w:sz w:val="24"/>
                <w:szCs w:val="24"/>
              </w:rPr>
              <w:t>S</w:t>
            </w:r>
            <w:r>
              <w:rPr>
                <w:rFonts w:hint="eastAsia"/>
                <w:kern w:val="0"/>
                <w:sz w:val="24"/>
                <w:szCs w:val="24"/>
                <w:vertAlign w:val="subscript"/>
              </w:rPr>
              <w:t xml:space="preserve">d </w:t>
            </w:r>
            <w:r>
              <w:rPr>
                <w:kern w:val="0"/>
                <w:sz w:val="24"/>
                <w:szCs w:val="24"/>
              </w:rPr>
              <w:t>≤</w:t>
            </w:r>
            <w:r>
              <w:rPr>
                <w:kern w:val="0"/>
                <w:sz w:val="24"/>
                <w:szCs w:val="24"/>
                <w:vertAlign w:val="subscript"/>
              </w:rPr>
              <w:t xml:space="preserve"> </w:t>
            </w:r>
            <w:r>
              <w:rPr>
                <w:rFonts w:hint="eastAsia"/>
                <w:i/>
                <w:kern w:val="0"/>
                <w:sz w:val="24"/>
                <w:szCs w:val="24"/>
              </w:rPr>
              <w:t>C</w:t>
            </w:r>
          </w:p>
        </w:tc>
        <w:tc>
          <w:tcPr>
            <w:tcW w:w="2766" w:type="dxa"/>
          </w:tcPr>
          <w:p>
            <w:pPr>
              <w:pStyle w:val="52"/>
              <w:numPr>
                <w:ilvl w:val="0"/>
                <w:numId w:val="14"/>
              </w:numPr>
              <w:spacing w:before="62" w:beforeLines="20"/>
              <w:ind w:firstLineChars="0"/>
              <w:jc w:val="right"/>
              <w:rPr>
                <w:kern w:val="0"/>
                <w:sz w:val="24"/>
                <w:szCs w:val="24"/>
              </w:rPr>
            </w:pPr>
          </w:p>
        </w:tc>
      </w:tr>
    </w:tbl>
    <w:p>
      <w:pPr>
        <w:tabs>
          <w:tab w:val="decimal" w:pos="851"/>
        </w:tabs>
        <w:adjustRightInd w:val="0"/>
        <w:snapToGrid w:val="0"/>
        <w:ind w:firstLine="0" w:firstLineChars="0"/>
      </w:pPr>
      <w:r>
        <w:tab/>
      </w:r>
      <w:r>
        <w:t>式中</w:t>
      </w:r>
      <w:r>
        <w:rPr>
          <w:rFonts w:hint="eastAsia"/>
          <w:i/>
        </w:rPr>
        <w:t>S</w:t>
      </w:r>
      <w:r>
        <w:rPr>
          <w:rFonts w:hint="eastAsia"/>
          <w:vertAlign w:val="subscript"/>
        </w:rPr>
        <w:t>d</w:t>
      </w:r>
      <w:r>
        <w:rPr>
          <w:rFonts w:hint="eastAsia"/>
          <w:color w:val="FFFFFF" w:themeColor="background1"/>
          <w:vertAlign w:val="subscript"/>
          <w14:textFill>
            <w14:solidFill>
              <w14:schemeClr w14:val="bg1"/>
            </w14:solidFill>
          </w14:textFill>
        </w:rPr>
        <w:t>.</w:t>
      </w:r>
      <w:r>
        <w:t>——</w:t>
      </w:r>
      <w:r>
        <w:rPr>
          <w:rFonts w:hint="eastAsia"/>
        </w:rPr>
        <w:t>标准</w:t>
      </w:r>
      <w:r>
        <w:t>组合的效应设计值；</w:t>
      </w:r>
    </w:p>
    <w:p>
      <w:pPr>
        <w:tabs>
          <w:tab w:val="decimal" w:pos="851"/>
        </w:tabs>
        <w:adjustRightInd w:val="0"/>
        <w:snapToGrid w:val="0"/>
        <w:ind w:firstLine="0" w:firstLineChars="0"/>
      </w:pPr>
      <w:r>
        <w:tab/>
      </w:r>
      <w:r>
        <w:rPr>
          <w:rFonts w:hint="eastAsia"/>
          <w:i/>
        </w:rPr>
        <w:t>C</w:t>
      </w:r>
      <w:r>
        <w:rPr>
          <w:rFonts w:hint="eastAsia"/>
          <w:color w:val="FFFFFF" w:themeColor="background1"/>
          <w:vertAlign w:val="subscript"/>
          <w14:textFill>
            <w14:solidFill>
              <w14:schemeClr w14:val="bg1"/>
            </w14:solidFill>
          </w14:textFill>
        </w:rPr>
        <w:t>.</w:t>
      </w:r>
      <w:r>
        <w:t>——设计对变形等规定的相应限值。</w:t>
      </w:r>
    </w:p>
    <w:p>
      <w:pPr>
        <w:adjustRightInd w:val="0"/>
        <w:snapToGrid w:val="0"/>
        <w:spacing w:before="156" w:beforeLines="50"/>
        <w:ind w:firstLine="0" w:firstLineChars="0"/>
        <w:rPr>
          <w:rFonts w:eastAsia="楷体"/>
          <w:b/>
          <w:color w:val="000000" w:themeColor="text1"/>
          <w14:textFill>
            <w14:solidFill>
              <w14:schemeClr w14:val="tx1"/>
            </w14:solidFill>
          </w14:textFill>
        </w:rPr>
      </w:pPr>
      <w:r>
        <w:rPr>
          <w:rFonts w:hint="eastAsia" w:eastAsia="楷体"/>
          <w:b/>
          <w:color w:val="000000" w:themeColor="text1"/>
          <w14:textFill>
            <w14:solidFill>
              <w14:schemeClr w14:val="tx1"/>
            </w14:solidFill>
          </w14:textFill>
        </w:rPr>
        <w:t>条文说明</w:t>
      </w:r>
    </w:p>
    <w:p>
      <w:pPr>
        <w:pStyle w:val="52"/>
        <w:spacing w:line="360" w:lineRule="auto"/>
        <w:ind w:firstLine="0" w:firstLineChars="0"/>
        <w:rPr>
          <w:rFonts w:eastAsia="楷体"/>
          <w:color w:val="000000" w:themeColor="text1"/>
          <w:sz w:val="24"/>
          <w:szCs w:val="24"/>
          <w14:textFill>
            <w14:solidFill>
              <w14:schemeClr w14:val="tx1"/>
            </w14:solidFill>
          </w14:textFill>
        </w:rPr>
      </w:pPr>
      <w:r>
        <w:rPr>
          <w:rFonts w:hint="eastAsia"/>
          <w:b/>
          <w:sz w:val="21"/>
          <w:szCs w:val="21"/>
        </w:rPr>
        <w:tab/>
      </w:r>
      <w:r>
        <w:rPr>
          <w:rFonts w:hint="eastAsia" w:eastAsia="楷体"/>
          <w:color w:val="000000" w:themeColor="text1"/>
          <w:sz w:val="24"/>
          <w:szCs w:val="24"/>
          <w14:textFill>
            <w14:solidFill>
              <w14:schemeClr w14:val="tx1"/>
            </w14:solidFill>
          </w14:textFill>
        </w:rPr>
        <w:t>4</w:t>
      </w:r>
      <w:r>
        <w:rPr>
          <w:rFonts w:eastAsia="楷体"/>
          <w:color w:val="000000" w:themeColor="text1"/>
          <w:sz w:val="24"/>
          <w:szCs w:val="24"/>
          <w14:textFill>
            <w14:solidFill>
              <w14:schemeClr w14:val="tx1"/>
            </w14:solidFill>
          </w14:textFill>
        </w:rPr>
        <w:t>.3.3</w:t>
      </w:r>
      <w:r>
        <w:rPr>
          <w:rFonts w:hint="eastAsia" w:eastAsia="楷体"/>
          <w:color w:val="000000" w:themeColor="text1"/>
          <w:sz w:val="24"/>
          <w:szCs w:val="24"/>
          <w14:textFill>
            <w14:solidFill>
              <w14:schemeClr w14:val="tx1"/>
            </w14:solidFill>
          </w14:textFill>
        </w:rPr>
        <w:t>~4</w:t>
      </w:r>
      <w:r>
        <w:rPr>
          <w:rFonts w:eastAsia="楷体"/>
          <w:color w:val="000000" w:themeColor="text1"/>
          <w:sz w:val="24"/>
          <w:szCs w:val="24"/>
          <w14:textFill>
            <w14:solidFill>
              <w14:schemeClr w14:val="tx1"/>
            </w14:solidFill>
          </w14:textFill>
        </w:rPr>
        <w:t>.3.4</w:t>
      </w:r>
      <w:r>
        <w:rPr>
          <w:rFonts w:hint="eastAsia" w:eastAsia="楷体"/>
          <w:color w:val="000000" w:themeColor="text1"/>
          <w:sz w:val="24"/>
          <w:szCs w:val="24"/>
          <w14:textFill>
            <w14:solidFill>
              <w14:schemeClr w14:val="tx1"/>
            </w14:solidFill>
          </w14:textFill>
        </w:rPr>
        <w:t>参照《建筑结构荷载规范》GB 50009-2012第3.2节编写。</w:t>
      </w:r>
    </w:p>
    <w:p>
      <w:pPr>
        <w:pStyle w:val="52"/>
        <w:numPr>
          <w:ilvl w:val="0"/>
          <w:numId w:val="11"/>
        </w:numPr>
        <w:spacing w:before="312" w:beforeLines="100" w:line="360" w:lineRule="auto"/>
        <w:ind w:firstLineChars="0"/>
        <w:rPr>
          <w:sz w:val="24"/>
          <w:szCs w:val="24"/>
        </w:rPr>
      </w:pPr>
      <w:bookmarkStart w:id="42" w:name="_Ref111023823"/>
      <w:r>
        <w:rPr>
          <w:rFonts w:hint="eastAsia"/>
          <w:sz w:val="24"/>
          <w:szCs w:val="24"/>
        </w:rPr>
        <w:t>临时结构荷载组合按照本条</w:t>
      </w:r>
      <w:r>
        <w:rPr>
          <w:sz w:val="24"/>
          <w:szCs w:val="24"/>
        </w:rPr>
        <w:t>选取</w:t>
      </w:r>
      <w:r>
        <w:rPr>
          <w:rFonts w:hint="eastAsia"/>
          <w:sz w:val="24"/>
          <w:szCs w:val="24"/>
        </w:rPr>
        <w:t>作用的基本组合分项系数：</w:t>
      </w:r>
      <w:bookmarkEnd w:id="42"/>
    </w:p>
    <w:p>
      <w:pPr>
        <w:pStyle w:val="52"/>
        <w:numPr>
          <w:ilvl w:val="0"/>
          <w:numId w:val="15"/>
        </w:numPr>
        <w:spacing w:line="360" w:lineRule="auto"/>
        <w:ind w:firstLineChars="0"/>
        <w:rPr>
          <w:sz w:val="24"/>
          <w:szCs w:val="24"/>
        </w:rPr>
      </w:pPr>
      <w:r>
        <w:rPr>
          <w:rFonts w:hint="eastAsia"/>
          <w:sz w:val="24"/>
          <w:szCs w:val="24"/>
        </w:rPr>
        <w:t>自重力、静水压力等</w:t>
      </w:r>
      <w:r>
        <w:rPr>
          <w:sz w:val="24"/>
          <w:szCs w:val="24"/>
        </w:rPr>
        <w:t>永久作用的</w:t>
      </w:r>
      <w:r>
        <w:rPr>
          <w:rFonts w:hint="eastAsia"/>
          <w:sz w:val="24"/>
          <w:szCs w:val="24"/>
        </w:rPr>
        <w:t>分项系数</w:t>
      </w:r>
      <w:r>
        <w:rPr>
          <w:i/>
          <w:sz w:val="24"/>
          <w:szCs w:val="24"/>
        </w:rPr>
        <w:t>γ</w:t>
      </w:r>
      <w:r>
        <w:rPr>
          <w:i/>
          <w:sz w:val="24"/>
          <w:szCs w:val="24"/>
          <w:vertAlign w:val="subscript"/>
        </w:rPr>
        <w:t>G</w:t>
      </w:r>
      <w:r>
        <w:rPr>
          <w:rFonts w:hint="eastAsia"/>
          <w:sz w:val="24"/>
          <w:szCs w:val="24"/>
        </w:rPr>
        <w:t>宜取1.</w:t>
      </w:r>
      <w:r>
        <w:rPr>
          <w:sz w:val="24"/>
          <w:szCs w:val="24"/>
        </w:rPr>
        <w:t>2</w:t>
      </w:r>
      <w:r>
        <w:rPr>
          <w:rFonts w:hint="eastAsia"/>
          <w:sz w:val="24"/>
          <w:szCs w:val="24"/>
        </w:rPr>
        <w:t>；</w:t>
      </w:r>
    </w:p>
    <w:p>
      <w:pPr>
        <w:pStyle w:val="52"/>
        <w:numPr>
          <w:ilvl w:val="0"/>
          <w:numId w:val="15"/>
        </w:numPr>
        <w:spacing w:line="360" w:lineRule="auto"/>
        <w:ind w:firstLineChars="0"/>
        <w:rPr>
          <w:sz w:val="24"/>
          <w:szCs w:val="24"/>
        </w:rPr>
      </w:pPr>
      <w:r>
        <w:rPr>
          <w:rFonts w:hint="eastAsia"/>
          <w:sz w:val="24"/>
          <w:szCs w:val="24"/>
        </w:rPr>
        <w:t>土压力的分项系数宜取1.4；</w:t>
      </w:r>
    </w:p>
    <w:p>
      <w:pPr>
        <w:pStyle w:val="52"/>
        <w:numPr>
          <w:ilvl w:val="0"/>
          <w:numId w:val="15"/>
        </w:numPr>
        <w:spacing w:line="360" w:lineRule="auto"/>
        <w:ind w:firstLineChars="0"/>
      </w:pPr>
      <w:r>
        <w:rPr>
          <w:rFonts w:hint="eastAsia"/>
          <w:sz w:val="24"/>
          <w:szCs w:val="24"/>
        </w:rPr>
        <w:t>汽车荷载、起重机械荷载、钻机荷载、施工荷载、风荷载等可变作用的分项系数</w:t>
      </w:r>
      <w:r>
        <w:rPr>
          <w:i/>
          <w:sz w:val="24"/>
          <w:szCs w:val="24"/>
        </w:rPr>
        <w:t>γ</w:t>
      </w:r>
      <w:r>
        <w:rPr>
          <w:i/>
          <w:sz w:val="24"/>
          <w:szCs w:val="24"/>
          <w:vertAlign w:val="subscript"/>
        </w:rPr>
        <w:t>Q</w:t>
      </w:r>
      <w:r>
        <w:rPr>
          <w:rFonts w:hint="eastAsia"/>
          <w:sz w:val="24"/>
          <w:szCs w:val="24"/>
        </w:rPr>
        <w:t>宜取1.4；</w:t>
      </w:r>
    </w:p>
    <w:p>
      <w:pPr>
        <w:pStyle w:val="52"/>
        <w:numPr>
          <w:ilvl w:val="0"/>
          <w:numId w:val="15"/>
        </w:numPr>
        <w:spacing w:line="360" w:lineRule="auto"/>
        <w:ind w:firstLineChars="0"/>
        <w:rPr>
          <w:sz w:val="24"/>
          <w:szCs w:val="24"/>
        </w:rPr>
      </w:pPr>
      <w:r>
        <w:rPr>
          <w:sz w:val="24"/>
          <w:szCs w:val="24"/>
        </w:rPr>
        <w:t xml:space="preserve"> </w:t>
      </w:r>
      <w:r>
        <w:rPr>
          <w:rFonts w:hint="eastAsia"/>
          <w:sz w:val="24"/>
          <w:szCs w:val="24"/>
        </w:rPr>
        <w:t>水流力、波浪力、冰荷载等可变作用的分项系数</w:t>
      </w:r>
      <w:r>
        <w:rPr>
          <w:i/>
          <w:sz w:val="24"/>
          <w:szCs w:val="24"/>
        </w:rPr>
        <w:t>γ</w:t>
      </w:r>
      <w:r>
        <w:rPr>
          <w:i/>
          <w:sz w:val="24"/>
          <w:szCs w:val="24"/>
          <w:vertAlign w:val="subscript"/>
        </w:rPr>
        <w:t>G</w:t>
      </w:r>
      <w:r>
        <w:rPr>
          <w:rFonts w:hint="eastAsia"/>
          <w:sz w:val="24"/>
          <w:szCs w:val="24"/>
        </w:rPr>
        <w:t>宜取1.5；</w:t>
      </w:r>
    </w:p>
    <w:p>
      <w:pPr>
        <w:pStyle w:val="52"/>
        <w:numPr>
          <w:ilvl w:val="0"/>
          <w:numId w:val="15"/>
        </w:numPr>
        <w:spacing w:line="360" w:lineRule="auto"/>
        <w:ind w:firstLineChars="0"/>
        <w:rPr>
          <w:sz w:val="24"/>
          <w:szCs w:val="24"/>
        </w:rPr>
      </w:pPr>
      <w:r>
        <w:rPr>
          <w:rFonts w:hint="eastAsia"/>
          <w:sz w:val="24"/>
          <w:szCs w:val="24"/>
        </w:rPr>
        <w:t xml:space="preserve"> 其他作用</w:t>
      </w:r>
      <w:r>
        <w:rPr>
          <w:sz w:val="24"/>
          <w:szCs w:val="24"/>
        </w:rPr>
        <w:t>参照相关规范取值。</w:t>
      </w:r>
      <w:bookmarkEnd w:id="40"/>
    </w:p>
    <w:p>
      <w:pPr>
        <w:adjustRightInd w:val="0"/>
        <w:ind w:firstLine="0" w:firstLineChars="0"/>
        <w:textAlignment w:val="center"/>
        <w:rPr>
          <w:rFonts w:eastAsia="楷体"/>
          <w:b/>
        </w:rPr>
      </w:pPr>
      <w:r>
        <w:rPr>
          <w:rFonts w:hint="eastAsia" w:eastAsia="楷体"/>
          <w:b/>
        </w:rPr>
        <w:t>条文说明</w:t>
      </w:r>
    </w:p>
    <w:p>
      <w:pPr>
        <w:adjustRightInd w:val="0"/>
        <w:ind w:firstLine="420" w:firstLineChars="0"/>
        <w:textAlignment w:val="center"/>
        <w:rPr>
          <w:rFonts w:eastAsia="楷体"/>
          <w:color w:val="000000" w:themeColor="text1"/>
          <w14:textFill>
            <w14:solidFill>
              <w14:schemeClr w14:val="tx1"/>
            </w14:solidFill>
          </w14:textFill>
        </w:rPr>
      </w:pPr>
      <w:r>
        <w:rPr>
          <w:rFonts w:hint="eastAsia" w:eastAsia="楷体"/>
          <w:color w:val="000000" w:themeColor="text1"/>
          <w14:textFill>
            <w14:solidFill>
              <w14:schemeClr w14:val="tx1"/>
            </w14:solidFill>
          </w14:textFill>
        </w:rPr>
        <w:t>不同设计规范及标准对作用分项系数取值不同，本标准仅给出建议取值；不同规范中作用分项系数选取见</w:t>
      </w:r>
      <w:r>
        <w:rPr>
          <w:rFonts w:hint="eastAsia" w:eastAsia="楷体"/>
          <w:color w:val="000000" w:themeColor="text1"/>
          <w14:textFill>
            <w14:solidFill>
              <w14:schemeClr w14:val="tx1"/>
            </w14:solidFill>
          </w14:textFill>
        </w:rPr>
        <w:fldChar w:fldCharType="begin"/>
      </w:r>
      <w:r>
        <w:rPr>
          <w:rFonts w:hint="eastAsia" w:eastAsia="楷体"/>
          <w:color w:val="000000" w:themeColor="text1"/>
          <w14:textFill>
            <w14:solidFill>
              <w14:schemeClr w14:val="tx1"/>
            </w14:solidFill>
          </w14:textFill>
        </w:rPr>
        <w:instrText xml:space="preserve"> REF _Ref23375 \r \h </w:instrText>
      </w:r>
      <w:r>
        <w:rPr>
          <w:rFonts w:hint="eastAsia" w:eastAsia="楷体"/>
          <w:color w:val="000000" w:themeColor="text1"/>
          <w14:textFill>
            <w14:solidFill>
              <w14:schemeClr w14:val="tx1"/>
            </w14:solidFill>
          </w14:textFill>
        </w:rPr>
        <w:fldChar w:fldCharType="separate"/>
      </w:r>
      <w:r>
        <w:rPr>
          <w:rFonts w:hint="eastAsia" w:eastAsia="楷体"/>
          <w:color w:val="000000" w:themeColor="text1"/>
          <w14:textFill>
            <w14:solidFill>
              <w14:schemeClr w14:val="tx1"/>
            </w14:solidFill>
          </w14:textFill>
        </w:rPr>
        <w:t>表4.3.5</w:t>
      </w:r>
      <w:r>
        <w:rPr>
          <w:rFonts w:hint="eastAsia" w:eastAsia="楷体"/>
          <w:color w:val="000000" w:themeColor="text1"/>
          <w14:textFill>
            <w14:solidFill>
              <w14:schemeClr w14:val="tx1"/>
            </w14:solidFill>
          </w14:textFill>
        </w:rPr>
        <w:fldChar w:fldCharType="end"/>
      </w:r>
      <w:r>
        <w:rPr>
          <w:rFonts w:hint="eastAsia" w:eastAsia="楷体"/>
          <w:color w:val="000000" w:themeColor="text1"/>
          <w14:textFill>
            <w14:solidFill>
              <w14:schemeClr w14:val="tx1"/>
            </w14:solidFill>
          </w14:textFill>
        </w:rPr>
        <w:t>。</w:t>
      </w:r>
    </w:p>
    <w:p>
      <w:pPr>
        <w:adjustRightInd w:val="0"/>
        <w:ind w:firstLine="420" w:firstLineChars="0"/>
        <w:textAlignment w:val="center"/>
        <w:rPr>
          <w:rFonts w:eastAsia="楷体"/>
          <w:color w:val="000000" w:themeColor="text1"/>
          <w14:textFill>
            <w14:solidFill>
              <w14:schemeClr w14:val="tx1"/>
            </w14:solidFill>
          </w14:textFill>
        </w:rPr>
      </w:pPr>
    </w:p>
    <w:p>
      <w:pPr>
        <w:pStyle w:val="8"/>
        <w:spacing w:before="312"/>
        <w:ind w:firstLine="480"/>
        <w:rPr>
          <w:rFonts w:eastAsia="楷体"/>
          <w:color w:val="000000" w:themeColor="text1"/>
          <w14:textFill>
            <w14:solidFill>
              <w14:schemeClr w14:val="tx1"/>
            </w14:solidFill>
          </w14:textFill>
        </w:rPr>
      </w:pPr>
    </w:p>
    <w:p>
      <w:pPr>
        <w:pStyle w:val="8"/>
        <w:spacing w:before="312"/>
        <w:ind w:firstLine="480"/>
        <w:rPr>
          <w:rFonts w:eastAsia="楷体"/>
          <w:color w:val="000000" w:themeColor="text1"/>
          <w14:textFill>
            <w14:solidFill>
              <w14:schemeClr w14:val="tx1"/>
            </w14:solidFill>
          </w14:textFill>
        </w:rPr>
      </w:pPr>
    </w:p>
    <w:p>
      <w:pPr>
        <w:pStyle w:val="8"/>
        <w:spacing w:before="312"/>
        <w:ind w:firstLine="480"/>
        <w:rPr>
          <w:rFonts w:eastAsia="楷体"/>
          <w:color w:val="000000" w:themeColor="text1"/>
          <w14:textFill>
            <w14:solidFill>
              <w14:schemeClr w14:val="tx1"/>
            </w14:solidFill>
          </w14:textFill>
        </w:rPr>
      </w:pPr>
    </w:p>
    <w:p>
      <w:pPr>
        <w:pStyle w:val="8"/>
        <w:spacing w:before="312"/>
        <w:ind w:firstLine="480"/>
        <w:rPr>
          <w:rFonts w:eastAsia="楷体"/>
          <w:color w:val="000000" w:themeColor="text1"/>
          <w14:textFill>
            <w14:solidFill>
              <w14:schemeClr w14:val="tx1"/>
            </w14:solidFill>
          </w14:textFill>
        </w:rPr>
      </w:pPr>
    </w:p>
    <w:p>
      <w:pPr>
        <w:numPr>
          <w:ilvl w:val="0"/>
          <w:numId w:val="16"/>
        </w:numPr>
        <w:adjustRightInd w:val="0"/>
        <w:snapToGrid w:val="0"/>
        <w:ind w:firstLine="422"/>
        <w:jc w:val="center"/>
        <w:rPr>
          <w:rFonts w:ascii="黑体" w:hAnsi="黑体" w:eastAsia="黑体" w:cs="黑体"/>
          <w:b/>
          <w:sz w:val="21"/>
          <w:szCs w:val="21"/>
        </w:rPr>
      </w:pPr>
      <w:bookmarkStart w:id="43" w:name="_Ref23375"/>
      <w:r>
        <w:rPr>
          <w:rFonts w:hint="eastAsia" w:ascii="黑体" w:hAnsi="黑体" w:eastAsia="黑体" w:cs="黑体"/>
          <w:b/>
          <w:sz w:val="21"/>
          <w:szCs w:val="21"/>
        </w:rPr>
        <w:t>各规范中基本组合作用分项系数取值</w:t>
      </w:r>
      <w:bookmarkEnd w:id="43"/>
    </w:p>
    <w:tbl>
      <w:tblPr>
        <w:tblStyle w:val="31"/>
        <w:tblW w:w="95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152"/>
        <w:gridCol w:w="770"/>
        <w:gridCol w:w="649"/>
        <w:gridCol w:w="658"/>
        <w:gridCol w:w="620"/>
        <w:gridCol w:w="677"/>
        <w:gridCol w:w="597"/>
        <w:gridCol w:w="624"/>
        <w:gridCol w:w="643"/>
        <w:gridCol w:w="793"/>
        <w:gridCol w:w="826"/>
        <w:gridCol w:w="11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397"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作用</w:t>
            </w:r>
            <w:r>
              <w:rPr>
                <w:rFonts w:eastAsia="楷体"/>
                <w:color w:val="000000"/>
                <w:sz w:val="18"/>
                <w:szCs w:val="21"/>
              </w:rPr>
              <w:t>分类</w:t>
            </w:r>
          </w:p>
        </w:tc>
        <w:tc>
          <w:tcPr>
            <w:tcW w:w="1152"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作用</w:t>
            </w:r>
            <w:r>
              <w:rPr>
                <w:rFonts w:eastAsia="楷体"/>
                <w:color w:val="000000"/>
                <w:sz w:val="18"/>
                <w:szCs w:val="21"/>
              </w:rPr>
              <w:t>名称</w:t>
            </w:r>
          </w:p>
        </w:tc>
        <w:tc>
          <w:tcPr>
            <w:tcW w:w="1419" w:type="dxa"/>
            <w:gridSpan w:val="2"/>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公路桥涵设计通用规范</w:t>
            </w:r>
          </w:p>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JTG D60</w:t>
            </w:r>
          </w:p>
        </w:tc>
        <w:tc>
          <w:tcPr>
            <w:tcW w:w="1278" w:type="dxa"/>
            <w:gridSpan w:val="2"/>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码头结构设计规范</w:t>
            </w:r>
          </w:p>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JTS 167</w:t>
            </w:r>
          </w:p>
        </w:tc>
        <w:tc>
          <w:tcPr>
            <w:tcW w:w="1274" w:type="dxa"/>
            <w:gridSpan w:val="2"/>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港口工程结构可靠性设计统一标准</w:t>
            </w:r>
          </w:p>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GB 50158</w:t>
            </w:r>
          </w:p>
        </w:tc>
        <w:tc>
          <w:tcPr>
            <w:tcW w:w="1267" w:type="dxa"/>
            <w:gridSpan w:val="2"/>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建筑结构可靠性设计统一标准</w:t>
            </w:r>
          </w:p>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GB 50068</w:t>
            </w:r>
          </w:p>
        </w:tc>
        <w:tc>
          <w:tcPr>
            <w:tcW w:w="1619" w:type="dxa"/>
            <w:gridSpan w:val="2"/>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建筑结构荷载规范</w:t>
            </w:r>
          </w:p>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GB 50009</w:t>
            </w:r>
          </w:p>
        </w:tc>
        <w:tc>
          <w:tcPr>
            <w:tcW w:w="1149"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建筑基坑支</w:t>
            </w:r>
          </w:p>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护技术规程</w:t>
            </w:r>
          </w:p>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JGJ 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70" w:type="dxa"/>
            <w:vAlign w:val="center"/>
          </w:tcPr>
          <w:p>
            <w:pPr>
              <w:adjustRightInd w:val="0"/>
              <w:snapToGrid w:val="0"/>
              <w:spacing w:line="240" w:lineRule="atLeast"/>
              <w:ind w:firstLine="0" w:firstLineChars="0"/>
              <w:jc w:val="center"/>
              <w:textAlignment w:val="center"/>
              <w:rPr>
                <w:rFonts w:hint="eastAsia" w:eastAsia="楷体"/>
                <w:color w:val="000000"/>
                <w:sz w:val="18"/>
                <w:szCs w:val="21"/>
                <w:lang w:val="en-US" w:eastAsia="zh-CN"/>
              </w:rPr>
            </w:pPr>
            <w:r>
              <w:rPr>
                <w:rFonts w:eastAsia="楷体"/>
                <w:color w:val="000000"/>
                <w:sz w:val="18"/>
                <w:szCs w:val="21"/>
              </w:rPr>
              <w:t>不利</w:t>
            </w:r>
            <w:r>
              <w:rPr>
                <w:rFonts w:hint="eastAsia" w:eastAsia="楷体"/>
                <w:color w:val="000000"/>
                <w:sz w:val="18"/>
                <w:szCs w:val="21"/>
                <w:lang w:val="en-US" w:eastAsia="zh-CN"/>
              </w:rPr>
              <w:t>作用</w:t>
            </w:r>
          </w:p>
        </w:tc>
        <w:tc>
          <w:tcPr>
            <w:tcW w:w="649" w:type="dxa"/>
            <w:vAlign w:val="center"/>
          </w:tcPr>
          <w:p>
            <w:pPr>
              <w:adjustRightInd w:val="0"/>
              <w:snapToGrid w:val="0"/>
              <w:spacing w:line="240" w:lineRule="atLeast"/>
              <w:ind w:firstLine="0" w:firstLineChars="0"/>
              <w:jc w:val="center"/>
              <w:textAlignment w:val="center"/>
              <w:rPr>
                <w:rFonts w:hint="eastAsia" w:eastAsia="楷体"/>
                <w:color w:val="000000"/>
                <w:sz w:val="18"/>
                <w:szCs w:val="21"/>
                <w:lang w:val="en-US" w:eastAsia="zh-CN"/>
              </w:rPr>
            </w:pPr>
            <w:r>
              <w:rPr>
                <w:rFonts w:eastAsia="楷体"/>
                <w:color w:val="000000"/>
                <w:sz w:val="18"/>
                <w:szCs w:val="21"/>
              </w:rPr>
              <w:t>有利</w:t>
            </w:r>
            <w:r>
              <w:rPr>
                <w:rFonts w:hint="eastAsia" w:eastAsia="楷体"/>
                <w:color w:val="000000"/>
                <w:sz w:val="18"/>
                <w:szCs w:val="21"/>
                <w:lang w:val="en-US" w:eastAsia="zh-CN"/>
              </w:rPr>
              <w:t>作用</w:t>
            </w:r>
          </w:p>
        </w:tc>
        <w:tc>
          <w:tcPr>
            <w:tcW w:w="658"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不利</w:t>
            </w:r>
            <w:r>
              <w:rPr>
                <w:rFonts w:hint="eastAsia" w:eastAsia="楷体"/>
                <w:color w:val="000000"/>
                <w:sz w:val="18"/>
                <w:szCs w:val="21"/>
                <w:lang w:val="en-US" w:eastAsia="zh-CN"/>
              </w:rPr>
              <w:t>作用</w:t>
            </w:r>
          </w:p>
        </w:tc>
        <w:tc>
          <w:tcPr>
            <w:tcW w:w="620" w:type="dxa"/>
            <w:vAlign w:val="center"/>
          </w:tcPr>
          <w:p>
            <w:pPr>
              <w:adjustRightInd w:val="0"/>
              <w:snapToGrid w:val="0"/>
              <w:spacing w:line="240" w:lineRule="atLeast"/>
              <w:ind w:firstLine="0" w:firstLineChars="0"/>
              <w:jc w:val="center"/>
              <w:textAlignment w:val="center"/>
              <w:rPr>
                <w:rFonts w:hint="eastAsia" w:eastAsia="楷体"/>
                <w:color w:val="000000"/>
                <w:sz w:val="18"/>
                <w:szCs w:val="21"/>
                <w:lang w:val="en-US" w:eastAsia="zh-CN"/>
              </w:rPr>
            </w:pPr>
            <w:r>
              <w:rPr>
                <w:rFonts w:eastAsia="楷体"/>
                <w:color w:val="000000"/>
                <w:sz w:val="18"/>
                <w:szCs w:val="21"/>
              </w:rPr>
              <w:t>有利</w:t>
            </w:r>
            <w:r>
              <w:rPr>
                <w:rFonts w:hint="eastAsia" w:eastAsia="楷体"/>
                <w:color w:val="000000"/>
                <w:sz w:val="18"/>
                <w:szCs w:val="21"/>
                <w:lang w:val="en-US" w:eastAsia="zh-CN"/>
              </w:rPr>
              <w:t>作用</w:t>
            </w:r>
          </w:p>
        </w:tc>
        <w:tc>
          <w:tcPr>
            <w:tcW w:w="677"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不利</w:t>
            </w:r>
            <w:r>
              <w:rPr>
                <w:rFonts w:hint="eastAsia" w:eastAsia="楷体"/>
                <w:color w:val="000000"/>
                <w:sz w:val="18"/>
                <w:szCs w:val="21"/>
                <w:lang w:val="en-US" w:eastAsia="zh-CN"/>
              </w:rPr>
              <w:t>作用</w:t>
            </w:r>
          </w:p>
        </w:tc>
        <w:tc>
          <w:tcPr>
            <w:tcW w:w="597"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有利</w:t>
            </w:r>
            <w:r>
              <w:rPr>
                <w:rFonts w:hint="eastAsia" w:eastAsia="楷体"/>
                <w:color w:val="000000"/>
                <w:sz w:val="18"/>
                <w:szCs w:val="21"/>
                <w:lang w:val="en-US" w:eastAsia="zh-CN"/>
              </w:rPr>
              <w:t>作用</w:t>
            </w:r>
          </w:p>
        </w:tc>
        <w:tc>
          <w:tcPr>
            <w:tcW w:w="624"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不利</w:t>
            </w:r>
            <w:r>
              <w:rPr>
                <w:rFonts w:hint="eastAsia" w:eastAsia="楷体"/>
                <w:color w:val="000000"/>
                <w:sz w:val="18"/>
                <w:szCs w:val="21"/>
                <w:lang w:val="en-US" w:eastAsia="zh-CN"/>
              </w:rPr>
              <w:t>作用</w:t>
            </w:r>
          </w:p>
        </w:tc>
        <w:tc>
          <w:tcPr>
            <w:tcW w:w="643"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有利</w:t>
            </w:r>
            <w:r>
              <w:rPr>
                <w:rFonts w:hint="eastAsia" w:eastAsia="楷体"/>
                <w:color w:val="000000"/>
                <w:sz w:val="18"/>
                <w:szCs w:val="21"/>
                <w:lang w:val="en-US" w:eastAsia="zh-CN"/>
              </w:rPr>
              <w:t>作用</w:t>
            </w:r>
          </w:p>
        </w:tc>
        <w:tc>
          <w:tcPr>
            <w:tcW w:w="793"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不利</w:t>
            </w:r>
            <w:r>
              <w:rPr>
                <w:rFonts w:hint="eastAsia" w:eastAsia="楷体"/>
                <w:color w:val="000000"/>
                <w:sz w:val="18"/>
                <w:szCs w:val="21"/>
                <w:lang w:val="en-US" w:eastAsia="zh-CN"/>
              </w:rPr>
              <w:t>作用</w:t>
            </w:r>
          </w:p>
        </w:tc>
        <w:tc>
          <w:tcPr>
            <w:tcW w:w="826"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有利</w:t>
            </w:r>
            <w:r>
              <w:rPr>
                <w:rFonts w:hint="eastAsia" w:eastAsia="楷体"/>
                <w:color w:val="000000"/>
                <w:sz w:val="18"/>
                <w:szCs w:val="21"/>
                <w:lang w:val="en-US" w:eastAsia="zh-CN"/>
              </w:rPr>
              <w:t>作用</w:t>
            </w:r>
          </w:p>
        </w:tc>
        <w:tc>
          <w:tcPr>
            <w:tcW w:w="1149"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永久</w:t>
            </w:r>
            <w:r>
              <w:rPr>
                <w:rFonts w:hint="eastAsia" w:eastAsia="楷体"/>
                <w:color w:val="000000"/>
                <w:sz w:val="18"/>
                <w:szCs w:val="21"/>
              </w:rPr>
              <w:t>作用</w:t>
            </w: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钢结构自重</w:t>
            </w:r>
          </w:p>
        </w:tc>
        <w:tc>
          <w:tcPr>
            <w:tcW w:w="770"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1.1/1.2</w:t>
            </w:r>
          </w:p>
        </w:tc>
        <w:tc>
          <w:tcPr>
            <w:tcW w:w="649"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1.0</w:t>
            </w:r>
          </w:p>
        </w:tc>
        <w:tc>
          <w:tcPr>
            <w:tcW w:w="658"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1.2</w:t>
            </w:r>
          </w:p>
        </w:tc>
        <w:tc>
          <w:tcPr>
            <w:tcW w:w="620"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≤1.0</w:t>
            </w:r>
          </w:p>
        </w:tc>
        <w:tc>
          <w:tcPr>
            <w:tcW w:w="677"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1.2</w:t>
            </w:r>
          </w:p>
        </w:tc>
        <w:tc>
          <w:tcPr>
            <w:tcW w:w="597"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≤1.0</w:t>
            </w:r>
          </w:p>
        </w:tc>
        <w:tc>
          <w:tcPr>
            <w:tcW w:w="624"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1.3</w:t>
            </w:r>
          </w:p>
        </w:tc>
        <w:tc>
          <w:tcPr>
            <w:tcW w:w="643"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≤1.0</w:t>
            </w:r>
          </w:p>
        </w:tc>
        <w:tc>
          <w:tcPr>
            <w:tcW w:w="793"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可变控制：1.2</w:t>
            </w:r>
          </w:p>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永久控制：1.35</w:t>
            </w:r>
          </w:p>
        </w:tc>
        <w:tc>
          <w:tcPr>
            <w:tcW w:w="826"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≤1.0</w:t>
            </w:r>
          </w:p>
        </w:tc>
        <w:tc>
          <w:tcPr>
            <w:tcW w:w="1149"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新浇混凝土自重</w:t>
            </w:r>
          </w:p>
        </w:tc>
        <w:tc>
          <w:tcPr>
            <w:tcW w:w="770"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1.2</w:t>
            </w: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1.2</w:t>
            </w: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浮力</w:t>
            </w:r>
          </w:p>
        </w:tc>
        <w:tc>
          <w:tcPr>
            <w:tcW w:w="770"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1.0</w:t>
            </w: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c>
          <w:tcPr>
            <w:tcW w:w="620"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c>
          <w:tcPr>
            <w:tcW w:w="67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静水压力</w:t>
            </w:r>
          </w:p>
        </w:tc>
        <w:tc>
          <w:tcPr>
            <w:tcW w:w="770"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c>
          <w:tcPr>
            <w:tcW w:w="649"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c>
          <w:tcPr>
            <w:tcW w:w="658"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1.05</w:t>
            </w:r>
          </w:p>
        </w:tc>
        <w:tc>
          <w:tcPr>
            <w:tcW w:w="620"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≤1.0</w:t>
            </w:r>
          </w:p>
        </w:tc>
        <w:tc>
          <w:tcPr>
            <w:tcW w:w="677"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1.05</w:t>
            </w: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土压力</w:t>
            </w:r>
          </w:p>
        </w:tc>
        <w:tc>
          <w:tcPr>
            <w:tcW w:w="770"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1.4</w:t>
            </w:r>
          </w:p>
        </w:tc>
        <w:tc>
          <w:tcPr>
            <w:tcW w:w="649" w:type="dxa"/>
            <w:vAlign w:val="center"/>
          </w:tcPr>
          <w:p>
            <w:pPr>
              <w:adjustRightInd w:val="0"/>
              <w:snapToGrid w:val="0"/>
              <w:spacing w:line="240" w:lineRule="atLeast"/>
              <w:ind w:firstLine="0" w:firstLineChars="0"/>
              <w:jc w:val="center"/>
              <w:textAlignment w:val="center"/>
              <w:rPr>
                <w:szCs w:val="22"/>
              </w:rPr>
            </w:pPr>
            <w:r>
              <w:rPr>
                <w:rFonts w:hint="eastAsia" w:eastAsia="楷体"/>
                <w:color w:val="000000"/>
                <w:sz w:val="18"/>
                <w:szCs w:val="21"/>
              </w:rPr>
              <w:t>1.0</w:t>
            </w:r>
          </w:p>
        </w:tc>
        <w:tc>
          <w:tcPr>
            <w:tcW w:w="658"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1.35</w:t>
            </w:r>
          </w:p>
        </w:tc>
        <w:tc>
          <w:tcPr>
            <w:tcW w:w="620"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c>
          <w:tcPr>
            <w:tcW w:w="677"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1.35</w:t>
            </w: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可变</w:t>
            </w:r>
            <w:r>
              <w:rPr>
                <w:rFonts w:hint="eastAsia" w:eastAsia="楷体"/>
                <w:color w:val="000000"/>
                <w:sz w:val="18"/>
                <w:szCs w:val="21"/>
              </w:rPr>
              <w:t>作用</w:t>
            </w: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施工人员及设备荷载</w:t>
            </w:r>
          </w:p>
        </w:tc>
        <w:tc>
          <w:tcPr>
            <w:tcW w:w="770"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1.4</w:t>
            </w:r>
          </w:p>
        </w:tc>
        <w:tc>
          <w:tcPr>
            <w:tcW w:w="649"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w:t>
            </w:r>
          </w:p>
        </w:tc>
        <w:tc>
          <w:tcPr>
            <w:tcW w:w="658"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c>
          <w:tcPr>
            <w:tcW w:w="620"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≤1.0</w:t>
            </w:r>
          </w:p>
        </w:tc>
        <w:tc>
          <w:tcPr>
            <w:tcW w:w="677"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c>
          <w:tcPr>
            <w:tcW w:w="597"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w:t>
            </w:r>
          </w:p>
        </w:tc>
        <w:tc>
          <w:tcPr>
            <w:tcW w:w="624"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1.5</w:t>
            </w:r>
          </w:p>
        </w:tc>
        <w:tc>
          <w:tcPr>
            <w:tcW w:w="643"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0</w:t>
            </w:r>
          </w:p>
        </w:tc>
        <w:tc>
          <w:tcPr>
            <w:tcW w:w="793"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1.4</w:t>
            </w:r>
          </w:p>
        </w:tc>
        <w:tc>
          <w:tcPr>
            <w:tcW w:w="826"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w:t>
            </w:r>
          </w:p>
        </w:tc>
        <w:tc>
          <w:tcPr>
            <w:tcW w:w="1149"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混凝土倾倒和振捣荷载</w:t>
            </w:r>
          </w:p>
        </w:tc>
        <w:tc>
          <w:tcPr>
            <w:tcW w:w="77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新浇混凝土侧压力</w:t>
            </w:r>
          </w:p>
        </w:tc>
        <w:tc>
          <w:tcPr>
            <w:tcW w:w="77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人群荷载</w:t>
            </w:r>
          </w:p>
        </w:tc>
        <w:tc>
          <w:tcPr>
            <w:tcW w:w="770"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1.4</w:t>
            </w: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1.4</w:t>
            </w: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1.4</w:t>
            </w: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汽车荷载</w:t>
            </w:r>
          </w:p>
        </w:tc>
        <w:tc>
          <w:tcPr>
            <w:tcW w:w="77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1.4</w:t>
            </w: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汽车制动力</w:t>
            </w:r>
          </w:p>
        </w:tc>
        <w:tc>
          <w:tcPr>
            <w:tcW w:w="77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起重机械</w:t>
            </w:r>
          </w:p>
        </w:tc>
        <w:tc>
          <w:tcPr>
            <w:tcW w:w="77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1.5</w:t>
            </w: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1.5</w:t>
            </w: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钻机荷载</w:t>
            </w:r>
          </w:p>
        </w:tc>
        <w:tc>
          <w:tcPr>
            <w:tcW w:w="77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水流力</w:t>
            </w:r>
          </w:p>
        </w:tc>
        <w:tc>
          <w:tcPr>
            <w:tcW w:w="770"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1.4</w:t>
            </w: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1.5</w:t>
            </w: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1.5</w:t>
            </w: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波浪力</w:t>
            </w:r>
          </w:p>
        </w:tc>
        <w:tc>
          <w:tcPr>
            <w:tcW w:w="77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1.5</w:t>
            </w: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波托力</w:t>
            </w:r>
          </w:p>
        </w:tc>
        <w:tc>
          <w:tcPr>
            <w:tcW w:w="77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Merge w:val="restart"/>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w:t>
            </w: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波吸力</w:t>
            </w:r>
          </w:p>
        </w:tc>
        <w:tc>
          <w:tcPr>
            <w:tcW w:w="77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风荷载</w:t>
            </w:r>
          </w:p>
        </w:tc>
        <w:tc>
          <w:tcPr>
            <w:tcW w:w="770"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1.1</w:t>
            </w: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eastAsia="楷体"/>
                <w:color w:val="000000"/>
                <w:sz w:val="18"/>
                <w:szCs w:val="21"/>
              </w:rPr>
              <w:t>1.4</w:t>
            </w: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1.4</w:t>
            </w: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hint="eastAsia" w:eastAsia="楷体"/>
                <w:color w:val="000000"/>
                <w:sz w:val="18"/>
                <w:szCs w:val="21"/>
              </w:rPr>
            </w:pPr>
            <w:r>
              <w:rPr>
                <w:rFonts w:hint="eastAsia" w:eastAsia="楷体"/>
                <w:color w:val="000000"/>
                <w:sz w:val="18"/>
                <w:szCs w:val="21"/>
              </w:rPr>
              <w:t>雪荷载</w:t>
            </w:r>
          </w:p>
        </w:tc>
        <w:tc>
          <w:tcPr>
            <w:tcW w:w="770" w:type="dxa"/>
            <w:vAlign w:val="center"/>
          </w:tcPr>
          <w:p>
            <w:pPr>
              <w:adjustRightInd w:val="0"/>
              <w:snapToGrid w:val="0"/>
              <w:spacing w:line="240" w:lineRule="atLeast"/>
              <w:ind w:firstLine="0" w:firstLineChars="0"/>
              <w:jc w:val="center"/>
              <w:textAlignment w:val="center"/>
              <w:rPr>
                <w:rFonts w:hint="eastAsia" w:eastAsia="楷体"/>
                <w:color w:val="000000"/>
                <w:sz w:val="18"/>
                <w:szCs w:val="21"/>
              </w:rPr>
            </w:pPr>
            <w:r>
              <w:rPr>
                <w:rFonts w:eastAsia="楷体"/>
                <w:color w:val="000000"/>
                <w:sz w:val="18"/>
                <w:szCs w:val="21"/>
              </w:rPr>
              <w:t>/</w:t>
            </w: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Align w:val="center"/>
          </w:tcPr>
          <w:p>
            <w:pPr>
              <w:adjustRightInd w:val="0"/>
              <w:snapToGrid w:val="0"/>
              <w:spacing w:line="240" w:lineRule="atLeast"/>
              <w:ind w:firstLine="0" w:firstLineChars="0"/>
              <w:jc w:val="center"/>
              <w:textAlignment w:val="center"/>
              <w:rPr>
                <w:rFonts w:hint="eastAsia" w:eastAsia="楷体"/>
                <w:color w:val="000000"/>
                <w:sz w:val="18"/>
                <w:szCs w:val="21"/>
              </w:rPr>
            </w:pPr>
            <w:r>
              <w:rPr>
                <w:rFonts w:eastAsia="楷体"/>
                <w:color w:val="000000"/>
                <w:sz w:val="18"/>
                <w:szCs w:val="21"/>
              </w:rPr>
              <w:t>/</w:t>
            </w: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Align w:val="center"/>
          </w:tcPr>
          <w:p>
            <w:pPr>
              <w:adjustRightInd w:val="0"/>
              <w:snapToGrid w:val="0"/>
              <w:spacing w:line="240" w:lineRule="atLeast"/>
              <w:ind w:firstLine="0" w:firstLineChars="0"/>
              <w:jc w:val="center"/>
              <w:textAlignment w:val="center"/>
              <w:rPr>
                <w:rFonts w:hint="eastAsia" w:eastAsia="楷体"/>
                <w:color w:val="000000"/>
                <w:sz w:val="18"/>
                <w:szCs w:val="21"/>
              </w:rPr>
            </w:pPr>
            <w:r>
              <w:rPr>
                <w:rFonts w:eastAsia="楷体"/>
                <w:color w:val="000000"/>
                <w:sz w:val="18"/>
                <w:szCs w:val="21"/>
              </w:rPr>
              <w:t>/</w:t>
            </w: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52"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冰荷载</w:t>
            </w:r>
          </w:p>
        </w:tc>
        <w:tc>
          <w:tcPr>
            <w:tcW w:w="770"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1.4</w:t>
            </w:r>
          </w:p>
        </w:tc>
        <w:tc>
          <w:tcPr>
            <w:tcW w:w="6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58"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1.5</w:t>
            </w:r>
          </w:p>
        </w:tc>
        <w:tc>
          <w:tcPr>
            <w:tcW w:w="620"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77" w:type="dxa"/>
            <w:vAlign w:val="center"/>
          </w:tcPr>
          <w:p>
            <w:pPr>
              <w:adjustRightInd w:val="0"/>
              <w:snapToGrid w:val="0"/>
              <w:spacing w:line="240" w:lineRule="atLeast"/>
              <w:ind w:firstLine="0" w:firstLineChars="0"/>
              <w:jc w:val="center"/>
              <w:textAlignment w:val="center"/>
              <w:rPr>
                <w:rFonts w:eastAsia="楷体"/>
                <w:color w:val="000000"/>
                <w:sz w:val="18"/>
                <w:szCs w:val="21"/>
              </w:rPr>
            </w:pPr>
            <w:r>
              <w:rPr>
                <w:rFonts w:hint="eastAsia" w:eastAsia="楷体"/>
                <w:color w:val="000000"/>
                <w:sz w:val="18"/>
                <w:szCs w:val="21"/>
              </w:rPr>
              <w:t>1.5</w:t>
            </w:r>
          </w:p>
        </w:tc>
        <w:tc>
          <w:tcPr>
            <w:tcW w:w="597"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24"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64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793"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826"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c>
          <w:tcPr>
            <w:tcW w:w="1149" w:type="dxa"/>
            <w:vMerge w:val="continue"/>
            <w:vAlign w:val="center"/>
          </w:tcPr>
          <w:p>
            <w:pPr>
              <w:adjustRightInd w:val="0"/>
              <w:snapToGrid w:val="0"/>
              <w:spacing w:line="240" w:lineRule="atLeast"/>
              <w:ind w:firstLine="0" w:firstLineChars="0"/>
              <w:jc w:val="center"/>
              <w:textAlignment w:val="center"/>
              <w:rPr>
                <w:rFonts w:eastAsia="楷体"/>
                <w:color w:val="000000"/>
                <w:sz w:val="18"/>
                <w:szCs w:val="21"/>
              </w:rPr>
            </w:pPr>
          </w:p>
        </w:tc>
      </w:tr>
    </w:tbl>
    <w:p>
      <w:pPr>
        <w:pStyle w:val="52"/>
        <w:numPr>
          <w:ilvl w:val="0"/>
          <w:numId w:val="11"/>
        </w:numPr>
        <w:spacing w:before="312" w:beforeLines="100" w:line="360" w:lineRule="auto"/>
        <w:ind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临时结构按照本条</w:t>
      </w:r>
      <w:r>
        <w:rPr>
          <w:color w:val="000000" w:themeColor="text1"/>
          <w:sz w:val="24"/>
          <w:szCs w:val="24"/>
          <w14:textFill>
            <w14:solidFill>
              <w14:schemeClr w14:val="tx1"/>
            </w14:solidFill>
          </w14:textFill>
        </w:rPr>
        <w:t>选取</w:t>
      </w:r>
      <w:r>
        <w:rPr>
          <w:rFonts w:hint="eastAsia"/>
          <w:color w:val="000000" w:themeColor="text1"/>
          <w:sz w:val="24"/>
          <w:szCs w:val="24"/>
          <w14:textFill>
            <w14:solidFill>
              <w14:schemeClr w14:val="tx1"/>
            </w14:solidFill>
          </w14:textFill>
        </w:rPr>
        <w:t>可变作用的组合值系数：</w:t>
      </w:r>
    </w:p>
    <w:p>
      <w:pPr>
        <w:pStyle w:val="52"/>
        <w:numPr>
          <w:ilvl w:val="0"/>
          <w:numId w:val="17"/>
        </w:numPr>
        <w:spacing w:line="360" w:lineRule="auto"/>
        <w:ind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施工人员及设备荷载、混凝土倾倒和振捣荷载等可变作用的组合值系数</w:t>
      </w:r>
      <w:r>
        <w:rPr>
          <w:i/>
          <w:color w:val="000000" w:themeColor="text1"/>
          <w:sz w:val="24"/>
          <w:szCs w:val="24"/>
          <w14:textFill>
            <w14:solidFill>
              <w14:schemeClr w14:val="tx1"/>
            </w14:solidFill>
          </w14:textFill>
        </w:rPr>
        <w:t>ψ</w:t>
      </w:r>
      <w:r>
        <w:rPr>
          <w:color w:val="000000" w:themeColor="text1"/>
          <w:sz w:val="24"/>
          <w:szCs w:val="24"/>
          <w:vertAlign w:val="subscript"/>
          <w14:textFill>
            <w14:solidFill>
              <w14:schemeClr w14:val="tx1"/>
            </w14:solidFill>
          </w14:textFill>
        </w:rPr>
        <w:t>ci</w:t>
      </w:r>
      <w:r>
        <w:rPr>
          <w:rFonts w:hint="eastAsia"/>
          <w:color w:val="000000" w:themeColor="text1"/>
          <w:sz w:val="24"/>
          <w:szCs w:val="24"/>
          <w14:textFill>
            <w14:solidFill>
              <w14:schemeClr w14:val="tx1"/>
            </w14:solidFill>
          </w14:textFill>
        </w:rPr>
        <w:t>宜</w:t>
      </w:r>
      <w:r>
        <w:rPr>
          <w:color w:val="000000" w:themeColor="text1"/>
          <w:sz w:val="24"/>
          <w:szCs w:val="24"/>
          <w14:textFill>
            <w14:solidFill>
              <w14:schemeClr w14:val="tx1"/>
            </w14:solidFill>
          </w14:textFill>
        </w:rPr>
        <w:t>取0.7；</w:t>
      </w:r>
    </w:p>
    <w:p>
      <w:pPr>
        <w:pStyle w:val="52"/>
        <w:numPr>
          <w:ilvl w:val="0"/>
          <w:numId w:val="17"/>
        </w:numPr>
        <w:spacing w:line="360" w:lineRule="auto"/>
        <w:ind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风荷载的组合值系数</w:t>
      </w:r>
      <w:r>
        <w:rPr>
          <w:i/>
          <w:color w:val="000000" w:themeColor="text1"/>
          <w:sz w:val="24"/>
          <w:szCs w:val="24"/>
          <w14:textFill>
            <w14:solidFill>
              <w14:schemeClr w14:val="tx1"/>
            </w14:solidFill>
          </w14:textFill>
        </w:rPr>
        <w:t>ψ</w:t>
      </w:r>
      <w:r>
        <w:rPr>
          <w:color w:val="000000" w:themeColor="text1"/>
          <w:sz w:val="24"/>
          <w:szCs w:val="24"/>
          <w:vertAlign w:val="subscript"/>
          <w14:textFill>
            <w14:solidFill>
              <w14:schemeClr w14:val="tx1"/>
            </w14:solidFill>
          </w14:textFill>
        </w:rPr>
        <w:t>ci</w:t>
      </w:r>
      <w:r>
        <w:rPr>
          <w:rFonts w:hint="eastAsia"/>
          <w:color w:val="000000" w:themeColor="text1"/>
          <w:sz w:val="24"/>
          <w:szCs w:val="24"/>
          <w14:textFill>
            <w14:solidFill>
              <w14:schemeClr w14:val="tx1"/>
            </w14:solidFill>
          </w14:textFill>
        </w:rPr>
        <w:t>宜取0.6；</w:t>
      </w:r>
    </w:p>
    <w:p>
      <w:pPr>
        <w:pStyle w:val="52"/>
        <w:numPr>
          <w:ilvl w:val="0"/>
          <w:numId w:val="17"/>
        </w:numPr>
        <w:spacing w:line="360" w:lineRule="auto"/>
        <w:ind w:firstLineChars="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温度作用的组合值系数</w:t>
      </w:r>
      <w:r>
        <w:rPr>
          <w:i/>
          <w:color w:val="000000" w:themeColor="text1"/>
          <w:sz w:val="24"/>
          <w:szCs w:val="24"/>
          <w14:textFill>
            <w14:solidFill>
              <w14:schemeClr w14:val="tx1"/>
            </w14:solidFill>
          </w14:textFill>
        </w:rPr>
        <w:t>ψ</w:t>
      </w:r>
      <w:r>
        <w:rPr>
          <w:color w:val="000000" w:themeColor="text1"/>
          <w:sz w:val="24"/>
          <w:szCs w:val="24"/>
          <w:vertAlign w:val="subscript"/>
          <w14:textFill>
            <w14:solidFill>
              <w14:schemeClr w14:val="tx1"/>
            </w14:solidFill>
          </w14:textFill>
        </w:rPr>
        <w:t>ci</w:t>
      </w:r>
      <w:r>
        <w:rPr>
          <w:rFonts w:hint="eastAsia"/>
          <w:color w:val="000000" w:themeColor="text1"/>
          <w:sz w:val="24"/>
          <w:szCs w:val="24"/>
          <w14:textFill>
            <w14:solidFill>
              <w14:schemeClr w14:val="tx1"/>
            </w14:solidFill>
          </w14:textFill>
        </w:rPr>
        <w:t>宜取0.6；</w:t>
      </w:r>
    </w:p>
    <w:p>
      <w:pPr>
        <w:pStyle w:val="52"/>
        <w:numPr>
          <w:ilvl w:val="0"/>
          <w:numId w:val="17"/>
        </w:numPr>
        <w:spacing w:line="360" w:lineRule="auto"/>
        <w:ind w:firstLineChars="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雪荷载的组合值系数</w:t>
      </w:r>
      <w:r>
        <w:rPr>
          <w:i/>
          <w:color w:val="000000" w:themeColor="text1"/>
          <w:sz w:val="24"/>
          <w:szCs w:val="24"/>
          <w14:textFill>
            <w14:solidFill>
              <w14:schemeClr w14:val="tx1"/>
            </w14:solidFill>
          </w14:textFill>
        </w:rPr>
        <w:t>ψ</w:t>
      </w:r>
      <w:r>
        <w:rPr>
          <w:color w:val="000000" w:themeColor="text1"/>
          <w:sz w:val="24"/>
          <w:szCs w:val="24"/>
          <w:vertAlign w:val="subscript"/>
          <w14:textFill>
            <w14:solidFill>
              <w14:schemeClr w14:val="tx1"/>
            </w14:solidFill>
          </w14:textFill>
        </w:rPr>
        <w:t>ci</w:t>
      </w:r>
      <w:r>
        <w:rPr>
          <w:rFonts w:hint="eastAsia"/>
          <w:color w:val="000000" w:themeColor="text1"/>
          <w:sz w:val="24"/>
          <w:szCs w:val="24"/>
          <w14:textFill>
            <w14:solidFill>
              <w14:schemeClr w14:val="tx1"/>
            </w14:solidFill>
          </w14:textFill>
        </w:rPr>
        <w:t>宜取0.</w:t>
      </w:r>
      <w:r>
        <w:rPr>
          <w:color w:val="000000" w:themeColor="text1"/>
          <w:sz w:val="24"/>
          <w:szCs w:val="24"/>
          <w14:textFill>
            <w14:solidFill>
              <w14:schemeClr w14:val="tx1"/>
            </w14:solidFill>
          </w14:textFill>
        </w:rPr>
        <w:t>7</w:t>
      </w:r>
      <w:r>
        <w:rPr>
          <w:rFonts w:hint="eastAsia"/>
          <w:color w:val="000000" w:themeColor="text1"/>
          <w:sz w:val="24"/>
          <w:szCs w:val="24"/>
          <w14:textFill>
            <w14:solidFill>
              <w14:schemeClr w14:val="tx1"/>
            </w14:solidFill>
          </w14:textFill>
        </w:rPr>
        <w:t>；</w:t>
      </w:r>
    </w:p>
    <w:p>
      <w:pPr>
        <w:pStyle w:val="52"/>
        <w:numPr>
          <w:ilvl w:val="0"/>
          <w:numId w:val="17"/>
        </w:numPr>
        <w:spacing w:line="360" w:lineRule="auto"/>
        <w:ind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w:t>
      </w:r>
      <w:r>
        <w:rPr>
          <w:color w:val="000000" w:themeColor="text1"/>
          <w:sz w:val="24"/>
          <w:szCs w:val="24"/>
          <w14:textFill>
            <w14:solidFill>
              <w14:schemeClr w14:val="tx1"/>
            </w14:solidFill>
          </w14:textFill>
        </w:rPr>
        <w:t>可变</w:t>
      </w:r>
      <w:r>
        <w:rPr>
          <w:rFonts w:hint="eastAsia"/>
          <w:color w:val="000000" w:themeColor="text1"/>
          <w:sz w:val="24"/>
          <w:szCs w:val="24"/>
          <w14:textFill>
            <w14:solidFill>
              <w14:schemeClr w14:val="tx1"/>
            </w14:solidFill>
          </w14:textFill>
        </w:rPr>
        <w:t>作用</w:t>
      </w:r>
      <w:r>
        <w:rPr>
          <w:color w:val="000000" w:themeColor="text1"/>
          <w:sz w:val="24"/>
          <w:szCs w:val="24"/>
          <w14:textFill>
            <w14:solidFill>
              <w14:schemeClr w14:val="tx1"/>
            </w14:solidFill>
          </w14:textFill>
        </w:rPr>
        <w:t>的组合</w:t>
      </w:r>
      <w:r>
        <w:rPr>
          <w:rFonts w:hint="eastAsia"/>
          <w:color w:val="000000" w:themeColor="text1"/>
          <w:sz w:val="24"/>
          <w:szCs w:val="24"/>
          <w14:textFill>
            <w14:solidFill>
              <w14:schemeClr w14:val="tx1"/>
            </w14:solidFill>
          </w14:textFill>
        </w:rPr>
        <w:t>系数</w:t>
      </w:r>
      <w:r>
        <w:rPr>
          <w:i/>
          <w:color w:val="000000" w:themeColor="text1"/>
          <w:sz w:val="24"/>
          <w:szCs w:val="24"/>
          <w14:textFill>
            <w14:solidFill>
              <w14:schemeClr w14:val="tx1"/>
            </w14:solidFill>
          </w14:textFill>
        </w:rPr>
        <w:t>ψ</w:t>
      </w:r>
      <w:r>
        <w:rPr>
          <w:color w:val="000000" w:themeColor="text1"/>
          <w:sz w:val="24"/>
          <w:szCs w:val="24"/>
          <w:vertAlign w:val="subscript"/>
          <w14:textFill>
            <w14:solidFill>
              <w14:schemeClr w14:val="tx1"/>
            </w14:solidFill>
          </w14:textFill>
        </w:rPr>
        <w:t>ci</w:t>
      </w:r>
      <w:r>
        <w:rPr>
          <w:rFonts w:hint="eastAsia"/>
          <w:color w:val="000000" w:themeColor="text1"/>
          <w:sz w:val="24"/>
          <w:szCs w:val="24"/>
          <w14:textFill>
            <w14:solidFill>
              <w14:schemeClr w14:val="tx1"/>
            </w14:solidFill>
          </w14:textFill>
        </w:rPr>
        <w:t>取1.0。</w:t>
      </w:r>
    </w:p>
    <w:p>
      <w:pPr>
        <w:ind w:firstLine="480"/>
      </w:pPr>
      <w:r>
        <w:br w:type="page"/>
      </w:r>
    </w:p>
    <w:p>
      <w:pPr>
        <w:pStyle w:val="2"/>
      </w:pPr>
      <w:r>
        <w:t xml:space="preserve">  </w:t>
      </w:r>
      <w:bookmarkStart w:id="44" w:name="_Toc24283"/>
      <w:r>
        <w:t>自重力</w:t>
      </w:r>
      <w:bookmarkEnd w:id="44"/>
    </w:p>
    <w:p>
      <w:pPr>
        <w:adjustRightInd w:val="0"/>
        <w:snapToGrid w:val="0"/>
        <w:spacing w:before="312" w:beforeLines="100"/>
        <w:ind w:firstLine="0" w:firstLineChars="0"/>
        <w:rPr>
          <w:color w:val="000000"/>
        </w:rPr>
      </w:pPr>
      <w:r>
        <w:rPr>
          <w:rFonts w:hint="eastAsia"/>
          <w:b/>
          <w:color w:val="000000"/>
        </w:rPr>
        <w:t>5</w:t>
      </w:r>
      <w:r>
        <w:rPr>
          <w:b/>
          <w:color w:val="000000"/>
        </w:rPr>
        <w:t>.0.1</w:t>
      </w:r>
      <w:r>
        <w:rPr>
          <w:color w:val="000000"/>
        </w:rPr>
        <w:t xml:space="preserve"> 自重力包括以下荷载：</w:t>
      </w:r>
    </w:p>
    <w:p>
      <w:pPr>
        <w:ind w:firstLine="480"/>
        <w:rPr>
          <w:color w:val="000000"/>
        </w:rPr>
      </w:pPr>
      <w:r>
        <w:rPr>
          <w:color w:val="000000"/>
        </w:rPr>
        <w:t>1 临时结构自身重力；</w:t>
      </w:r>
    </w:p>
    <w:p>
      <w:pPr>
        <w:ind w:firstLine="480"/>
        <w:rPr>
          <w:color w:val="000000"/>
        </w:rPr>
      </w:pPr>
      <w:r>
        <w:rPr>
          <w:color w:val="000000"/>
        </w:rPr>
        <w:t>2 临时结构中的浇筑混凝土的重力；</w:t>
      </w:r>
    </w:p>
    <w:p>
      <w:pPr>
        <w:ind w:firstLine="480"/>
        <w:rPr>
          <w:color w:val="000000"/>
        </w:rPr>
      </w:pPr>
      <w:r>
        <w:rPr>
          <w:color w:val="000000"/>
        </w:rPr>
        <w:t>3 临时结构上钢箱梁等永久结构的重力；</w:t>
      </w:r>
    </w:p>
    <w:p>
      <w:pPr>
        <w:ind w:firstLine="480"/>
        <w:rPr>
          <w:color w:val="000000"/>
        </w:rPr>
      </w:pPr>
      <w:r>
        <w:rPr>
          <w:color w:val="000000"/>
        </w:rPr>
        <w:t>4 临时结构上固定设备及堆放材料的重力。</w:t>
      </w:r>
    </w:p>
    <w:p>
      <w:pPr>
        <w:adjustRightInd w:val="0"/>
        <w:snapToGrid w:val="0"/>
        <w:spacing w:before="312" w:beforeLines="100"/>
        <w:ind w:firstLine="0" w:firstLineChars="0"/>
        <w:rPr>
          <w:color w:val="000000"/>
        </w:rPr>
      </w:pPr>
      <w:r>
        <w:rPr>
          <w:rFonts w:hint="eastAsia"/>
          <w:b/>
          <w:color w:val="000000"/>
        </w:rPr>
        <w:t>5</w:t>
      </w:r>
      <w:r>
        <w:rPr>
          <w:b/>
          <w:color w:val="000000"/>
        </w:rPr>
        <w:t>.0.2</w:t>
      </w:r>
      <w:r>
        <w:rPr>
          <w:color w:val="000000"/>
        </w:rPr>
        <w:t xml:space="preserve"> 自重力应以标准值作为代表值。自重力的标准值可按结构的设计尺寸和材料的平均重度或固定设备的质量计算确定。</w:t>
      </w:r>
    </w:p>
    <w:p>
      <w:pPr>
        <w:adjustRightInd w:val="0"/>
        <w:snapToGrid w:val="0"/>
        <w:spacing w:before="312" w:beforeLines="100"/>
        <w:ind w:firstLine="0" w:firstLineChars="0"/>
        <w:rPr>
          <w:color w:val="000000"/>
        </w:rPr>
      </w:pPr>
      <w:r>
        <w:rPr>
          <w:rFonts w:hint="eastAsia"/>
          <w:b/>
          <w:color w:val="000000"/>
        </w:rPr>
        <w:t>5</w:t>
      </w:r>
      <w:r>
        <w:rPr>
          <w:b/>
          <w:color w:val="000000"/>
        </w:rPr>
        <w:t>.0.3</w:t>
      </w:r>
      <w:r>
        <w:rPr>
          <w:color w:val="000000"/>
        </w:rPr>
        <w:t xml:space="preserve"> 常用材料的平均重度宜经实测确定，无实测资料时可以按附录A确定。</w:t>
      </w:r>
    </w:p>
    <w:p>
      <w:pPr>
        <w:adjustRightInd w:val="0"/>
        <w:snapToGrid w:val="0"/>
        <w:spacing w:before="312" w:beforeLines="100"/>
        <w:ind w:firstLine="0" w:firstLineChars="0"/>
        <w:rPr>
          <w:color w:val="000000"/>
        </w:rPr>
      </w:pPr>
    </w:p>
    <w:p>
      <w:pPr>
        <w:adjustRightInd w:val="0"/>
        <w:snapToGrid w:val="0"/>
        <w:spacing w:before="312" w:beforeLines="100"/>
        <w:ind w:firstLine="0" w:firstLineChars="0"/>
        <w:rPr>
          <w:color w:val="000000"/>
        </w:rPr>
        <w:sectPr>
          <w:pgSz w:w="11906" w:h="16838"/>
          <w:pgMar w:top="1440" w:right="1800" w:bottom="1440" w:left="1800" w:header="851" w:footer="992" w:gutter="0"/>
          <w:cols w:space="425" w:num="1"/>
          <w:docGrid w:type="lines" w:linePitch="312" w:charSpace="0"/>
        </w:sectPr>
      </w:pPr>
    </w:p>
    <w:p>
      <w:pPr>
        <w:pStyle w:val="2"/>
        <w:rPr>
          <w:sz w:val="36"/>
        </w:rPr>
      </w:pPr>
      <w:bookmarkStart w:id="45" w:name="_Toc3539376"/>
      <w:bookmarkStart w:id="46" w:name="_Toc14787414"/>
      <w:bookmarkStart w:id="47" w:name="_Toc14787413"/>
      <w:r>
        <w:t xml:space="preserve">  </w:t>
      </w:r>
      <w:bookmarkStart w:id="48" w:name="_Toc13136"/>
      <w:r>
        <w:rPr>
          <w:rFonts w:hint="eastAsia"/>
          <w:sz w:val="36"/>
        </w:rPr>
        <w:t>运输车辆荷载</w:t>
      </w:r>
      <w:bookmarkEnd w:id="48"/>
    </w:p>
    <w:p>
      <w:pPr>
        <w:keepNext/>
        <w:keepLines/>
        <w:numPr>
          <w:ilvl w:val="1"/>
          <w:numId w:val="18"/>
        </w:numPr>
        <w:spacing w:before="312" w:beforeLines="100" w:after="312" w:afterLines="100"/>
        <w:ind w:firstLineChars="0"/>
        <w:jc w:val="left"/>
        <w:outlineLvl w:val="1"/>
        <w:rPr>
          <w:rFonts w:eastAsia="黑体"/>
          <w:b/>
          <w:bCs/>
          <w:color w:val="000000"/>
          <w:szCs w:val="32"/>
        </w:rPr>
      </w:pPr>
      <w:bookmarkStart w:id="49" w:name="_Toc14787412"/>
      <w:r>
        <w:rPr>
          <w:rFonts w:eastAsia="黑体"/>
          <w:b/>
          <w:bCs/>
          <w:color w:val="000000"/>
          <w:szCs w:val="32"/>
        </w:rPr>
        <w:t xml:space="preserve"> </w:t>
      </w:r>
      <w:bookmarkStart w:id="50" w:name="_Toc11526"/>
      <w:bookmarkStart w:id="51" w:name="_Toc28150"/>
      <w:r>
        <w:rPr>
          <w:rFonts w:eastAsia="黑体"/>
          <w:b/>
          <w:bCs/>
          <w:color w:val="000000"/>
          <w:szCs w:val="32"/>
        </w:rPr>
        <w:t>一般规定</w:t>
      </w:r>
      <w:bookmarkEnd w:id="49"/>
      <w:bookmarkEnd w:id="50"/>
      <w:bookmarkEnd w:id="51"/>
    </w:p>
    <w:p>
      <w:pPr>
        <w:numPr>
          <w:ilvl w:val="0"/>
          <w:numId w:val="19"/>
        </w:numPr>
        <w:spacing w:before="312" w:beforeLines="100"/>
        <w:ind w:firstLineChars="0"/>
        <w:rPr>
          <w:color w:val="000000"/>
        </w:rPr>
      </w:pPr>
      <w:r>
        <w:rPr>
          <w:color w:val="000000"/>
        </w:rPr>
        <w:t>临时工程中常用的汽车荷载包括混凝土罐车荷载、</w:t>
      </w:r>
      <w:r>
        <w:rPr>
          <w:rFonts w:hint="eastAsia"/>
          <w:color w:val="000000"/>
        </w:rPr>
        <w:t>运梁车荷载、</w:t>
      </w:r>
      <w:r>
        <w:rPr>
          <w:color w:val="000000"/>
        </w:rPr>
        <w:t>各级汽车荷载和平板挂车荷载。</w:t>
      </w:r>
    </w:p>
    <w:p>
      <w:pPr>
        <w:numPr>
          <w:ilvl w:val="0"/>
          <w:numId w:val="19"/>
        </w:numPr>
        <w:spacing w:before="312" w:beforeLines="100"/>
        <w:ind w:firstLineChars="0"/>
        <w:rPr>
          <w:color w:val="000000"/>
        </w:rPr>
      </w:pPr>
      <w:r>
        <w:rPr>
          <w:color w:val="000000"/>
        </w:rPr>
        <w:t>车辆在栈桥、平台、 码头上，应按其可能出现的情况进行排列。正常使用的车辆可按两辆排列布置，对偶尔使用的特殊大型车辆可按单辆布置。相邻两车厢横向净距不应小于0.4m；纵向前后两车的轴距不应小于4.0m。</w:t>
      </w:r>
      <w:r>
        <w:rPr>
          <w:rFonts w:hint="eastAsia"/>
          <w:color w:val="000000"/>
        </w:rPr>
        <w:t>如不满足前述条件，应单独进行该工况的结构验算。</w:t>
      </w:r>
    </w:p>
    <w:p>
      <w:pPr>
        <w:numPr>
          <w:ilvl w:val="0"/>
          <w:numId w:val="19"/>
        </w:numPr>
        <w:spacing w:before="312" w:beforeLines="100"/>
        <w:ind w:firstLineChars="0"/>
        <w:rPr>
          <w:color w:val="000000"/>
        </w:rPr>
      </w:pPr>
      <w:r>
        <w:rPr>
          <w:color w:val="000000"/>
        </w:rPr>
        <w:t>汽车荷载的冲击系数，可取1.1~1.3，当装载钢铁、重件或用抓斗装载散货时，冲击系数应取最大值；实体结构可不计冲击系数。</w:t>
      </w:r>
    </w:p>
    <w:p>
      <w:pPr>
        <w:numPr>
          <w:ilvl w:val="0"/>
          <w:numId w:val="19"/>
        </w:numPr>
        <w:spacing w:before="312" w:beforeLines="100"/>
        <w:ind w:firstLineChars="0"/>
        <w:rPr>
          <w:color w:val="000000"/>
        </w:rPr>
      </w:pPr>
      <w:r>
        <w:rPr>
          <w:color w:val="000000"/>
        </w:rPr>
        <w:t>可根据施工需要和业主的需要，有必要时需考虑汽车的撞击作用，并在临时结构的相关部位采取相应的构造措施。考虑汽车的撞击作用时，参照现行行业标准</w:t>
      </w:r>
      <w:r>
        <w:rPr>
          <w:rFonts w:hint="eastAsia"/>
          <w:color w:val="000000"/>
        </w:rPr>
        <w:t>《公路桥涵设计通用规范》（JTG D60-2015）</w:t>
      </w:r>
      <w:r>
        <w:rPr>
          <w:color w:val="000000"/>
        </w:rPr>
        <w:t>的有关规定。</w:t>
      </w:r>
    </w:p>
    <w:p>
      <w:pPr>
        <w:adjustRightInd w:val="0"/>
        <w:snapToGrid w:val="0"/>
        <w:spacing w:before="156" w:beforeLines="50"/>
        <w:ind w:firstLine="0" w:firstLineChars="0"/>
        <w:rPr>
          <w:rFonts w:eastAsia="楷体"/>
          <w:b/>
          <w:color w:val="000000"/>
        </w:rPr>
      </w:pPr>
      <w:r>
        <w:rPr>
          <w:rFonts w:eastAsia="楷体"/>
          <w:b/>
          <w:color w:val="000000"/>
        </w:rPr>
        <w:t>条文说明</w:t>
      </w:r>
    </w:p>
    <w:p>
      <w:pPr>
        <w:ind w:firstLine="420" w:firstLineChars="0"/>
        <w:rPr>
          <w:rFonts w:eastAsia="楷体"/>
          <w:color w:val="000000"/>
        </w:rPr>
      </w:pPr>
      <w:r>
        <w:rPr>
          <w:rFonts w:eastAsia="楷体"/>
          <w:color w:val="000000"/>
        </w:rPr>
        <w:t>对栈桥、平台、码头结构，汽车引起的制动力和离心力，可参照现行行业标准</w:t>
      </w:r>
      <w:r>
        <w:rPr>
          <w:rFonts w:hint="eastAsia" w:eastAsia="楷体"/>
          <w:color w:val="000000"/>
        </w:rPr>
        <w:t>《公路桥涵设计通用规范》（</w:t>
      </w:r>
      <w:r>
        <w:rPr>
          <w:rFonts w:hint="eastAsia"/>
          <w:color w:val="000000"/>
        </w:rPr>
        <w:t>JTG D60-2015</w:t>
      </w:r>
      <w:r>
        <w:rPr>
          <w:rFonts w:hint="eastAsia" w:eastAsia="楷体"/>
          <w:color w:val="000000"/>
        </w:rPr>
        <w:t>）</w:t>
      </w:r>
      <w:r>
        <w:rPr>
          <w:rFonts w:eastAsia="楷体"/>
          <w:color w:val="000000"/>
        </w:rPr>
        <w:t>的有关规定，结合具体情况适当降低后采用。汽车在栈桥或码头上的行驶速度比在公路桥上要低。因此制动力或离心力可比公路桥涵适当降低后使用，降低的幅度，可根据实际情况确定，这里不做统一规定。</w:t>
      </w:r>
    </w:p>
    <w:p>
      <w:pPr>
        <w:keepNext/>
        <w:keepLines/>
        <w:numPr>
          <w:ilvl w:val="1"/>
          <w:numId w:val="18"/>
        </w:numPr>
        <w:spacing w:before="312" w:beforeLines="100" w:after="312" w:afterLines="100"/>
        <w:ind w:firstLineChars="0"/>
        <w:jc w:val="left"/>
        <w:outlineLvl w:val="1"/>
        <w:rPr>
          <w:rFonts w:eastAsia="黑体"/>
          <w:b/>
          <w:bCs/>
          <w:color w:val="000000"/>
          <w:szCs w:val="32"/>
        </w:rPr>
      </w:pPr>
      <w:r>
        <w:rPr>
          <w:rFonts w:eastAsia="黑体"/>
          <w:b/>
          <w:bCs/>
          <w:color w:val="000000"/>
          <w:szCs w:val="32"/>
        </w:rPr>
        <w:t xml:space="preserve"> </w:t>
      </w:r>
      <w:bookmarkStart w:id="52" w:name="_Toc30964"/>
      <w:bookmarkStart w:id="53" w:name="_Toc7719"/>
      <w:r>
        <w:rPr>
          <w:rFonts w:eastAsia="黑体"/>
          <w:b/>
          <w:bCs/>
          <w:color w:val="000000"/>
          <w:szCs w:val="32"/>
        </w:rPr>
        <w:t>汽车荷载标准值</w:t>
      </w:r>
      <w:bookmarkEnd w:id="52"/>
      <w:bookmarkEnd w:id="53"/>
    </w:p>
    <w:p>
      <w:pPr>
        <w:numPr>
          <w:ilvl w:val="0"/>
          <w:numId w:val="20"/>
        </w:numPr>
        <w:spacing w:before="312" w:beforeLines="100"/>
        <w:ind w:firstLineChars="0"/>
        <w:rPr>
          <w:color w:val="000000"/>
        </w:rPr>
      </w:pPr>
      <w:r>
        <w:rPr>
          <w:color w:val="000000"/>
        </w:rPr>
        <w:t>混凝土罐车荷载标准值应根据实际选用的车型确定。缺乏实际资料时，可按附录B中表B.0.1采用。</w:t>
      </w:r>
    </w:p>
    <w:p>
      <w:pPr>
        <w:numPr>
          <w:ilvl w:val="0"/>
          <w:numId w:val="20"/>
        </w:numPr>
        <w:spacing w:before="312" w:beforeLines="100"/>
        <w:ind w:firstLineChars="0"/>
        <w:rPr>
          <w:color w:val="000000"/>
        </w:rPr>
      </w:pPr>
      <w:r>
        <w:rPr>
          <w:color w:val="000000"/>
        </w:rPr>
        <w:t>各级汽车荷载（含粉煤灰车、砂石料车）标准值应根据实际选用的车型确定。缺乏实际资料时，可按附录B中表B.0.2采用。</w:t>
      </w:r>
    </w:p>
    <w:p>
      <w:pPr>
        <w:numPr>
          <w:ilvl w:val="0"/>
          <w:numId w:val="20"/>
        </w:numPr>
        <w:spacing w:before="312" w:beforeLines="100"/>
        <w:ind w:firstLineChars="0"/>
        <w:rPr>
          <w:color w:val="000000"/>
        </w:rPr>
      </w:pPr>
      <w:r>
        <w:rPr>
          <w:color w:val="000000"/>
        </w:rPr>
        <w:t>平板挂车荷载标准值应根据实际选用的车型确定。缺乏实际资料时，可按附录B中表B.0.3采用。</w:t>
      </w:r>
    </w:p>
    <w:p>
      <w:pPr>
        <w:numPr>
          <w:ilvl w:val="0"/>
          <w:numId w:val="20"/>
        </w:numPr>
        <w:spacing w:before="312" w:beforeLines="100"/>
        <w:ind w:firstLineChars="0"/>
        <w:rPr>
          <w:color w:val="000000"/>
        </w:rPr>
      </w:pPr>
      <w:r>
        <w:rPr>
          <w:color w:val="000000"/>
        </w:rPr>
        <w:t xml:space="preserve"> 混凝土罐车荷载比较复杂，与生产厂家等多种因素有关，其车型和技术指标均不统一，通过对国内主要混凝土罐车厂家调研并结合工程经验，其常见典型混凝土罐车荷载为附录B.0.1</w:t>
      </w:r>
      <w:r>
        <w:rPr>
          <w:rFonts w:hint="eastAsia"/>
          <w:color w:val="000000"/>
        </w:rPr>
        <w:t>中</w:t>
      </w:r>
      <w:r>
        <w:rPr>
          <w:color w:val="000000"/>
        </w:rPr>
        <w:t>所列的3种。</w:t>
      </w:r>
    </w:p>
    <w:p>
      <w:pPr>
        <w:numPr>
          <w:ilvl w:val="0"/>
          <w:numId w:val="20"/>
        </w:numPr>
        <w:spacing w:before="312" w:beforeLines="100"/>
        <w:ind w:firstLineChars="0"/>
        <w:rPr>
          <w:color w:val="000000"/>
        </w:rPr>
      </w:pPr>
      <w:r>
        <w:rPr>
          <w:color w:val="000000"/>
        </w:rPr>
        <w:t>工程施工现场运输车辆主要为粉煤灰车、砂石料车等重载车辆。经过对临时工程运输车辆调查，汽车总重一般不超过50t，其车型和技术标准均不统一。通过对国内主要重型汽车厂家调研并结合工程经验，并考虑到小型汽车荷载对临时工程结构不起控制作用，且出现频率较低，不再具体列出，其常见典型汽车荷载为附录B.0.</w:t>
      </w:r>
      <w:r>
        <w:rPr>
          <w:rFonts w:hint="eastAsia"/>
          <w:color w:val="000000"/>
        </w:rPr>
        <w:t>2</w:t>
      </w:r>
      <w:r>
        <w:rPr>
          <w:color w:val="000000"/>
        </w:rPr>
        <w:t>所列3种。</w:t>
      </w:r>
    </w:p>
    <w:p>
      <w:pPr>
        <w:numPr>
          <w:ilvl w:val="0"/>
          <w:numId w:val="20"/>
        </w:numPr>
        <w:spacing w:before="312" w:beforeLines="100"/>
        <w:ind w:firstLineChars="0"/>
        <w:rPr>
          <w:color w:val="000000"/>
        </w:rPr>
      </w:pPr>
      <w:r>
        <w:rPr>
          <w:color w:val="000000"/>
        </w:rPr>
        <w:t>临时工程现场运输车辆除了粉煤灰车、砂石料车等常规重载车辆，有时会出现大件运输的挂车，通过对施工现场车辆调查，并考虑到拖挂车辆主要通过公路进出临时工程，结合《公路桥涵设计通用规范》（JTJ D60-2015），其最终作用方式和设计中应考虑的汽车荷载，为《公路桥涵设计通用规范》中55t车辆荷载。超出55t车辆荷载的，应按照实际数据进行计算。</w:t>
      </w:r>
    </w:p>
    <w:p>
      <w:pPr>
        <w:adjustRightInd w:val="0"/>
        <w:snapToGrid w:val="0"/>
        <w:spacing w:before="312" w:beforeLines="100"/>
        <w:ind w:firstLine="480"/>
        <w:sectPr>
          <w:headerReference r:id="rId9" w:type="default"/>
          <w:footerReference r:id="rId10" w:type="default"/>
          <w:pgSz w:w="11906" w:h="16838"/>
          <w:pgMar w:top="1440" w:right="1800" w:bottom="1440" w:left="1800" w:header="851" w:footer="992" w:gutter="0"/>
          <w:cols w:space="425" w:num="1"/>
          <w:docGrid w:type="lines" w:linePitch="312" w:charSpace="0"/>
        </w:sectPr>
      </w:pPr>
    </w:p>
    <w:p>
      <w:pPr>
        <w:pStyle w:val="2"/>
      </w:pPr>
      <w:r>
        <w:t xml:space="preserve">  </w:t>
      </w:r>
      <w:bookmarkStart w:id="54" w:name="_Toc5275"/>
      <w:r>
        <w:t>起重机械荷载</w:t>
      </w:r>
      <w:bookmarkEnd w:id="45"/>
      <w:bookmarkEnd w:id="46"/>
      <w:bookmarkEnd w:id="54"/>
    </w:p>
    <w:p>
      <w:pPr>
        <w:keepNext/>
        <w:keepLines/>
        <w:numPr>
          <w:ilvl w:val="1"/>
          <w:numId w:val="21"/>
        </w:numPr>
        <w:spacing w:before="312" w:beforeLines="100" w:after="312" w:afterLines="100"/>
        <w:ind w:firstLineChars="0"/>
        <w:jc w:val="left"/>
        <w:outlineLvl w:val="1"/>
        <w:rPr>
          <w:rFonts w:eastAsia="黑体"/>
          <w:b/>
          <w:bCs/>
          <w:color w:val="000000"/>
          <w:szCs w:val="32"/>
        </w:rPr>
      </w:pPr>
      <w:bookmarkStart w:id="55" w:name="_Toc14787415"/>
      <w:bookmarkStart w:id="56" w:name="_Toc3539377"/>
      <w:r>
        <w:rPr>
          <w:rFonts w:eastAsia="黑体"/>
          <w:b/>
          <w:bCs/>
          <w:color w:val="000000"/>
          <w:szCs w:val="32"/>
        </w:rPr>
        <w:t xml:space="preserve"> </w:t>
      </w:r>
      <w:bookmarkStart w:id="57" w:name="_Toc26074"/>
      <w:r>
        <w:rPr>
          <w:rFonts w:eastAsia="黑体"/>
          <w:b/>
          <w:bCs/>
          <w:color w:val="000000"/>
          <w:szCs w:val="32"/>
        </w:rPr>
        <w:t>一般规定</w:t>
      </w:r>
      <w:bookmarkEnd w:id="55"/>
      <w:bookmarkEnd w:id="56"/>
      <w:bookmarkEnd w:id="57"/>
    </w:p>
    <w:p>
      <w:pPr>
        <w:numPr>
          <w:ilvl w:val="0"/>
          <w:numId w:val="22"/>
        </w:numPr>
        <w:spacing w:before="312" w:beforeLines="100"/>
        <w:ind w:firstLineChars="0"/>
        <w:rPr>
          <w:color w:val="000000"/>
        </w:rPr>
      </w:pPr>
      <w:r>
        <w:rPr>
          <w:color w:val="000000"/>
        </w:rPr>
        <w:t>临时工程中常用的起重机械荷载包括履带吊荷载、汽车吊荷载、龙门吊荷载、塔吊荷载、抓斗吊荷载等。</w:t>
      </w:r>
    </w:p>
    <w:p>
      <w:pPr>
        <w:numPr>
          <w:ilvl w:val="0"/>
          <w:numId w:val="22"/>
        </w:numPr>
        <w:spacing w:before="312" w:beforeLines="100"/>
        <w:ind w:firstLineChars="0"/>
        <w:rPr>
          <w:color w:val="000000"/>
        </w:rPr>
      </w:pPr>
      <w:r>
        <w:rPr>
          <w:color w:val="000000"/>
        </w:rPr>
        <w:t>起重机械荷载标准值，应根据装卸工艺选用的机型和实际使用的起重量、幅度等确定。</w:t>
      </w:r>
    </w:p>
    <w:p>
      <w:pPr>
        <w:numPr>
          <w:ilvl w:val="0"/>
          <w:numId w:val="22"/>
        </w:numPr>
        <w:spacing w:before="312" w:beforeLines="100"/>
        <w:ind w:firstLineChars="0"/>
        <w:rPr>
          <w:color w:val="000000"/>
        </w:rPr>
      </w:pPr>
      <w:r>
        <w:rPr>
          <w:color w:val="000000"/>
        </w:rPr>
        <w:t>起重机械荷载的冲击系数</w:t>
      </w:r>
      <w:r>
        <w:t>，透空式结构可取1.1~1.3，当起吊重量较轻时取大值，起吊重量较重时取小值；实体结构可不计冲击系数。</w:t>
      </w:r>
    </w:p>
    <w:p>
      <w:pPr>
        <w:adjustRightInd w:val="0"/>
        <w:snapToGrid w:val="0"/>
        <w:spacing w:before="156" w:beforeLines="50"/>
        <w:ind w:firstLine="0" w:firstLineChars="0"/>
        <w:rPr>
          <w:rFonts w:eastAsia="楷体"/>
          <w:b/>
          <w:color w:val="000000"/>
        </w:rPr>
      </w:pPr>
      <w:bookmarkStart w:id="58" w:name="_Hlk114131213"/>
      <w:r>
        <w:rPr>
          <w:rFonts w:eastAsia="楷体"/>
          <w:b/>
          <w:color w:val="000000"/>
        </w:rPr>
        <w:t>条文说明</w:t>
      </w:r>
    </w:p>
    <w:p>
      <w:pPr>
        <w:ind w:firstLine="420" w:firstLineChars="0"/>
      </w:pPr>
      <w:r>
        <w:rPr>
          <w:rFonts w:eastAsia="楷体"/>
          <w:color w:val="000000"/>
        </w:rPr>
        <w:t>冲击影响一般采用静力学的方法，将车辆荷载作用的动力影响用车辆的重力乘以冲击系数来表达。参考《港口工程荷载规范》，并参考公路桥涵规范、城市桥梁规范有关规定及以往的设计经验，对于透空式结构，冲击系数规定为1.1~1.3。对于实体结构，因自重大、整体性好，冲击影响小，故不计冲击力。</w:t>
      </w:r>
    </w:p>
    <w:bookmarkEnd w:id="58"/>
    <w:p>
      <w:pPr>
        <w:keepNext/>
        <w:keepLines/>
        <w:numPr>
          <w:ilvl w:val="1"/>
          <w:numId w:val="21"/>
        </w:numPr>
        <w:spacing w:before="312" w:beforeLines="100" w:after="312" w:afterLines="100"/>
        <w:ind w:firstLineChars="0"/>
        <w:jc w:val="left"/>
        <w:outlineLvl w:val="1"/>
        <w:rPr>
          <w:rFonts w:eastAsia="黑体"/>
          <w:b/>
          <w:bCs/>
          <w:color w:val="000000"/>
          <w:szCs w:val="32"/>
        </w:rPr>
      </w:pPr>
      <w:bookmarkStart w:id="59" w:name="_Toc14787416"/>
      <w:bookmarkStart w:id="60" w:name="_Toc3539378"/>
      <w:r>
        <w:rPr>
          <w:rFonts w:eastAsia="黑体"/>
          <w:b/>
          <w:bCs/>
          <w:color w:val="000000"/>
          <w:szCs w:val="32"/>
        </w:rPr>
        <w:t xml:space="preserve">   </w:t>
      </w:r>
      <w:bookmarkStart w:id="61" w:name="_Toc14136"/>
      <w:r>
        <w:rPr>
          <w:rFonts w:eastAsia="黑体"/>
          <w:b/>
          <w:bCs/>
          <w:color w:val="000000"/>
          <w:szCs w:val="32"/>
        </w:rPr>
        <w:t>起重机械荷载标准值</w:t>
      </w:r>
      <w:bookmarkEnd w:id="59"/>
      <w:bookmarkEnd w:id="60"/>
      <w:bookmarkEnd w:id="61"/>
    </w:p>
    <w:p>
      <w:pPr>
        <w:numPr>
          <w:ilvl w:val="0"/>
          <w:numId w:val="23"/>
        </w:numPr>
        <w:spacing w:before="312" w:beforeLines="100"/>
        <w:ind w:firstLineChars="0"/>
        <w:rPr>
          <w:color w:val="000000"/>
        </w:rPr>
      </w:pPr>
      <w:r>
        <w:rPr>
          <w:color w:val="000000"/>
        </w:rPr>
        <w:t>履带吊荷载标准值应根据实际选用的车型确定。缺乏实际资料时，履带吊荷载标准值及平面尺寸可按表</w:t>
      </w:r>
      <w:r>
        <w:rPr>
          <w:rFonts w:hint="eastAsia"/>
          <w:color w:val="000000"/>
        </w:rPr>
        <w:t>7</w:t>
      </w:r>
      <w:r>
        <w:rPr>
          <w:color w:val="000000"/>
        </w:rPr>
        <w:t>.2.1采用。</w:t>
      </w:r>
    </w:p>
    <w:p>
      <w:pPr>
        <w:adjustRightInd w:val="0"/>
        <w:snapToGrid w:val="0"/>
        <w:ind w:firstLine="0" w:firstLineChars="0"/>
        <w:jc w:val="center"/>
        <w:rPr>
          <w:rFonts w:eastAsia="黑体"/>
          <w:b/>
          <w:color w:val="000000"/>
          <w:sz w:val="21"/>
          <w:szCs w:val="21"/>
        </w:rPr>
      </w:pPr>
      <w:r>
        <w:rPr>
          <w:rFonts w:eastAsia="黑体"/>
          <w:b/>
          <w:color w:val="000000"/>
          <w:sz w:val="21"/>
          <w:szCs w:val="21"/>
        </w:rPr>
        <w:t>表</w:t>
      </w:r>
      <w:r>
        <w:rPr>
          <w:rFonts w:hint="eastAsia" w:eastAsia="黑体"/>
          <w:b/>
          <w:color w:val="000000"/>
          <w:sz w:val="21"/>
          <w:szCs w:val="21"/>
        </w:rPr>
        <w:t>7</w:t>
      </w:r>
      <w:r>
        <w:rPr>
          <w:rFonts w:eastAsia="黑体"/>
          <w:b/>
          <w:color w:val="000000"/>
          <w:sz w:val="21"/>
          <w:szCs w:val="21"/>
        </w:rPr>
        <w:t>.2.1  履带吊荷载标准值及平面尺寸</w:t>
      </w:r>
    </w:p>
    <w:tbl>
      <w:tblPr>
        <w:tblStyle w:val="31"/>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69"/>
        <w:gridCol w:w="680"/>
        <w:gridCol w:w="1094"/>
        <w:gridCol w:w="1094"/>
        <w:gridCol w:w="1094"/>
        <w:gridCol w:w="1094"/>
        <w:gridCol w:w="10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369" w:type="dxa"/>
            <w:tcBorders>
              <w:top w:val="single" w:color="auto" w:sz="12" w:space="0"/>
              <w:left w:val="single" w:color="auto" w:sz="1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主要指标</w:t>
            </w:r>
          </w:p>
        </w:tc>
        <w:tc>
          <w:tcPr>
            <w:tcW w:w="680" w:type="dxa"/>
            <w:tcBorders>
              <w:top w:val="single" w:color="auto" w:sz="12" w:space="0"/>
              <w:left w:val="single" w:color="auto" w:sz="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单位</w:t>
            </w:r>
          </w:p>
        </w:tc>
        <w:tc>
          <w:tcPr>
            <w:tcW w:w="1094" w:type="dxa"/>
            <w:tcBorders>
              <w:top w:val="single" w:color="auto" w:sz="12" w:space="0"/>
              <w:left w:val="single" w:color="auto" w:sz="2" w:space="0"/>
              <w:bottom w:val="single" w:color="auto" w:sz="2" w:space="0"/>
              <w:right w:val="single" w:color="auto" w:sz="2" w:space="0"/>
            </w:tcBorders>
          </w:tcPr>
          <w:p>
            <w:pPr>
              <w:spacing w:line="400" w:lineRule="exact"/>
              <w:ind w:firstLine="0" w:firstLineChars="0"/>
              <w:jc w:val="center"/>
              <w:textAlignment w:val="center"/>
              <w:rPr>
                <w:bCs/>
                <w:color w:val="000000"/>
                <w:kern w:val="0"/>
                <w:sz w:val="18"/>
                <w:szCs w:val="18"/>
              </w:rPr>
            </w:pPr>
            <w:r>
              <w:rPr>
                <w:bCs/>
                <w:color w:val="000000"/>
                <w:kern w:val="0"/>
                <w:sz w:val="18"/>
                <w:szCs w:val="18"/>
              </w:rPr>
              <w:t>55t</w:t>
            </w:r>
          </w:p>
          <w:p>
            <w:pPr>
              <w:spacing w:line="400" w:lineRule="exact"/>
              <w:ind w:firstLine="0" w:firstLineChars="0"/>
              <w:jc w:val="center"/>
              <w:textAlignment w:val="center"/>
              <w:rPr>
                <w:bCs/>
                <w:color w:val="000000"/>
                <w:kern w:val="0"/>
                <w:sz w:val="18"/>
                <w:szCs w:val="18"/>
              </w:rPr>
            </w:pPr>
            <w:r>
              <w:rPr>
                <w:bCs/>
                <w:color w:val="000000"/>
                <w:kern w:val="0"/>
                <w:sz w:val="18"/>
                <w:szCs w:val="18"/>
              </w:rPr>
              <w:t>履带吊</w:t>
            </w:r>
          </w:p>
        </w:tc>
        <w:tc>
          <w:tcPr>
            <w:tcW w:w="1094" w:type="dxa"/>
            <w:tcBorders>
              <w:top w:val="single" w:color="auto" w:sz="12" w:space="0"/>
              <w:left w:val="single" w:color="auto" w:sz="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85t</w:t>
            </w:r>
          </w:p>
          <w:p>
            <w:pPr>
              <w:spacing w:line="400" w:lineRule="exact"/>
              <w:ind w:firstLine="0" w:firstLineChars="0"/>
              <w:jc w:val="center"/>
              <w:textAlignment w:val="center"/>
              <w:rPr>
                <w:bCs/>
                <w:color w:val="000000"/>
                <w:kern w:val="0"/>
                <w:sz w:val="18"/>
                <w:szCs w:val="18"/>
              </w:rPr>
            </w:pPr>
            <w:r>
              <w:rPr>
                <w:bCs/>
                <w:color w:val="000000"/>
                <w:kern w:val="0"/>
                <w:sz w:val="18"/>
                <w:szCs w:val="18"/>
              </w:rPr>
              <w:t>履带吊</w:t>
            </w:r>
          </w:p>
        </w:tc>
        <w:tc>
          <w:tcPr>
            <w:tcW w:w="1094" w:type="dxa"/>
            <w:tcBorders>
              <w:top w:val="single" w:color="auto" w:sz="12" w:space="0"/>
              <w:left w:val="single" w:color="auto" w:sz="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100t</w:t>
            </w:r>
          </w:p>
          <w:p>
            <w:pPr>
              <w:spacing w:line="400" w:lineRule="exact"/>
              <w:ind w:firstLine="0" w:firstLineChars="0"/>
              <w:jc w:val="center"/>
              <w:textAlignment w:val="center"/>
              <w:rPr>
                <w:bCs/>
                <w:color w:val="000000"/>
                <w:kern w:val="0"/>
                <w:sz w:val="18"/>
                <w:szCs w:val="18"/>
              </w:rPr>
            </w:pPr>
            <w:r>
              <w:rPr>
                <w:bCs/>
                <w:color w:val="000000"/>
                <w:kern w:val="0"/>
                <w:sz w:val="18"/>
                <w:szCs w:val="18"/>
              </w:rPr>
              <w:t>履带吊</w:t>
            </w:r>
          </w:p>
        </w:tc>
        <w:tc>
          <w:tcPr>
            <w:tcW w:w="1094" w:type="dxa"/>
            <w:tcBorders>
              <w:top w:val="single" w:color="auto" w:sz="12" w:space="0"/>
              <w:left w:val="single" w:color="auto" w:sz="2" w:space="0"/>
              <w:bottom w:val="single" w:color="auto" w:sz="2" w:space="0"/>
              <w:right w:val="single" w:color="auto" w:sz="2" w:space="0"/>
            </w:tcBorders>
          </w:tcPr>
          <w:p>
            <w:pPr>
              <w:spacing w:line="400" w:lineRule="exact"/>
              <w:ind w:firstLine="0" w:firstLineChars="0"/>
              <w:jc w:val="center"/>
              <w:textAlignment w:val="center"/>
              <w:rPr>
                <w:bCs/>
                <w:color w:val="000000"/>
                <w:kern w:val="0"/>
                <w:sz w:val="18"/>
                <w:szCs w:val="18"/>
              </w:rPr>
            </w:pPr>
            <w:r>
              <w:rPr>
                <w:bCs/>
                <w:color w:val="000000"/>
                <w:kern w:val="0"/>
                <w:sz w:val="18"/>
                <w:szCs w:val="18"/>
              </w:rPr>
              <w:t>180t</w:t>
            </w:r>
          </w:p>
          <w:p>
            <w:pPr>
              <w:spacing w:line="400" w:lineRule="exact"/>
              <w:ind w:firstLine="0" w:firstLineChars="0"/>
              <w:jc w:val="center"/>
              <w:textAlignment w:val="center"/>
              <w:rPr>
                <w:bCs/>
                <w:color w:val="000000"/>
                <w:kern w:val="0"/>
                <w:sz w:val="18"/>
                <w:szCs w:val="18"/>
              </w:rPr>
            </w:pPr>
            <w:r>
              <w:rPr>
                <w:bCs/>
                <w:color w:val="000000"/>
                <w:kern w:val="0"/>
                <w:sz w:val="18"/>
                <w:szCs w:val="18"/>
              </w:rPr>
              <w:t>履带吊</w:t>
            </w:r>
          </w:p>
        </w:tc>
        <w:tc>
          <w:tcPr>
            <w:tcW w:w="1097" w:type="dxa"/>
            <w:tcBorders>
              <w:top w:val="single" w:color="auto" w:sz="12" w:space="0"/>
              <w:left w:val="single" w:color="auto" w:sz="2" w:space="0"/>
              <w:bottom w:val="single" w:color="auto" w:sz="2" w:space="0"/>
              <w:right w:val="single" w:color="auto" w:sz="12" w:space="0"/>
            </w:tcBorders>
          </w:tcPr>
          <w:p>
            <w:pPr>
              <w:spacing w:line="400" w:lineRule="exact"/>
              <w:ind w:firstLine="0" w:firstLineChars="0"/>
              <w:jc w:val="center"/>
              <w:textAlignment w:val="center"/>
              <w:rPr>
                <w:bCs/>
                <w:color w:val="000000"/>
                <w:kern w:val="0"/>
                <w:sz w:val="18"/>
                <w:szCs w:val="18"/>
              </w:rPr>
            </w:pPr>
            <w:r>
              <w:rPr>
                <w:bCs/>
                <w:color w:val="000000"/>
                <w:kern w:val="0"/>
                <w:sz w:val="18"/>
                <w:szCs w:val="18"/>
              </w:rPr>
              <w:t>300t</w:t>
            </w:r>
          </w:p>
          <w:p>
            <w:pPr>
              <w:spacing w:line="400" w:lineRule="exact"/>
              <w:ind w:firstLine="0" w:firstLineChars="0"/>
              <w:jc w:val="center"/>
              <w:textAlignment w:val="center"/>
              <w:rPr>
                <w:bCs/>
                <w:color w:val="000000"/>
                <w:kern w:val="0"/>
                <w:sz w:val="18"/>
                <w:szCs w:val="18"/>
              </w:rPr>
            </w:pPr>
            <w:r>
              <w:rPr>
                <w:bCs/>
                <w:color w:val="000000"/>
                <w:kern w:val="0"/>
                <w:sz w:val="18"/>
                <w:szCs w:val="18"/>
              </w:rPr>
              <w:t>履带吊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69" w:type="dxa"/>
            <w:tcBorders>
              <w:top w:val="single" w:color="auto" w:sz="2" w:space="0"/>
              <w:left w:val="single" w:color="auto" w:sz="1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整机重量</w:t>
            </w:r>
          </w:p>
        </w:tc>
        <w:tc>
          <w:tcPr>
            <w:tcW w:w="680" w:type="dxa"/>
            <w:tcBorders>
              <w:top w:val="single" w:color="auto" w:sz="2" w:space="0"/>
              <w:left w:val="single" w:color="auto" w:sz="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t</w:t>
            </w:r>
          </w:p>
        </w:tc>
        <w:tc>
          <w:tcPr>
            <w:tcW w:w="1094" w:type="dxa"/>
            <w:tcBorders>
              <w:top w:val="single" w:color="auto" w:sz="2" w:space="0"/>
              <w:left w:val="single" w:color="auto" w:sz="2" w:space="0"/>
              <w:bottom w:val="single" w:color="auto" w:sz="2" w:space="0"/>
              <w:right w:val="single" w:color="auto" w:sz="2" w:space="0"/>
            </w:tcBorders>
          </w:tcPr>
          <w:p>
            <w:pPr>
              <w:spacing w:line="400" w:lineRule="exact"/>
              <w:ind w:firstLine="0" w:firstLineChars="0"/>
              <w:jc w:val="center"/>
              <w:textAlignment w:val="center"/>
              <w:rPr>
                <w:bCs/>
                <w:color w:val="000000"/>
                <w:kern w:val="0"/>
                <w:sz w:val="18"/>
                <w:szCs w:val="18"/>
              </w:rPr>
            </w:pPr>
            <w:r>
              <w:rPr>
                <w:rFonts w:hint="eastAsia"/>
                <w:bCs/>
                <w:color w:val="000000"/>
                <w:kern w:val="0"/>
                <w:sz w:val="18"/>
                <w:szCs w:val="18"/>
              </w:rPr>
              <w:t>4</w:t>
            </w:r>
            <w:r>
              <w:rPr>
                <w:bCs/>
                <w:color w:val="000000"/>
                <w:kern w:val="0"/>
                <w:sz w:val="18"/>
                <w:szCs w:val="18"/>
              </w:rPr>
              <w:t>9.2</w:t>
            </w:r>
          </w:p>
        </w:tc>
        <w:tc>
          <w:tcPr>
            <w:tcW w:w="1094" w:type="dxa"/>
            <w:tcBorders>
              <w:top w:val="single" w:color="auto" w:sz="2" w:space="0"/>
              <w:left w:val="single" w:color="auto" w:sz="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rFonts w:hint="eastAsia"/>
                <w:bCs/>
                <w:color w:val="000000"/>
                <w:kern w:val="0"/>
                <w:sz w:val="18"/>
                <w:szCs w:val="18"/>
              </w:rPr>
              <w:t>7</w:t>
            </w:r>
            <w:r>
              <w:rPr>
                <w:bCs/>
                <w:color w:val="000000"/>
                <w:kern w:val="0"/>
                <w:sz w:val="18"/>
                <w:szCs w:val="18"/>
              </w:rPr>
              <w:t>5.5</w:t>
            </w:r>
          </w:p>
        </w:tc>
        <w:tc>
          <w:tcPr>
            <w:tcW w:w="1094" w:type="dxa"/>
            <w:tcBorders>
              <w:top w:val="single" w:color="auto" w:sz="2" w:space="0"/>
              <w:left w:val="single" w:color="auto" w:sz="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rFonts w:hint="eastAsia"/>
                <w:bCs/>
                <w:color w:val="000000"/>
                <w:kern w:val="0"/>
                <w:sz w:val="18"/>
                <w:szCs w:val="18"/>
              </w:rPr>
              <w:t>8</w:t>
            </w:r>
            <w:r>
              <w:rPr>
                <w:bCs/>
                <w:color w:val="000000"/>
                <w:kern w:val="0"/>
                <w:sz w:val="18"/>
                <w:szCs w:val="18"/>
              </w:rPr>
              <w:t>6</w:t>
            </w:r>
          </w:p>
        </w:tc>
        <w:tc>
          <w:tcPr>
            <w:tcW w:w="1094" w:type="dxa"/>
            <w:tcBorders>
              <w:top w:val="single" w:color="auto" w:sz="2" w:space="0"/>
              <w:left w:val="single" w:color="auto" w:sz="2" w:space="0"/>
              <w:bottom w:val="single" w:color="auto" w:sz="2" w:space="0"/>
              <w:right w:val="single" w:color="auto" w:sz="2" w:space="0"/>
            </w:tcBorders>
          </w:tcPr>
          <w:p>
            <w:pPr>
              <w:spacing w:line="400" w:lineRule="exact"/>
              <w:ind w:firstLine="0" w:firstLineChars="0"/>
              <w:jc w:val="center"/>
              <w:textAlignment w:val="center"/>
              <w:rPr>
                <w:bCs/>
                <w:color w:val="000000"/>
                <w:kern w:val="0"/>
                <w:sz w:val="18"/>
                <w:szCs w:val="18"/>
              </w:rPr>
            </w:pPr>
            <w:r>
              <w:rPr>
                <w:rFonts w:hint="eastAsia"/>
                <w:bCs/>
                <w:color w:val="000000"/>
                <w:kern w:val="0"/>
                <w:sz w:val="18"/>
                <w:szCs w:val="18"/>
              </w:rPr>
              <w:t>1</w:t>
            </w:r>
            <w:r>
              <w:rPr>
                <w:bCs/>
                <w:color w:val="000000"/>
                <w:kern w:val="0"/>
                <w:sz w:val="18"/>
                <w:szCs w:val="18"/>
              </w:rPr>
              <w:t>58</w:t>
            </w:r>
          </w:p>
        </w:tc>
        <w:tc>
          <w:tcPr>
            <w:tcW w:w="1097" w:type="dxa"/>
            <w:tcBorders>
              <w:top w:val="single" w:color="auto" w:sz="2" w:space="0"/>
              <w:left w:val="single" w:color="auto" w:sz="2" w:space="0"/>
              <w:bottom w:val="single" w:color="auto" w:sz="2" w:space="0"/>
              <w:right w:val="single" w:color="auto" w:sz="12" w:space="0"/>
            </w:tcBorders>
          </w:tcPr>
          <w:p>
            <w:pPr>
              <w:spacing w:line="400" w:lineRule="exact"/>
              <w:ind w:firstLine="0" w:firstLineChars="0"/>
              <w:jc w:val="center"/>
              <w:textAlignment w:val="center"/>
              <w:rPr>
                <w:bCs/>
                <w:color w:val="000000"/>
                <w:kern w:val="0"/>
                <w:sz w:val="18"/>
                <w:szCs w:val="18"/>
              </w:rPr>
            </w:pPr>
            <w:r>
              <w:rPr>
                <w:rFonts w:hint="eastAsia"/>
                <w:bCs/>
                <w:color w:val="000000"/>
                <w:kern w:val="0"/>
                <w:sz w:val="18"/>
                <w:szCs w:val="18"/>
              </w:rPr>
              <w:t>2</w:t>
            </w:r>
            <w:r>
              <w:rPr>
                <w:bCs/>
                <w:color w:val="000000"/>
                <w:kern w:val="0"/>
                <w:sz w:val="18"/>
                <w:szCs w:val="18"/>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69" w:type="dxa"/>
            <w:tcBorders>
              <w:top w:val="single" w:color="auto" w:sz="2" w:space="0"/>
              <w:left w:val="single" w:color="auto" w:sz="1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单侧履带着地面</w:t>
            </w:r>
          </w:p>
        </w:tc>
        <w:tc>
          <w:tcPr>
            <w:tcW w:w="680" w:type="dxa"/>
            <w:tcBorders>
              <w:top w:val="single" w:color="auto" w:sz="2" w:space="0"/>
              <w:left w:val="single" w:color="auto" w:sz="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m×m</w:t>
            </w:r>
          </w:p>
        </w:tc>
        <w:tc>
          <w:tcPr>
            <w:tcW w:w="1094" w:type="dxa"/>
            <w:tcBorders>
              <w:top w:val="single" w:color="auto" w:sz="2" w:space="0"/>
              <w:left w:val="single" w:color="auto" w:sz="2" w:space="0"/>
              <w:bottom w:val="single" w:color="auto" w:sz="2" w:space="0"/>
              <w:right w:val="single" w:color="auto" w:sz="2" w:space="0"/>
            </w:tcBorders>
          </w:tcPr>
          <w:p>
            <w:pPr>
              <w:spacing w:line="400" w:lineRule="exact"/>
              <w:ind w:firstLine="0" w:firstLineChars="0"/>
              <w:jc w:val="center"/>
              <w:textAlignment w:val="center"/>
              <w:rPr>
                <w:bCs/>
                <w:color w:val="000000"/>
                <w:kern w:val="0"/>
                <w:sz w:val="18"/>
                <w:szCs w:val="18"/>
              </w:rPr>
            </w:pPr>
            <w:r>
              <w:rPr>
                <w:bCs/>
                <w:color w:val="000000"/>
                <w:kern w:val="0"/>
                <w:sz w:val="18"/>
                <w:szCs w:val="18"/>
              </w:rPr>
              <w:t>5×0.76</w:t>
            </w:r>
          </w:p>
        </w:tc>
        <w:tc>
          <w:tcPr>
            <w:tcW w:w="1094" w:type="dxa"/>
            <w:tcBorders>
              <w:top w:val="single" w:color="auto" w:sz="2" w:space="0"/>
              <w:left w:val="single" w:color="auto" w:sz="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5.44×0.8</w:t>
            </w:r>
          </w:p>
        </w:tc>
        <w:tc>
          <w:tcPr>
            <w:tcW w:w="1094" w:type="dxa"/>
            <w:tcBorders>
              <w:top w:val="single" w:color="auto" w:sz="2" w:space="0"/>
              <w:left w:val="single" w:color="auto" w:sz="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5.44×0.8</w:t>
            </w:r>
          </w:p>
        </w:tc>
        <w:tc>
          <w:tcPr>
            <w:tcW w:w="1094" w:type="dxa"/>
            <w:tcBorders>
              <w:top w:val="single" w:color="auto" w:sz="2" w:space="0"/>
              <w:left w:val="single" w:color="auto" w:sz="2" w:space="0"/>
              <w:bottom w:val="single" w:color="auto" w:sz="2" w:space="0"/>
              <w:right w:val="single" w:color="auto" w:sz="2" w:space="0"/>
            </w:tcBorders>
          </w:tcPr>
          <w:p>
            <w:pPr>
              <w:spacing w:line="400" w:lineRule="exact"/>
              <w:ind w:firstLine="0" w:firstLineChars="0"/>
              <w:jc w:val="center"/>
              <w:textAlignment w:val="center"/>
              <w:rPr>
                <w:bCs/>
                <w:color w:val="000000"/>
                <w:kern w:val="0"/>
                <w:sz w:val="18"/>
                <w:szCs w:val="18"/>
              </w:rPr>
            </w:pPr>
            <w:r>
              <w:rPr>
                <w:bCs/>
                <w:color w:val="000000"/>
                <w:kern w:val="0"/>
                <w:sz w:val="18"/>
                <w:szCs w:val="18"/>
              </w:rPr>
              <w:t>7.25×1</w:t>
            </w:r>
          </w:p>
        </w:tc>
        <w:tc>
          <w:tcPr>
            <w:tcW w:w="1097" w:type="dxa"/>
            <w:tcBorders>
              <w:top w:val="single" w:color="auto" w:sz="2" w:space="0"/>
              <w:left w:val="single" w:color="auto" w:sz="2" w:space="0"/>
              <w:bottom w:val="single" w:color="auto" w:sz="2" w:space="0"/>
              <w:right w:val="single" w:color="auto" w:sz="12" w:space="0"/>
            </w:tcBorders>
          </w:tcPr>
          <w:p>
            <w:pPr>
              <w:spacing w:line="400" w:lineRule="exact"/>
              <w:ind w:firstLine="0" w:firstLineChars="0"/>
              <w:jc w:val="center"/>
              <w:textAlignment w:val="center"/>
              <w:rPr>
                <w:bCs/>
                <w:color w:val="000000"/>
                <w:kern w:val="0"/>
                <w:sz w:val="18"/>
                <w:szCs w:val="18"/>
              </w:rPr>
            </w:pPr>
            <w:r>
              <w:rPr>
                <w:bCs/>
                <w:color w:val="000000"/>
                <w:kern w:val="0"/>
                <w:sz w:val="18"/>
                <w:szCs w:val="18"/>
              </w:rPr>
              <w:t>8.53×1.2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369" w:type="dxa"/>
            <w:tcBorders>
              <w:top w:val="single" w:color="auto" w:sz="2" w:space="0"/>
              <w:left w:val="single" w:color="auto" w:sz="1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履带中心距</w:t>
            </w:r>
          </w:p>
        </w:tc>
        <w:tc>
          <w:tcPr>
            <w:tcW w:w="680" w:type="dxa"/>
            <w:tcBorders>
              <w:top w:val="single" w:color="auto" w:sz="2" w:space="0"/>
              <w:left w:val="single" w:color="auto" w:sz="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m</w:t>
            </w:r>
          </w:p>
        </w:tc>
        <w:tc>
          <w:tcPr>
            <w:tcW w:w="1094" w:type="dxa"/>
            <w:tcBorders>
              <w:top w:val="single" w:color="auto" w:sz="2" w:space="0"/>
              <w:left w:val="single" w:color="auto" w:sz="2" w:space="0"/>
              <w:bottom w:val="single" w:color="auto" w:sz="2" w:space="0"/>
              <w:right w:val="single" w:color="auto" w:sz="2" w:space="0"/>
            </w:tcBorders>
          </w:tcPr>
          <w:p>
            <w:pPr>
              <w:spacing w:line="400" w:lineRule="exact"/>
              <w:ind w:firstLine="0" w:firstLineChars="0"/>
              <w:jc w:val="center"/>
              <w:textAlignment w:val="center"/>
              <w:rPr>
                <w:bCs/>
                <w:color w:val="000000"/>
                <w:kern w:val="0"/>
                <w:sz w:val="18"/>
                <w:szCs w:val="18"/>
              </w:rPr>
            </w:pPr>
            <w:r>
              <w:rPr>
                <w:bCs/>
                <w:color w:val="000000"/>
                <w:kern w:val="0"/>
                <w:sz w:val="18"/>
                <w:szCs w:val="18"/>
              </w:rPr>
              <w:t>3.84</w:t>
            </w:r>
          </w:p>
        </w:tc>
        <w:tc>
          <w:tcPr>
            <w:tcW w:w="1094" w:type="dxa"/>
            <w:tcBorders>
              <w:top w:val="single" w:color="auto" w:sz="2" w:space="0"/>
              <w:left w:val="single" w:color="auto" w:sz="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4.3</w:t>
            </w:r>
          </w:p>
        </w:tc>
        <w:tc>
          <w:tcPr>
            <w:tcW w:w="1094" w:type="dxa"/>
            <w:tcBorders>
              <w:top w:val="single" w:color="auto" w:sz="2" w:space="0"/>
              <w:left w:val="single" w:color="auto" w:sz="2" w:space="0"/>
              <w:bottom w:val="single" w:color="auto" w:sz="2" w:space="0"/>
              <w:right w:val="single" w:color="auto" w:sz="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4.25</w:t>
            </w:r>
          </w:p>
        </w:tc>
        <w:tc>
          <w:tcPr>
            <w:tcW w:w="1094" w:type="dxa"/>
            <w:tcBorders>
              <w:top w:val="single" w:color="auto" w:sz="2" w:space="0"/>
              <w:left w:val="single" w:color="auto" w:sz="2" w:space="0"/>
              <w:bottom w:val="single" w:color="auto" w:sz="2" w:space="0"/>
              <w:right w:val="single" w:color="auto" w:sz="2" w:space="0"/>
            </w:tcBorders>
          </w:tcPr>
          <w:p>
            <w:pPr>
              <w:spacing w:line="400" w:lineRule="exact"/>
              <w:ind w:firstLine="0" w:firstLineChars="0"/>
              <w:jc w:val="center"/>
              <w:textAlignment w:val="center"/>
              <w:rPr>
                <w:bCs/>
                <w:color w:val="000000"/>
                <w:kern w:val="0"/>
                <w:sz w:val="18"/>
                <w:szCs w:val="18"/>
              </w:rPr>
            </w:pPr>
            <w:r>
              <w:rPr>
                <w:bCs/>
                <w:color w:val="000000"/>
                <w:kern w:val="0"/>
                <w:sz w:val="18"/>
                <w:szCs w:val="18"/>
              </w:rPr>
              <w:t>6</w:t>
            </w:r>
          </w:p>
        </w:tc>
        <w:tc>
          <w:tcPr>
            <w:tcW w:w="1097" w:type="dxa"/>
            <w:tcBorders>
              <w:top w:val="single" w:color="auto" w:sz="2" w:space="0"/>
              <w:left w:val="single" w:color="auto" w:sz="2" w:space="0"/>
              <w:bottom w:val="single" w:color="auto" w:sz="2" w:space="0"/>
              <w:right w:val="single" w:color="auto" w:sz="12"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9" w:type="dxa"/>
            <w:tcBorders>
              <w:top w:val="single" w:color="auto" w:sz="2" w:space="0"/>
              <w:left w:val="single" w:color="auto" w:sz="12" w:space="0"/>
              <w:bottom w:val="single" w:color="auto" w:sz="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最大额定起重量</w:t>
            </w:r>
          </w:p>
        </w:tc>
        <w:tc>
          <w:tcPr>
            <w:tcW w:w="680"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t</w:t>
            </w:r>
          </w:p>
        </w:tc>
        <w:tc>
          <w:tcPr>
            <w:tcW w:w="10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55</w:t>
            </w:r>
          </w:p>
        </w:tc>
        <w:tc>
          <w:tcPr>
            <w:tcW w:w="10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85</w:t>
            </w:r>
          </w:p>
        </w:tc>
        <w:tc>
          <w:tcPr>
            <w:tcW w:w="10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100</w:t>
            </w:r>
          </w:p>
        </w:tc>
        <w:tc>
          <w:tcPr>
            <w:tcW w:w="10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180</w:t>
            </w:r>
          </w:p>
        </w:tc>
        <w:tc>
          <w:tcPr>
            <w:tcW w:w="1097" w:type="dxa"/>
            <w:tcBorders>
              <w:top w:val="single" w:color="auto" w:sz="2" w:space="0"/>
              <w:left w:val="single" w:color="auto" w:sz="2" w:space="0"/>
              <w:bottom w:val="single" w:color="auto" w:sz="2" w:space="0"/>
              <w:right w:val="single" w:color="auto" w:sz="1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9" w:type="dxa"/>
            <w:tcBorders>
              <w:top w:val="single" w:color="auto" w:sz="2" w:space="0"/>
              <w:left w:val="single" w:color="auto" w:sz="12" w:space="0"/>
              <w:bottom w:val="single" w:color="auto" w:sz="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rFonts w:hint="eastAsia"/>
                <w:bCs/>
                <w:color w:val="000000"/>
                <w:kern w:val="0"/>
                <w:sz w:val="18"/>
                <w:szCs w:val="18"/>
              </w:rPr>
              <w:t>平均</w:t>
            </w:r>
            <w:r>
              <w:rPr>
                <w:bCs/>
                <w:color w:val="000000"/>
                <w:kern w:val="0"/>
                <w:sz w:val="18"/>
                <w:szCs w:val="18"/>
              </w:rPr>
              <w:t>接地比压</w:t>
            </w:r>
          </w:p>
        </w:tc>
        <w:tc>
          <w:tcPr>
            <w:tcW w:w="680"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rFonts w:hint="eastAsia"/>
                <w:bCs/>
                <w:color w:val="000000"/>
                <w:kern w:val="0"/>
                <w:sz w:val="18"/>
                <w:szCs w:val="18"/>
                <w:lang w:val="en-US" w:eastAsia="zh-CN"/>
              </w:rPr>
              <w:t>M</w:t>
            </w:r>
            <w:r>
              <w:rPr>
                <w:bCs/>
                <w:color w:val="000000"/>
                <w:kern w:val="0"/>
                <w:sz w:val="18"/>
                <w:szCs w:val="18"/>
              </w:rPr>
              <w:t>P</w:t>
            </w:r>
            <w:r>
              <w:rPr>
                <w:rFonts w:hint="eastAsia"/>
                <w:bCs/>
                <w:color w:val="000000"/>
                <w:kern w:val="0"/>
                <w:sz w:val="18"/>
                <w:szCs w:val="18"/>
              </w:rPr>
              <w:t>a</w:t>
            </w:r>
          </w:p>
        </w:tc>
        <w:tc>
          <w:tcPr>
            <w:tcW w:w="10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0.065</w:t>
            </w:r>
          </w:p>
        </w:tc>
        <w:tc>
          <w:tcPr>
            <w:tcW w:w="10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0.086</w:t>
            </w:r>
          </w:p>
        </w:tc>
        <w:tc>
          <w:tcPr>
            <w:tcW w:w="10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0.097</w:t>
            </w:r>
          </w:p>
        </w:tc>
        <w:tc>
          <w:tcPr>
            <w:tcW w:w="10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0.12</w:t>
            </w:r>
          </w:p>
        </w:tc>
        <w:tc>
          <w:tcPr>
            <w:tcW w:w="1097" w:type="dxa"/>
            <w:tcBorders>
              <w:top w:val="single" w:color="auto" w:sz="2" w:space="0"/>
              <w:left w:val="single" w:color="auto" w:sz="2" w:space="0"/>
              <w:bottom w:val="single" w:color="auto" w:sz="2" w:space="0"/>
              <w:right w:val="single" w:color="auto" w:sz="1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0.142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9" w:type="dxa"/>
            <w:tcBorders>
              <w:top w:val="single" w:color="auto" w:sz="2" w:space="0"/>
              <w:left w:val="single" w:color="auto" w:sz="12" w:space="0"/>
              <w:bottom w:val="single" w:color="auto" w:sz="1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rFonts w:hint="eastAsia"/>
                <w:bCs/>
                <w:color w:val="000000"/>
                <w:kern w:val="0"/>
                <w:sz w:val="18"/>
                <w:szCs w:val="18"/>
              </w:rPr>
              <w:t>参考型号</w:t>
            </w:r>
          </w:p>
        </w:tc>
        <w:tc>
          <w:tcPr>
            <w:tcW w:w="680" w:type="dxa"/>
            <w:tcBorders>
              <w:top w:val="single" w:color="auto" w:sz="2" w:space="0"/>
              <w:left w:val="single" w:color="auto" w:sz="2" w:space="0"/>
              <w:bottom w:val="single" w:color="auto" w:sz="1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rFonts w:hint="eastAsia"/>
                <w:bCs/>
                <w:color w:val="000000"/>
                <w:kern w:val="0"/>
                <w:sz w:val="18"/>
                <w:szCs w:val="18"/>
              </w:rPr>
              <w:t>/</w:t>
            </w:r>
          </w:p>
        </w:tc>
        <w:tc>
          <w:tcPr>
            <w:tcW w:w="1094" w:type="dxa"/>
            <w:tcBorders>
              <w:top w:val="single" w:color="auto" w:sz="2" w:space="0"/>
              <w:left w:val="single" w:color="auto" w:sz="2" w:space="0"/>
              <w:bottom w:val="single" w:color="auto" w:sz="1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ZCC550</w:t>
            </w:r>
          </w:p>
        </w:tc>
        <w:tc>
          <w:tcPr>
            <w:tcW w:w="1094" w:type="dxa"/>
            <w:tcBorders>
              <w:top w:val="single" w:color="auto" w:sz="2" w:space="0"/>
              <w:left w:val="single" w:color="auto" w:sz="2" w:space="0"/>
              <w:bottom w:val="single" w:color="auto" w:sz="1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ZCC850</w:t>
            </w:r>
          </w:p>
        </w:tc>
        <w:tc>
          <w:tcPr>
            <w:tcW w:w="1094" w:type="dxa"/>
            <w:tcBorders>
              <w:top w:val="single" w:color="auto" w:sz="2" w:space="0"/>
              <w:left w:val="single" w:color="auto" w:sz="2" w:space="0"/>
              <w:bottom w:val="single" w:color="auto" w:sz="1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ZCC100</w:t>
            </w:r>
          </w:p>
        </w:tc>
        <w:tc>
          <w:tcPr>
            <w:tcW w:w="1094" w:type="dxa"/>
            <w:tcBorders>
              <w:top w:val="single" w:color="auto" w:sz="2" w:space="0"/>
              <w:left w:val="single" w:color="auto" w:sz="2" w:space="0"/>
              <w:bottom w:val="single" w:color="auto" w:sz="12" w:space="0"/>
              <w:right w:val="single" w:color="auto" w:sz="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ZCC1800</w:t>
            </w:r>
          </w:p>
        </w:tc>
        <w:tc>
          <w:tcPr>
            <w:tcW w:w="1097" w:type="dxa"/>
            <w:tcBorders>
              <w:top w:val="single" w:color="auto" w:sz="2" w:space="0"/>
              <w:left w:val="single" w:color="auto" w:sz="2" w:space="0"/>
              <w:bottom w:val="single" w:color="auto" w:sz="12" w:space="0"/>
              <w:right w:val="single" w:color="auto" w:sz="1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ZCC3000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9" w:type="dxa"/>
            <w:tcBorders>
              <w:top w:val="single" w:color="auto" w:sz="12"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主要指标</w:t>
            </w:r>
          </w:p>
        </w:tc>
        <w:tc>
          <w:tcPr>
            <w:tcW w:w="680" w:type="dxa"/>
            <w:tcBorders>
              <w:top w:val="single" w:color="auto" w:sz="12"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单位</w:t>
            </w:r>
          </w:p>
        </w:tc>
        <w:tc>
          <w:tcPr>
            <w:tcW w:w="1094" w:type="dxa"/>
            <w:tcBorders>
              <w:top w:val="single" w:color="auto" w:sz="12"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400t</w:t>
            </w:r>
          </w:p>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履带吊</w:t>
            </w:r>
          </w:p>
        </w:tc>
        <w:tc>
          <w:tcPr>
            <w:tcW w:w="1094" w:type="dxa"/>
            <w:tcBorders>
              <w:top w:val="single" w:color="auto" w:sz="12" w:space="0"/>
              <w:bottom w:val="single" w:color="auto" w:sz="4"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500t</w:t>
            </w:r>
          </w:p>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履带吊</w:t>
            </w:r>
          </w:p>
        </w:tc>
        <w:tc>
          <w:tcPr>
            <w:tcW w:w="1094" w:type="dxa"/>
            <w:tcBorders>
              <w:top w:val="single" w:color="auto" w:sz="12" w:space="0"/>
              <w:bottom w:val="single" w:color="auto" w:sz="4"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800t</w:t>
            </w:r>
          </w:p>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履带吊</w:t>
            </w:r>
          </w:p>
        </w:tc>
        <w:tc>
          <w:tcPr>
            <w:tcW w:w="1094" w:type="dxa"/>
            <w:tcBorders>
              <w:top w:val="single" w:color="auto" w:sz="12" w:space="0"/>
              <w:bottom w:val="single" w:color="auto" w:sz="4" w:space="0"/>
            </w:tcBorders>
            <w:vAlign w:val="center"/>
          </w:tcPr>
          <w:p>
            <w:pPr>
              <w:spacing w:line="400" w:lineRule="exact"/>
              <w:ind w:firstLine="0" w:firstLineChars="0"/>
              <w:jc w:val="center"/>
              <w:textAlignment w:val="center"/>
              <w:rPr>
                <w:bCs/>
                <w:color w:val="000000"/>
                <w:kern w:val="0"/>
                <w:sz w:val="18"/>
                <w:szCs w:val="18"/>
              </w:rPr>
            </w:pPr>
            <w:r>
              <w:rPr>
                <w:bCs/>
                <w:color w:val="000000"/>
                <w:kern w:val="0"/>
                <w:sz w:val="18"/>
                <w:szCs w:val="18"/>
              </w:rPr>
              <w:t>1000t</w:t>
            </w:r>
          </w:p>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履带吊</w:t>
            </w:r>
          </w:p>
        </w:tc>
        <w:tc>
          <w:tcPr>
            <w:tcW w:w="1097" w:type="dxa"/>
            <w:tcBorders>
              <w:top w:val="single" w:color="auto" w:sz="12"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9"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整机重量</w:t>
            </w:r>
          </w:p>
        </w:tc>
        <w:tc>
          <w:tcPr>
            <w:tcW w:w="680"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t</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340</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370</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540</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630</w:t>
            </w:r>
          </w:p>
        </w:tc>
        <w:tc>
          <w:tcPr>
            <w:tcW w:w="1097"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9"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单侧履带着地面</w:t>
            </w:r>
          </w:p>
        </w:tc>
        <w:tc>
          <w:tcPr>
            <w:tcW w:w="680"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m×m</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9.7×1.2</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9.8×1.35</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11×1.5</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11×1.5</w:t>
            </w:r>
          </w:p>
        </w:tc>
        <w:tc>
          <w:tcPr>
            <w:tcW w:w="1097"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9"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履带中心距</w:t>
            </w:r>
          </w:p>
        </w:tc>
        <w:tc>
          <w:tcPr>
            <w:tcW w:w="680"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m</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7.5</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8</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8.6</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9.2</w:t>
            </w:r>
          </w:p>
        </w:tc>
        <w:tc>
          <w:tcPr>
            <w:tcW w:w="1097"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9"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最大额定起重量</w:t>
            </w:r>
          </w:p>
        </w:tc>
        <w:tc>
          <w:tcPr>
            <w:tcW w:w="680"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t</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400</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500</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800</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1000</w:t>
            </w:r>
          </w:p>
        </w:tc>
        <w:tc>
          <w:tcPr>
            <w:tcW w:w="1097"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9"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rFonts w:hint="eastAsia"/>
                <w:bCs/>
                <w:color w:val="000000"/>
                <w:kern w:val="0"/>
                <w:sz w:val="18"/>
                <w:szCs w:val="18"/>
              </w:rPr>
              <w:t>平均</w:t>
            </w:r>
            <w:r>
              <w:rPr>
                <w:bCs/>
                <w:color w:val="000000"/>
                <w:kern w:val="0"/>
                <w:sz w:val="18"/>
                <w:szCs w:val="18"/>
              </w:rPr>
              <w:t>接地比压</w:t>
            </w:r>
          </w:p>
        </w:tc>
        <w:tc>
          <w:tcPr>
            <w:tcW w:w="680"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rFonts w:hint="eastAsia"/>
                <w:bCs/>
                <w:color w:val="000000"/>
                <w:kern w:val="0"/>
                <w:sz w:val="18"/>
                <w:szCs w:val="18"/>
                <w:lang w:val="en-US" w:eastAsia="zh-CN"/>
              </w:rPr>
              <w:t>M</w:t>
            </w:r>
            <w:r>
              <w:rPr>
                <w:bCs/>
                <w:color w:val="000000"/>
                <w:kern w:val="0"/>
                <w:sz w:val="18"/>
                <w:szCs w:val="18"/>
              </w:rPr>
              <w:t>Pa</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0.167</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0.139</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0.16</w:t>
            </w:r>
          </w:p>
        </w:tc>
        <w:tc>
          <w:tcPr>
            <w:tcW w:w="1094"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0.2</w:t>
            </w:r>
          </w:p>
        </w:tc>
        <w:tc>
          <w:tcPr>
            <w:tcW w:w="1097" w:type="dxa"/>
            <w:tcBorders>
              <w:top w:val="single" w:color="auto" w:sz="4" w:space="0"/>
              <w:bottom w:val="single" w:color="auto" w:sz="4" w:space="0"/>
            </w:tcBorders>
            <w:vAlign w:val="center"/>
          </w:tcPr>
          <w:p>
            <w:pPr>
              <w:adjustRightInd w:val="0"/>
              <w:snapToGrid w:val="0"/>
              <w:spacing w:line="40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9" w:type="dxa"/>
            <w:tcBorders>
              <w:top w:val="single" w:color="auto" w:sz="4" w:space="0"/>
              <w:bottom w:val="single" w:color="auto" w:sz="1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rFonts w:hint="eastAsia"/>
                <w:bCs/>
                <w:color w:val="000000"/>
                <w:kern w:val="0"/>
                <w:sz w:val="18"/>
                <w:szCs w:val="18"/>
              </w:rPr>
              <w:t>参考型号</w:t>
            </w:r>
          </w:p>
        </w:tc>
        <w:tc>
          <w:tcPr>
            <w:tcW w:w="680" w:type="dxa"/>
            <w:tcBorders>
              <w:top w:val="single" w:color="auto" w:sz="4" w:space="0"/>
              <w:bottom w:val="single" w:color="auto" w:sz="1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rFonts w:hint="eastAsia"/>
                <w:bCs/>
                <w:color w:val="000000"/>
                <w:kern w:val="0"/>
                <w:sz w:val="18"/>
                <w:szCs w:val="18"/>
              </w:rPr>
              <w:t>/</w:t>
            </w:r>
          </w:p>
        </w:tc>
        <w:tc>
          <w:tcPr>
            <w:tcW w:w="1094" w:type="dxa"/>
            <w:tcBorders>
              <w:top w:val="single" w:color="auto" w:sz="4" w:space="0"/>
              <w:bottom w:val="single" w:color="auto" w:sz="1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SCC4000</w:t>
            </w:r>
          </w:p>
        </w:tc>
        <w:tc>
          <w:tcPr>
            <w:tcW w:w="1094" w:type="dxa"/>
            <w:tcBorders>
              <w:top w:val="single" w:color="auto" w:sz="4" w:space="0"/>
              <w:bottom w:val="single" w:color="auto" w:sz="1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ZCC5000</w:t>
            </w:r>
          </w:p>
        </w:tc>
        <w:tc>
          <w:tcPr>
            <w:tcW w:w="1094" w:type="dxa"/>
            <w:tcBorders>
              <w:top w:val="single" w:color="auto" w:sz="4" w:space="0"/>
              <w:bottom w:val="single" w:color="auto" w:sz="1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SCC8000</w:t>
            </w:r>
          </w:p>
        </w:tc>
        <w:tc>
          <w:tcPr>
            <w:tcW w:w="1094" w:type="dxa"/>
            <w:tcBorders>
              <w:top w:val="single" w:color="auto" w:sz="4" w:space="0"/>
              <w:bottom w:val="single" w:color="auto" w:sz="12" w:space="0"/>
            </w:tcBorders>
            <w:vAlign w:val="center"/>
          </w:tcPr>
          <w:p>
            <w:pPr>
              <w:adjustRightInd w:val="0"/>
              <w:snapToGrid w:val="0"/>
              <w:spacing w:line="400" w:lineRule="exact"/>
              <w:ind w:firstLine="0" w:firstLineChars="0"/>
              <w:jc w:val="center"/>
              <w:textAlignment w:val="center"/>
              <w:rPr>
                <w:bCs/>
                <w:color w:val="000000"/>
                <w:kern w:val="0"/>
                <w:sz w:val="18"/>
                <w:szCs w:val="18"/>
              </w:rPr>
            </w:pPr>
            <w:r>
              <w:rPr>
                <w:bCs/>
                <w:color w:val="000000"/>
                <w:kern w:val="0"/>
                <w:sz w:val="18"/>
                <w:szCs w:val="18"/>
              </w:rPr>
              <w:t>SCC15000</w:t>
            </w:r>
          </w:p>
        </w:tc>
        <w:tc>
          <w:tcPr>
            <w:tcW w:w="1097" w:type="dxa"/>
            <w:tcBorders>
              <w:top w:val="single" w:color="auto" w:sz="4" w:space="0"/>
              <w:bottom w:val="single" w:color="auto" w:sz="12" w:space="0"/>
            </w:tcBorders>
            <w:vAlign w:val="center"/>
          </w:tcPr>
          <w:p>
            <w:pPr>
              <w:adjustRightInd w:val="0"/>
              <w:snapToGrid w:val="0"/>
              <w:spacing w:line="400" w:lineRule="exact"/>
              <w:ind w:firstLine="0" w:firstLineChars="0"/>
              <w:jc w:val="center"/>
              <w:textAlignment w:val="center"/>
              <w:rPr>
                <w:bCs/>
                <w:color w:val="000000"/>
                <w:kern w:val="0"/>
                <w:sz w:val="18"/>
                <w:szCs w:val="18"/>
              </w:rPr>
            </w:pPr>
          </w:p>
        </w:tc>
      </w:tr>
    </w:tbl>
    <w:p>
      <w:pPr>
        <w:adjustRightInd w:val="0"/>
        <w:snapToGrid w:val="0"/>
        <w:ind w:firstLine="0" w:firstLineChars="0"/>
        <w:textAlignment w:val="center"/>
        <w:rPr>
          <w:rFonts w:eastAsia="楷体"/>
          <w:color w:val="000000"/>
          <w:sz w:val="21"/>
          <w:szCs w:val="21"/>
        </w:rPr>
      </w:pPr>
      <w:r>
        <w:rPr>
          <w:rFonts w:eastAsia="楷体"/>
          <w:color w:val="000000"/>
          <w:sz w:val="21"/>
          <w:szCs w:val="21"/>
        </w:rPr>
        <w:t>注：1.表中起重量是在平整坚固的地面上起重机的额定起重量。</w:t>
      </w:r>
    </w:p>
    <w:p>
      <w:pPr>
        <w:adjustRightInd w:val="0"/>
        <w:snapToGrid w:val="0"/>
        <w:ind w:firstLine="420"/>
        <w:textAlignment w:val="center"/>
        <w:rPr>
          <w:rFonts w:eastAsia="楷体"/>
          <w:color w:val="000000"/>
          <w:sz w:val="21"/>
          <w:szCs w:val="21"/>
        </w:rPr>
      </w:pPr>
      <w:r>
        <w:rPr>
          <w:rFonts w:eastAsia="楷体"/>
          <w:color w:val="000000"/>
          <w:sz w:val="21"/>
          <w:szCs w:val="21"/>
        </w:rPr>
        <w:t>2.表中额定起重量包括起重钩、副起重钩和吊具的重量。</w:t>
      </w:r>
    </w:p>
    <w:p>
      <w:pPr>
        <w:adjustRightInd w:val="0"/>
        <w:snapToGrid w:val="0"/>
        <w:ind w:firstLine="420"/>
        <w:textAlignment w:val="center"/>
        <w:rPr>
          <w:rFonts w:eastAsia="楷体"/>
          <w:color w:val="000000"/>
          <w:sz w:val="21"/>
          <w:szCs w:val="21"/>
        </w:rPr>
      </w:pPr>
      <w:r>
        <w:rPr>
          <w:rFonts w:eastAsia="楷体"/>
          <w:color w:val="000000"/>
          <w:sz w:val="21"/>
          <w:szCs w:val="21"/>
        </w:rPr>
        <w:t>3.履带吊侧吊时，单侧履带最大压力宜根据计算确定，无相关资料时可取吊车和起吊构件总重的70%~80%。</w:t>
      </w:r>
    </w:p>
    <w:p>
      <w:pPr>
        <w:adjustRightInd w:val="0"/>
        <w:snapToGrid w:val="0"/>
        <w:spacing w:before="156" w:beforeLines="50"/>
        <w:ind w:firstLine="0" w:firstLineChars="0"/>
        <w:rPr>
          <w:rFonts w:eastAsia="楷体"/>
          <w:b/>
          <w:color w:val="000000"/>
        </w:rPr>
      </w:pPr>
      <w:bookmarkStart w:id="62" w:name="_Hlk114143355"/>
      <w:bookmarkStart w:id="63" w:name="_Hlk114145508"/>
      <w:r>
        <w:rPr>
          <w:rFonts w:eastAsia="楷体"/>
          <w:b/>
          <w:color w:val="000000"/>
        </w:rPr>
        <w:t>条文说明</w:t>
      </w:r>
    </w:p>
    <w:p>
      <w:pPr>
        <w:ind w:firstLine="420" w:firstLineChars="0"/>
        <w:rPr>
          <w:rFonts w:eastAsia="楷体"/>
          <w:color w:val="000000"/>
        </w:rPr>
      </w:pPr>
      <w:r>
        <w:rPr>
          <w:rFonts w:eastAsia="楷体"/>
          <w:color w:val="000000"/>
        </w:rPr>
        <w:t>履带吊起吊构件时，吊车及构件重量之和通过吊车中心传至两条履带，其荷载简化为履带接地</w:t>
      </w:r>
      <w:bookmarkEnd w:id="62"/>
      <w:r>
        <w:rPr>
          <w:rFonts w:eastAsia="楷体"/>
          <w:color w:val="000000"/>
        </w:rPr>
        <w:t>比压。吊车正吊，假定两条履带平均承受总重，单条履带的接地比压呈三角形分布。吊车侧吊，考虑吊装过程重心变化，根据受力平衡计算两条履带分担荷载，根据经验，假定单侧履带最大压力为总重的70~80%，单条履带接地比压呈矩形分布。履带吊荷载比较复杂，与生产厂家等多种因素有关，其车型和技术指标均不统一，临时结构计算时应结合现场设备考虑。</w:t>
      </w:r>
    </w:p>
    <w:bookmarkEnd w:id="63"/>
    <w:p>
      <w:pPr>
        <w:numPr>
          <w:ilvl w:val="0"/>
          <w:numId w:val="23"/>
        </w:numPr>
        <w:spacing w:before="312" w:beforeLines="100"/>
        <w:ind w:firstLineChars="0"/>
        <w:rPr>
          <w:color w:val="000000"/>
          <w:sz w:val="28"/>
          <w:szCs w:val="20"/>
        </w:rPr>
      </w:pPr>
      <w:r>
        <w:rPr>
          <w:b/>
          <w:color w:val="000000"/>
        </w:rPr>
        <w:t>汽车吊荷载标准值应根据实际选用的车型确定。</w:t>
      </w:r>
      <w:r>
        <w:rPr>
          <w:color w:val="000000"/>
        </w:rPr>
        <w:t>缺乏实际资料时，汽车吊荷载标准值及平面尺寸可按表</w:t>
      </w:r>
      <w:r>
        <w:rPr>
          <w:rFonts w:hint="eastAsia"/>
          <w:color w:val="000000"/>
        </w:rPr>
        <w:t>7</w:t>
      </w:r>
      <w:r>
        <w:rPr>
          <w:color w:val="000000"/>
        </w:rPr>
        <w:t>.2.2采用。</w:t>
      </w:r>
    </w:p>
    <w:p>
      <w:pPr>
        <w:spacing w:before="156" w:beforeLines="50"/>
        <w:ind w:firstLine="402" w:firstLineChars="0"/>
        <w:jc w:val="center"/>
        <w:rPr>
          <w:rFonts w:eastAsia="黑体"/>
          <w:b/>
          <w:color w:val="000000"/>
          <w:kern w:val="0"/>
          <w:sz w:val="21"/>
          <w:szCs w:val="21"/>
        </w:rPr>
      </w:pPr>
      <w:r>
        <w:rPr>
          <w:rFonts w:eastAsia="黑体"/>
          <w:b/>
          <w:color w:val="000000"/>
          <w:kern w:val="0"/>
          <w:sz w:val="21"/>
          <w:szCs w:val="21"/>
        </w:rPr>
        <w:t>表</w:t>
      </w:r>
      <w:r>
        <w:rPr>
          <w:rFonts w:hint="eastAsia" w:eastAsia="黑体"/>
          <w:b/>
          <w:color w:val="000000"/>
          <w:kern w:val="0"/>
          <w:sz w:val="21"/>
          <w:szCs w:val="21"/>
        </w:rPr>
        <w:t>7</w:t>
      </w:r>
      <w:r>
        <w:rPr>
          <w:rFonts w:eastAsia="黑体"/>
          <w:b/>
          <w:color w:val="000000"/>
          <w:kern w:val="0"/>
          <w:sz w:val="21"/>
          <w:szCs w:val="21"/>
        </w:rPr>
        <w:t>.2.2  汽车吊荷载标准值及平面尺寸</w:t>
      </w:r>
    </w:p>
    <w:tbl>
      <w:tblPr>
        <w:tblStyle w:val="31"/>
        <w:tblW w:w="83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37"/>
        <w:gridCol w:w="850"/>
        <w:gridCol w:w="1661"/>
        <w:gridCol w:w="1661"/>
        <w:gridCol w:w="16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537" w:type="dxa"/>
            <w:vAlign w:val="center"/>
          </w:tcPr>
          <w:p>
            <w:pPr>
              <w:ind w:firstLine="0" w:firstLineChars="0"/>
              <w:jc w:val="center"/>
              <w:textAlignment w:val="center"/>
              <w:rPr>
                <w:bCs/>
                <w:color w:val="000000"/>
                <w:kern w:val="0"/>
                <w:sz w:val="18"/>
                <w:szCs w:val="18"/>
              </w:rPr>
            </w:pPr>
            <w:r>
              <w:rPr>
                <w:bCs/>
                <w:color w:val="000000"/>
                <w:kern w:val="0"/>
                <w:sz w:val="18"/>
                <w:szCs w:val="18"/>
              </w:rPr>
              <w:t>主要指标</w:t>
            </w:r>
          </w:p>
        </w:tc>
        <w:tc>
          <w:tcPr>
            <w:tcW w:w="850" w:type="dxa"/>
            <w:vAlign w:val="center"/>
          </w:tcPr>
          <w:p>
            <w:pPr>
              <w:ind w:firstLine="0" w:firstLineChars="0"/>
              <w:jc w:val="center"/>
              <w:textAlignment w:val="center"/>
              <w:rPr>
                <w:bCs/>
                <w:color w:val="000000"/>
                <w:kern w:val="0"/>
                <w:sz w:val="18"/>
                <w:szCs w:val="18"/>
              </w:rPr>
            </w:pPr>
            <w:r>
              <w:rPr>
                <w:bCs/>
                <w:color w:val="000000"/>
                <w:kern w:val="0"/>
                <w:sz w:val="18"/>
                <w:szCs w:val="18"/>
              </w:rPr>
              <w:t>单位</w:t>
            </w:r>
          </w:p>
        </w:tc>
        <w:tc>
          <w:tcPr>
            <w:tcW w:w="1661" w:type="dxa"/>
          </w:tcPr>
          <w:p>
            <w:pPr>
              <w:ind w:firstLine="0" w:firstLineChars="0"/>
              <w:jc w:val="center"/>
              <w:textAlignment w:val="center"/>
              <w:rPr>
                <w:bCs/>
                <w:color w:val="000000"/>
                <w:kern w:val="0"/>
                <w:sz w:val="18"/>
                <w:szCs w:val="18"/>
              </w:rPr>
            </w:pPr>
            <w:r>
              <w:rPr>
                <w:bCs/>
                <w:color w:val="000000"/>
                <w:kern w:val="0"/>
                <w:sz w:val="18"/>
                <w:szCs w:val="18"/>
              </w:rPr>
              <w:t>35t汽车吊</w:t>
            </w:r>
          </w:p>
        </w:tc>
        <w:tc>
          <w:tcPr>
            <w:tcW w:w="1661" w:type="dxa"/>
            <w:vAlign w:val="center"/>
          </w:tcPr>
          <w:p>
            <w:pPr>
              <w:ind w:firstLine="0" w:firstLineChars="0"/>
              <w:jc w:val="center"/>
              <w:textAlignment w:val="center"/>
              <w:rPr>
                <w:bCs/>
                <w:color w:val="000000"/>
                <w:kern w:val="0"/>
                <w:sz w:val="18"/>
                <w:szCs w:val="18"/>
                <w:highlight w:val="yellow"/>
              </w:rPr>
            </w:pPr>
            <w:r>
              <w:rPr>
                <w:bCs/>
                <w:color w:val="000000"/>
                <w:kern w:val="0"/>
                <w:sz w:val="18"/>
                <w:szCs w:val="18"/>
              </w:rPr>
              <w:t>55t汽车吊</w:t>
            </w:r>
          </w:p>
        </w:tc>
        <w:tc>
          <w:tcPr>
            <w:tcW w:w="1662" w:type="dxa"/>
            <w:vAlign w:val="center"/>
          </w:tcPr>
          <w:p>
            <w:pPr>
              <w:ind w:firstLine="0" w:firstLineChars="0"/>
              <w:jc w:val="center"/>
              <w:textAlignment w:val="center"/>
              <w:rPr>
                <w:bCs/>
                <w:color w:val="000000"/>
                <w:kern w:val="0"/>
                <w:sz w:val="18"/>
                <w:szCs w:val="18"/>
                <w:highlight w:val="yellow"/>
              </w:rPr>
            </w:pPr>
            <w:r>
              <w:rPr>
                <w:bCs/>
                <w:color w:val="000000"/>
                <w:kern w:val="0"/>
                <w:sz w:val="18"/>
                <w:szCs w:val="18"/>
              </w:rPr>
              <w:t>75t汽车吊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37" w:type="dxa"/>
            <w:vAlign w:val="center"/>
          </w:tcPr>
          <w:p>
            <w:pPr>
              <w:ind w:firstLine="0" w:firstLineChars="0"/>
              <w:jc w:val="center"/>
              <w:textAlignment w:val="center"/>
              <w:rPr>
                <w:bCs/>
                <w:color w:val="000000"/>
                <w:kern w:val="0"/>
                <w:sz w:val="18"/>
                <w:szCs w:val="18"/>
              </w:rPr>
            </w:pPr>
            <w:r>
              <w:rPr>
                <w:bCs/>
                <w:color w:val="000000"/>
                <w:kern w:val="0"/>
                <w:sz w:val="18"/>
                <w:szCs w:val="18"/>
              </w:rPr>
              <w:t>整机重量</w:t>
            </w:r>
          </w:p>
        </w:tc>
        <w:tc>
          <w:tcPr>
            <w:tcW w:w="850" w:type="dxa"/>
            <w:vAlign w:val="center"/>
          </w:tcPr>
          <w:p>
            <w:pPr>
              <w:ind w:firstLine="0" w:firstLineChars="0"/>
              <w:jc w:val="center"/>
              <w:textAlignment w:val="center"/>
              <w:rPr>
                <w:bCs/>
                <w:color w:val="000000"/>
                <w:kern w:val="0"/>
                <w:sz w:val="18"/>
                <w:szCs w:val="18"/>
              </w:rPr>
            </w:pPr>
            <w:r>
              <w:rPr>
                <w:bCs/>
                <w:color w:val="000000"/>
                <w:kern w:val="0"/>
                <w:sz w:val="18"/>
                <w:szCs w:val="18"/>
              </w:rPr>
              <w:t>t</w:t>
            </w:r>
          </w:p>
        </w:tc>
        <w:tc>
          <w:tcPr>
            <w:tcW w:w="1661" w:type="dxa"/>
          </w:tcPr>
          <w:p>
            <w:pPr>
              <w:ind w:firstLine="0" w:firstLineChars="0"/>
              <w:jc w:val="center"/>
              <w:textAlignment w:val="center"/>
              <w:rPr>
                <w:bCs/>
                <w:color w:val="000000"/>
                <w:kern w:val="0"/>
                <w:sz w:val="18"/>
                <w:szCs w:val="18"/>
              </w:rPr>
            </w:pPr>
            <w:r>
              <w:rPr>
                <w:bCs/>
                <w:color w:val="000000"/>
                <w:kern w:val="0"/>
                <w:sz w:val="18"/>
                <w:szCs w:val="18"/>
              </w:rPr>
              <w:t>38</w:t>
            </w:r>
          </w:p>
        </w:tc>
        <w:tc>
          <w:tcPr>
            <w:tcW w:w="1661" w:type="dxa"/>
            <w:vAlign w:val="center"/>
          </w:tcPr>
          <w:p>
            <w:pPr>
              <w:ind w:firstLine="0" w:firstLineChars="0"/>
              <w:jc w:val="center"/>
              <w:textAlignment w:val="center"/>
              <w:rPr>
                <w:bCs/>
                <w:color w:val="000000"/>
                <w:kern w:val="0"/>
                <w:sz w:val="18"/>
                <w:szCs w:val="18"/>
                <w:highlight w:val="yellow"/>
              </w:rPr>
            </w:pPr>
            <w:r>
              <w:rPr>
                <w:bCs/>
                <w:color w:val="000000"/>
                <w:kern w:val="0"/>
                <w:sz w:val="18"/>
                <w:szCs w:val="18"/>
              </w:rPr>
              <w:t>44</w:t>
            </w:r>
          </w:p>
        </w:tc>
        <w:tc>
          <w:tcPr>
            <w:tcW w:w="1662" w:type="dxa"/>
            <w:vAlign w:val="center"/>
          </w:tcPr>
          <w:p>
            <w:pPr>
              <w:ind w:firstLine="0" w:firstLineChars="0"/>
              <w:jc w:val="center"/>
              <w:textAlignment w:val="center"/>
              <w:rPr>
                <w:bCs/>
                <w:color w:val="000000"/>
                <w:kern w:val="0"/>
                <w:sz w:val="18"/>
                <w:szCs w:val="18"/>
                <w:highlight w:val="yellow"/>
                <w:shd w:val="pct10" w:color="auto" w:fill="FFFFFF"/>
              </w:rPr>
            </w:pPr>
            <w:r>
              <w:rPr>
                <w:bCs/>
                <w:color w:val="000000"/>
                <w:kern w:val="0"/>
                <w:sz w:val="18"/>
                <w:szCs w:val="18"/>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37" w:type="dxa"/>
            <w:vAlign w:val="center"/>
          </w:tcPr>
          <w:p>
            <w:pPr>
              <w:ind w:firstLine="0" w:firstLineChars="0"/>
              <w:jc w:val="center"/>
              <w:textAlignment w:val="center"/>
              <w:rPr>
                <w:bCs/>
                <w:color w:val="000000"/>
                <w:kern w:val="0"/>
                <w:sz w:val="18"/>
                <w:szCs w:val="18"/>
              </w:rPr>
            </w:pPr>
            <w:r>
              <w:rPr>
                <w:bCs/>
                <w:color w:val="000000"/>
                <w:kern w:val="0"/>
                <w:sz w:val="18"/>
                <w:szCs w:val="18"/>
              </w:rPr>
              <w:t>整机尺寸（长×宽×高）</w:t>
            </w:r>
          </w:p>
        </w:tc>
        <w:tc>
          <w:tcPr>
            <w:tcW w:w="850" w:type="dxa"/>
            <w:vAlign w:val="center"/>
          </w:tcPr>
          <w:p>
            <w:pPr>
              <w:ind w:firstLine="0" w:firstLineChars="0"/>
              <w:jc w:val="center"/>
              <w:textAlignment w:val="center"/>
              <w:rPr>
                <w:bCs/>
                <w:color w:val="000000"/>
                <w:kern w:val="0"/>
                <w:sz w:val="18"/>
                <w:szCs w:val="18"/>
              </w:rPr>
            </w:pPr>
            <w:r>
              <w:rPr>
                <w:bCs/>
                <w:color w:val="000000"/>
                <w:kern w:val="0"/>
                <w:sz w:val="18"/>
                <w:szCs w:val="18"/>
              </w:rPr>
              <w:t>m</w:t>
            </w:r>
          </w:p>
        </w:tc>
        <w:tc>
          <w:tcPr>
            <w:tcW w:w="1661" w:type="dxa"/>
          </w:tcPr>
          <w:p>
            <w:pPr>
              <w:ind w:firstLine="0" w:firstLineChars="0"/>
              <w:jc w:val="center"/>
              <w:textAlignment w:val="center"/>
              <w:rPr>
                <w:bCs/>
                <w:color w:val="000000"/>
                <w:kern w:val="0"/>
                <w:sz w:val="18"/>
                <w:szCs w:val="18"/>
              </w:rPr>
            </w:pPr>
            <w:r>
              <w:rPr>
                <w:bCs/>
                <w:color w:val="000000"/>
                <w:kern w:val="0"/>
                <w:sz w:val="18"/>
                <w:szCs w:val="18"/>
              </w:rPr>
              <w:t>13.3×2.55×3.64</w:t>
            </w:r>
          </w:p>
        </w:tc>
        <w:tc>
          <w:tcPr>
            <w:tcW w:w="1661" w:type="dxa"/>
            <w:vAlign w:val="center"/>
          </w:tcPr>
          <w:p>
            <w:pPr>
              <w:ind w:firstLine="0" w:firstLineChars="0"/>
              <w:jc w:val="center"/>
              <w:textAlignment w:val="center"/>
              <w:rPr>
                <w:bCs/>
                <w:color w:val="000000"/>
                <w:kern w:val="0"/>
                <w:sz w:val="18"/>
                <w:szCs w:val="18"/>
                <w:highlight w:val="yellow"/>
              </w:rPr>
            </w:pPr>
            <w:r>
              <w:rPr>
                <w:bCs/>
                <w:color w:val="000000"/>
                <w:kern w:val="0"/>
                <w:sz w:val="18"/>
                <w:szCs w:val="18"/>
              </w:rPr>
              <w:t>14.24×2.8×3.82</w:t>
            </w:r>
          </w:p>
        </w:tc>
        <w:tc>
          <w:tcPr>
            <w:tcW w:w="1662" w:type="dxa"/>
            <w:vAlign w:val="center"/>
          </w:tcPr>
          <w:p>
            <w:pPr>
              <w:ind w:firstLine="0" w:firstLineChars="0"/>
              <w:jc w:val="center"/>
              <w:textAlignment w:val="center"/>
              <w:rPr>
                <w:bCs/>
                <w:color w:val="000000"/>
                <w:kern w:val="0"/>
                <w:sz w:val="18"/>
                <w:szCs w:val="18"/>
              </w:rPr>
            </w:pPr>
            <w:r>
              <w:rPr>
                <w:bCs/>
                <w:color w:val="000000"/>
                <w:kern w:val="0"/>
                <w:sz w:val="18"/>
                <w:szCs w:val="18"/>
              </w:rPr>
              <w:t>14.7×2.95×3.91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37" w:type="dxa"/>
            <w:vAlign w:val="center"/>
          </w:tcPr>
          <w:p>
            <w:pPr>
              <w:ind w:firstLine="0" w:firstLineChars="0"/>
              <w:jc w:val="center"/>
              <w:textAlignment w:val="center"/>
              <w:rPr>
                <w:bCs/>
                <w:color w:val="000000"/>
                <w:kern w:val="0"/>
                <w:sz w:val="18"/>
                <w:szCs w:val="18"/>
              </w:rPr>
            </w:pPr>
            <w:r>
              <w:rPr>
                <w:bCs/>
                <w:color w:val="000000"/>
                <w:kern w:val="0"/>
                <w:sz w:val="18"/>
                <w:szCs w:val="18"/>
              </w:rPr>
              <w:t>一轴荷载</w:t>
            </w:r>
          </w:p>
        </w:tc>
        <w:tc>
          <w:tcPr>
            <w:tcW w:w="850" w:type="dxa"/>
            <w:vAlign w:val="center"/>
          </w:tcPr>
          <w:p>
            <w:pPr>
              <w:ind w:firstLine="0" w:firstLineChars="0"/>
              <w:jc w:val="center"/>
              <w:textAlignment w:val="center"/>
              <w:rPr>
                <w:bCs/>
                <w:color w:val="000000"/>
                <w:kern w:val="0"/>
                <w:sz w:val="18"/>
                <w:szCs w:val="18"/>
              </w:rPr>
            </w:pPr>
            <w:r>
              <w:rPr>
                <w:bCs/>
                <w:color w:val="000000"/>
                <w:kern w:val="0"/>
                <w:sz w:val="18"/>
                <w:szCs w:val="18"/>
              </w:rPr>
              <w:t>kN</w:t>
            </w:r>
          </w:p>
        </w:tc>
        <w:tc>
          <w:tcPr>
            <w:tcW w:w="1661" w:type="dxa"/>
          </w:tcPr>
          <w:p>
            <w:pPr>
              <w:ind w:firstLine="0" w:firstLineChars="0"/>
              <w:jc w:val="center"/>
              <w:textAlignment w:val="center"/>
              <w:rPr>
                <w:bCs/>
                <w:color w:val="000000"/>
                <w:kern w:val="0"/>
                <w:sz w:val="18"/>
                <w:szCs w:val="18"/>
              </w:rPr>
            </w:pPr>
            <w:r>
              <w:rPr>
                <w:bCs/>
                <w:color w:val="000000"/>
                <w:kern w:val="0"/>
                <w:sz w:val="18"/>
                <w:szCs w:val="18"/>
              </w:rPr>
              <w:t>70</w:t>
            </w:r>
          </w:p>
        </w:tc>
        <w:tc>
          <w:tcPr>
            <w:tcW w:w="1661" w:type="dxa"/>
            <w:vAlign w:val="center"/>
          </w:tcPr>
          <w:p>
            <w:pPr>
              <w:ind w:firstLine="0" w:firstLineChars="0"/>
              <w:jc w:val="center"/>
              <w:textAlignment w:val="center"/>
              <w:rPr>
                <w:bCs/>
                <w:color w:val="000000"/>
                <w:kern w:val="0"/>
                <w:sz w:val="18"/>
                <w:szCs w:val="18"/>
              </w:rPr>
            </w:pPr>
            <w:r>
              <w:rPr>
                <w:bCs/>
                <w:color w:val="000000"/>
                <w:kern w:val="0"/>
                <w:sz w:val="18"/>
                <w:szCs w:val="18"/>
              </w:rPr>
              <w:t>90</w:t>
            </w:r>
          </w:p>
        </w:tc>
        <w:tc>
          <w:tcPr>
            <w:tcW w:w="1662" w:type="dxa"/>
            <w:vAlign w:val="center"/>
          </w:tcPr>
          <w:p>
            <w:pPr>
              <w:ind w:firstLine="0" w:firstLineChars="0"/>
              <w:jc w:val="center"/>
              <w:textAlignment w:val="center"/>
              <w:rPr>
                <w:bCs/>
                <w:color w:val="000000"/>
                <w:kern w:val="0"/>
                <w:sz w:val="18"/>
                <w:szCs w:val="18"/>
              </w:rPr>
            </w:pPr>
            <w:r>
              <w:rPr>
                <w:bCs/>
                <w:color w:val="000000"/>
                <w:kern w:val="0"/>
                <w:sz w:val="18"/>
                <w:szCs w:val="18"/>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37" w:type="dxa"/>
            <w:vAlign w:val="center"/>
          </w:tcPr>
          <w:p>
            <w:pPr>
              <w:ind w:firstLine="0" w:firstLineChars="0"/>
              <w:jc w:val="center"/>
              <w:textAlignment w:val="center"/>
              <w:rPr>
                <w:bCs/>
                <w:color w:val="000000"/>
                <w:kern w:val="0"/>
                <w:sz w:val="18"/>
                <w:szCs w:val="18"/>
              </w:rPr>
            </w:pPr>
            <w:r>
              <w:rPr>
                <w:bCs/>
                <w:color w:val="000000"/>
                <w:kern w:val="0"/>
                <w:sz w:val="18"/>
                <w:szCs w:val="18"/>
              </w:rPr>
              <w:t>二轴荷载</w:t>
            </w:r>
          </w:p>
        </w:tc>
        <w:tc>
          <w:tcPr>
            <w:tcW w:w="850" w:type="dxa"/>
            <w:vAlign w:val="center"/>
          </w:tcPr>
          <w:p>
            <w:pPr>
              <w:ind w:firstLine="0" w:firstLineChars="0"/>
              <w:jc w:val="center"/>
              <w:textAlignment w:val="center"/>
              <w:rPr>
                <w:bCs/>
                <w:color w:val="000000"/>
                <w:kern w:val="0"/>
                <w:sz w:val="18"/>
                <w:szCs w:val="18"/>
              </w:rPr>
            </w:pPr>
            <w:r>
              <w:rPr>
                <w:bCs/>
                <w:color w:val="000000"/>
                <w:kern w:val="0"/>
                <w:sz w:val="18"/>
                <w:szCs w:val="18"/>
              </w:rPr>
              <w:t>kN</w:t>
            </w:r>
          </w:p>
        </w:tc>
        <w:tc>
          <w:tcPr>
            <w:tcW w:w="1661" w:type="dxa"/>
          </w:tcPr>
          <w:p>
            <w:pPr>
              <w:ind w:firstLine="0" w:firstLineChars="0"/>
              <w:jc w:val="center"/>
              <w:textAlignment w:val="center"/>
              <w:rPr>
                <w:bCs/>
                <w:color w:val="000000"/>
                <w:kern w:val="0"/>
                <w:sz w:val="18"/>
                <w:szCs w:val="18"/>
              </w:rPr>
            </w:pPr>
            <w:r>
              <w:rPr>
                <w:bCs/>
                <w:color w:val="000000"/>
                <w:kern w:val="0"/>
                <w:sz w:val="18"/>
                <w:szCs w:val="18"/>
              </w:rPr>
              <w:t>70</w:t>
            </w:r>
          </w:p>
        </w:tc>
        <w:tc>
          <w:tcPr>
            <w:tcW w:w="1661" w:type="dxa"/>
            <w:vAlign w:val="center"/>
          </w:tcPr>
          <w:p>
            <w:pPr>
              <w:ind w:firstLine="0" w:firstLineChars="0"/>
              <w:jc w:val="center"/>
              <w:textAlignment w:val="center"/>
              <w:rPr>
                <w:bCs/>
                <w:color w:val="000000"/>
                <w:kern w:val="0"/>
                <w:sz w:val="18"/>
                <w:szCs w:val="18"/>
              </w:rPr>
            </w:pPr>
            <w:r>
              <w:rPr>
                <w:bCs/>
                <w:color w:val="000000"/>
                <w:kern w:val="0"/>
                <w:sz w:val="18"/>
                <w:szCs w:val="18"/>
              </w:rPr>
              <w:t>90</w:t>
            </w:r>
          </w:p>
        </w:tc>
        <w:tc>
          <w:tcPr>
            <w:tcW w:w="1662" w:type="dxa"/>
            <w:vAlign w:val="center"/>
          </w:tcPr>
          <w:p>
            <w:pPr>
              <w:ind w:firstLine="0" w:firstLineChars="0"/>
              <w:jc w:val="center"/>
              <w:textAlignment w:val="center"/>
              <w:rPr>
                <w:bCs/>
                <w:color w:val="000000"/>
                <w:kern w:val="0"/>
                <w:sz w:val="18"/>
                <w:szCs w:val="18"/>
              </w:rPr>
            </w:pPr>
            <w:r>
              <w:rPr>
                <w:bCs/>
                <w:color w:val="000000"/>
                <w:kern w:val="0"/>
                <w:sz w:val="18"/>
                <w:szCs w:val="18"/>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37" w:type="dxa"/>
            <w:vAlign w:val="center"/>
          </w:tcPr>
          <w:p>
            <w:pPr>
              <w:ind w:firstLine="0" w:firstLineChars="0"/>
              <w:jc w:val="center"/>
              <w:textAlignment w:val="center"/>
              <w:rPr>
                <w:bCs/>
                <w:color w:val="000000"/>
                <w:kern w:val="0"/>
                <w:sz w:val="18"/>
                <w:szCs w:val="18"/>
              </w:rPr>
            </w:pPr>
            <w:r>
              <w:rPr>
                <w:bCs/>
                <w:color w:val="000000"/>
                <w:kern w:val="0"/>
                <w:sz w:val="18"/>
                <w:szCs w:val="18"/>
              </w:rPr>
              <w:t>三轴荷载</w:t>
            </w:r>
          </w:p>
        </w:tc>
        <w:tc>
          <w:tcPr>
            <w:tcW w:w="850" w:type="dxa"/>
            <w:vAlign w:val="center"/>
          </w:tcPr>
          <w:p>
            <w:pPr>
              <w:ind w:firstLine="0" w:firstLineChars="0"/>
              <w:jc w:val="center"/>
              <w:textAlignment w:val="center"/>
              <w:rPr>
                <w:bCs/>
                <w:color w:val="000000"/>
                <w:kern w:val="0"/>
                <w:sz w:val="18"/>
                <w:szCs w:val="18"/>
              </w:rPr>
            </w:pPr>
            <w:r>
              <w:rPr>
                <w:bCs/>
                <w:color w:val="000000"/>
                <w:kern w:val="0"/>
                <w:sz w:val="18"/>
                <w:szCs w:val="18"/>
              </w:rPr>
              <w:t>kN</w:t>
            </w:r>
          </w:p>
        </w:tc>
        <w:tc>
          <w:tcPr>
            <w:tcW w:w="1661" w:type="dxa"/>
          </w:tcPr>
          <w:p>
            <w:pPr>
              <w:ind w:firstLine="0" w:firstLineChars="0"/>
              <w:jc w:val="center"/>
              <w:textAlignment w:val="center"/>
              <w:rPr>
                <w:bCs/>
                <w:color w:val="000000"/>
                <w:kern w:val="0"/>
                <w:sz w:val="18"/>
                <w:szCs w:val="18"/>
              </w:rPr>
            </w:pPr>
            <w:r>
              <w:rPr>
                <w:bCs/>
                <w:color w:val="000000"/>
                <w:kern w:val="0"/>
                <w:sz w:val="18"/>
                <w:szCs w:val="18"/>
              </w:rPr>
              <w:t>120</w:t>
            </w:r>
          </w:p>
        </w:tc>
        <w:tc>
          <w:tcPr>
            <w:tcW w:w="1661" w:type="dxa"/>
            <w:vAlign w:val="center"/>
          </w:tcPr>
          <w:p>
            <w:pPr>
              <w:ind w:firstLine="0" w:firstLineChars="0"/>
              <w:jc w:val="center"/>
              <w:textAlignment w:val="center"/>
              <w:rPr>
                <w:bCs/>
                <w:color w:val="000000"/>
                <w:kern w:val="0"/>
                <w:sz w:val="18"/>
                <w:szCs w:val="18"/>
              </w:rPr>
            </w:pPr>
            <w:r>
              <w:rPr>
                <w:bCs/>
                <w:color w:val="000000"/>
                <w:kern w:val="0"/>
                <w:sz w:val="18"/>
                <w:szCs w:val="18"/>
              </w:rPr>
              <w:t>130</w:t>
            </w:r>
          </w:p>
        </w:tc>
        <w:tc>
          <w:tcPr>
            <w:tcW w:w="1662" w:type="dxa"/>
            <w:vAlign w:val="center"/>
          </w:tcPr>
          <w:p>
            <w:pPr>
              <w:ind w:firstLine="0" w:firstLineChars="0"/>
              <w:jc w:val="center"/>
              <w:textAlignment w:val="center"/>
              <w:rPr>
                <w:bCs/>
                <w:color w:val="000000"/>
                <w:kern w:val="0"/>
                <w:sz w:val="18"/>
                <w:szCs w:val="18"/>
              </w:rPr>
            </w:pPr>
            <w:r>
              <w:rPr>
                <w:bCs/>
                <w:color w:val="000000"/>
                <w:kern w:val="0"/>
                <w:sz w:val="18"/>
                <w:szCs w:val="18"/>
              </w:rPr>
              <w:t>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37" w:type="dxa"/>
            <w:vAlign w:val="center"/>
          </w:tcPr>
          <w:p>
            <w:pPr>
              <w:ind w:firstLine="0" w:firstLineChars="0"/>
              <w:jc w:val="center"/>
              <w:textAlignment w:val="center"/>
              <w:rPr>
                <w:bCs/>
                <w:color w:val="000000"/>
                <w:kern w:val="0"/>
                <w:sz w:val="18"/>
                <w:szCs w:val="18"/>
              </w:rPr>
            </w:pPr>
            <w:r>
              <w:rPr>
                <w:bCs/>
                <w:color w:val="000000"/>
                <w:kern w:val="0"/>
                <w:sz w:val="18"/>
                <w:szCs w:val="18"/>
              </w:rPr>
              <w:t>四轴荷载</w:t>
            </w:r>
          </w:p>
        </w:tc>
        <w:tc>
          <w:tcPr>
            <w:tcW w:w="850" w:type="dxa"/>
            <w:vAlign w:val="center"/>
          </w:tcPr>
          <w:p>
            <w:pPr>
              <w:ind w:firstLine="0" w:firstLineChars="0"/>
              <w:jc w:val="center"/>
              <w:textAlignment w:val="center"/>
              <w:rPr>
                <w:bCs/>
                <w:color w:val="000000"/>
                <w:kern w:val="0"/>
                <w:sz w:val="18"/>
                <w:szCs w:val="18"/>
              </w:rPr>
            </w:pPr>
            <w:r>
              <w:rPr>
                <w:bCs/>
                <w:color w:val="000000"/>
                <w:kern w:val="0"/>
                <w:sz w:val="18"/>
                <w:szCs w:val="18"/>
              </w:rPr>
              <w:t>kN</w:t>
            </w:r>
          </w:p>
        </w:tc>
        <w:tc>
          <w:tcPr>
            <w:tcW w:w="1661" w:type="dxa"/>
          </w:tcPr>
          <w:p>
            <w:pPr>
              <w:ind w:firstLine="0" w:firstLineChars="0"/>
              <w:jc w:val="center"/>
              <w:textAlignment w:val="center"/>
              <w:rPr>
                <w:bCs/>
                <w:color w:val="000000"/>
                <w:kern w:val="0"/>
                <w:sz w:val="18"/>
                <w:szCs w:val="18"/>
              </w:rPr>
            </w:pPr>
            <w:r>
              <w:rPr>
                <w:bCs/>
                <w:color w:val="000000"/>
                <w:kern w:val="0"/>
                <w:sz w:val="18"/>
                <w:szCs w:val="18"/>
              </w:rPr>
              <w:t>120</w:t>
            </w:r>
          </w:p>
        </w:tc>
        <w:tc>
          <w:tcPr>
            <w:tcW w:w="1661" w:type="dxa"/>
            <w:vAlign w:val="center"/>
          </w:tcPr>
          <w:p>
            <w:pPr>
              <w:ind w:firstLine="0" w:firstLineChars="0"/>
              <w:jc w:val="center"/>
              <w:textAlignment w:val="center"/>
              <w:rPr>
                <w:bCs/>
                <w:color w:val="000000"/>
                <w:kern w:val="0"/>
                <w:sz w:val="18"/>
                <w:szCs w:val="18"/>
              </w:rPr>
            </w:pPr>
            <w:r>
              <w:rPr>
                <w:bCs/>
                <w:color w:val="000000"/>
                <w:kern w:val="0"/>
                <w:sz w:val="18"/>
                <w:szCs w:val="18"/>
              </w:rPr>
              <w:t>130</w:t>
            </w:r>
          </w:p>
        </w:tc>
        <w:tc>
          <w:tcPr>
            <w:tcW w:w="1662" w:type="dxa"/>
            <w:vAlign w:val="center"/>
          </w:tcPr>
          <w:p>
            <w:pPr>
              <w:ind w:firstLine="0" w:firstLineChars="0"/>
              <w:jc w:val="center"/>
              <w:textAlignment w:val="center"/>
              <w:rPr>
                <w:bCs/>
                <w:color w:val="000000"/>
                <w:kern w:val="0"/>
                <w:sz w:val="18"/>
                <w:szCs w:val="18"/>
              </w:rPr>
            </w:pPr>
            <w:r>
              <w:rPr>
                <w:bCs/>
                <w:color w:val="000000"/>
                <w:kern w:val="0"/>
                <w:sz w:val="18"/>
                <w:szCs w:val="18"/>
              </w:rPr>
              <w:t>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37" w:type="dxa"/>
            <w:vAlign w:val="center"/>
          </w:tcPr>
          <w:p>
            <w:pPr>
              <w:ind w:firstLine="0" w:firstLineChars="0"/>
              <w:jc w:val="center"/>
              <w:textAlignment w:val="center"/>
              <w:rPr>
                <w:bCs/>
                <w:color w:val="000000"/>
                <w:kern w:val="0"/>
                <w:sz w:val="18"/>
                <w:szCs w:val="18"/>
                <w:shd w:val="pct10" w:color="auto" w:fill="FFFFFF"/>
              </w:rPr>
            </w:pPr>
            <w:r>
              <w:rPr>
                <w:bCs/>
                <w:color w:val="000000"/>
                <w:kern w:val="0"/>
                <w:sz w:val="18"/>
                <w:szCs w:val="18"/>
              </w:rPr>
              <w:t>支腿跨距（横向×纵向）</w:t>
            </w:r>
          </w:p>
        </w:tc>
        <w:tc>
          <w:tcPr>
            <w:tcW w:w="850" w:type="dxa"/>
            <w:vAlign w:val="center"/>
          </w:tcPr>
          <w:p>
            <w:pPr>
              <w:ind w:firstLine="0" w:firstLineChars="0"/>
              <w:jc w:val="center"/>
              <w:textAlignment w:val="center"/>
              <w:rPr>
                <w:bCs/>
                <w:color w:val="000000"/>
                <w:kern w:val="0"/>
                <w:sz w:val="18"/>
                <w:szCs w:val="18"/>
              </w:rPr>
            </w:pPr>
            <w:r>
              <w:rPr>
                <w:bCs/>
                <w:color w:val="000000"/>
                <w:kern w:val="0"/>
                <w:sz w:val="18"/>
                <w:szCs w:val="18"/>
              </w:rPr>
              <w:t>m</w:t>
            </w:r>
          </w:p>
        </w:tc>
        <w:tc>
          <w:tcPr>
            <w:tcW w:w="1661" w:type="dxa"/>
          </w:tcPr>
          <w:p>
            <w:pPr>
              <w:ind w:firstLine="0" w:firstLineChars="0"/>
              <w:jc w:val="center"/>
              <w:textAlignment w:val="center"/>
              <w:rPr>
                <w:bCs/>
                <w:color w:val="000000"/>
                <w:kern w:val="0"/>
                <w:sz w:val="18"/>
                <w:szCs w:val="18"/>
              </w:rPr>
            </w:pPr>
            <w:r>
              <w:rPr>
                <w:bCs/>
                <w:color w:val="000000"/>
                <w:kern w:val="0"/>
                <w:sz w:val="18"/>
                <w:szCs w:val="18"/>
              </w:rPr>
              <w:t>7.2×5.75</w:t>
            </w:r>
          </w:p>
        </w:tc>
        <w:tc>
          <w:tcPr>
            <w:tcW w:w="1661" w:type="dxa"/>
            <w:vAlign w:val="center"/>
          </w:tcPr>
          <w:p>
            <w:pPr>
              <w:ind w:firstLine="0" w:firstLineChars="0"/>
              <w:jc w:val="center"/>
              <w:textAlignment w:val="center"/>
              <w:rPr>
                <w:bCs/>
                <w:color w:val="000000"/>
                <w:kern w:val="0"/>
                <w:sz w:val="18"/>
                <w:szCs w:val="18"/>
                <w:highlight w:val="yellow"/>
              </w:rPr>
            </w:pPr>
            <w:r>
              <w:rPr>
                <w:bCs/>
                <w:color w:val="000000"/>
                <w:kern w:val="0"/>
                <w:sz w:val="18"/>
                <w:szCs w:val="18"/>
              </w:rPr>
              <w:t>7.4×6.13</w:t>
            </w:r>
          </w:p>
        </w:tc>
        <w:tc>
          <w:tcPr>
            <w:tcW w:w="1662" w:type="dxa"/>
            <w:vAlign w:val="center"/>
          </w:tcPr>
          <w:p>
            <w:pPr>
              <w:ind w:firstLine="0" w:firstLineChars="0"/>
              <w:jc w:val="center"/>
              <w:textAlignment w:val="center"/>
              <w:rPr>
                <w:bCs/>
                <w:color w:val="000000"/>
                <w:kern w:val="0"/>
                <w:sz w:val="18"/>
                <w:szCs w:val="18"/>
                <w:highlight w:val="yellow"/>
                <w:shd w:val="pct10" w:color="auto" w:fill="FFFFFF"/>
              </w:rPr>
            </w:pPr>
            <w:r>
              <w:rPr>
                <w:bCs/>
                <w:color w:val="000000"/>
                <w:kern w:val="0"/>
                <w:sz w:val="18"/>
                <w:szCs w:val="18"/>
              </w:rPr>
              <w:t>7.9×8.45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37" w:type="dxa"/>
            <w:vAlign w:val="center"/>
          </w:tcPr>
          <w:p>
            <w:pPr>
              <w:ind w:firstLine="0" w:firstLineChars="0"/>
              <w:jc w:val="center"/>
              <w:textAlignment w:val="center"/>
              <w:rPr>
                <w:bCs/>
                <w:color w:val="000000"/>
                <w:kern w:val="0"/>
                <w:sz w:val="18"/>
                <w:szCs w:val="18"/>
              </w:rPr>
            </w:pPr>
            <w:r>
              <w:rPr>
                <w:bCs/>
                <w:color w:val="000000"/>
                <w:kern w:val="0"/>
                <w:sz w:val="18"/>
                <w:szCs w:val="18"/>
              </w:rPr>
              <w:t>最大额定起重量</w:t>
            </w:r>
          </w:p>
        </w:tc>
        <w:tc>
          <w:tcPr>
            <w:tcW w:w="850" w:type="dxa"/>
            <w:vAlign w:val="center"/>
          </w:tcPr>
          <w:p>
            <w:pPr>
              <w:ind w:firstLine="0" w:firstLineChars="0"/>
              <w:jc w:val="center"/>
              <w:textAlignment w:val="center"/>
              <w:rPr>
                <w:bCs/>
                <w:color w:val="000000"/>
                <w:kern w:val="0"/>
                <w:sz w:val="18"/>
                <w:szCs w:val="18"/>
              </w:rPr>
            </w:pPr>
            <w:r>
              <w:rPr>
                <w:bCs/>
                <w:color w:val="000000"/>
                <w:kern w:val="0"/>
                <w:sz w:val="18"/>
                <w:szCs w:val="18"/>
              </w:rPr>
              <w:t>t</w:t>
            </w:r>
          </w:p>
        </w:tc>
        <w:tc>
          <w:tcPr>
            <w:tcW w:w="1661" w:type="dxa"/>
          </w:tcPr>
          <w:p>
            <w:pPr>
              <w:ind w:firstLine="0" w:firstLineChars="0"/>
              <w:jc w:val="center"/>
              <w:textAlignment w:val="center"/>
              <w:rPr>
                <w:bCs/>
                <w:color w:val="000000"/>
                <w:kern w:val="0"/>
                <w:sz w:val="18"/>
                <w:szCs w:val="18"/>
              </w:rPr>
            </w:pPr>
            <w:r>
              <w:rPr>
                <w:bCs/>
                <w:color w:val="000000"/>
                <w:kern w:val="0"/>
                <w:sz w:val="18"/>
                <w:szCs w:val="18"/>
              </w:rPr>
              <w:t>35</w:t>
            </w:r>
          </w:p>
        </w:tc>
        <w:tc>
          <w:tcPr>
            <w:tcW w:w="1661" w:type="dxa"/>
            <w:vAlign w:val="center"/>
          </w:tcPr>
          <w:p>
            <w:pPr>
              <w:ind w:firstLine="0" w:firstLineChars="0"/>
              <w:jc w:val="center"/>
              <w:textAlignment w:val="center"/>
              <w:rPr>
                <w:bCs/>
                <w:color w:val="000000"/>
                <w:kern w:val="0"/>
                <w:sz w:val="18"/>
                <w:szCs w:val="18"/>
                <w:highlight w:val="yellow"/>
                <w:shd w:val="pct10" w:color="auto" w:fill="FFFFFF"/>
              </w:rPr>
            </w:pPr>
            <w:r>
              <w:rPr>
                <w:bCs/>
                <w:color w:val="000000"/>
                <w:kern w:val="0"/>
                <w:sz w:val="18"/>
                <w:szCs w:val="18"/>
              </w:rPr>
              <w:t>55</w:t>
            </w:r>
          </w:p>
        </w:tc>
        <w:tc>
          <w:tcPr>
            <w:tcW w:w="1662" w:type="dxa"/>
            <w:vAlign w:val="center"/>
          </w:tcPr>
          <w:p>
            <w:pPr>
              <w:ind w:firstLine="0" w:firstLineChars="0"/>
              <w:jc w:val="center"/>
              <w:textAlignment w:val="center"/>
              <w:rPr>
                <w:bCs/>
                <w:color w:val="000000"/>
                <w:kern w:val="0"/>
                <w:sz w:val="18"/>
                <w:szCs w:val="18"/>
                <w:highlight w:val="yellow"/>
                <w:shd w:val="pct10" w:color="auto" w:fill="FFFFFF"/>
              </w:rPr>
            </w:pPr>
            <w:r>
              <w:rPr>
                <w:bCs/>
                <w:color w:val="000000"/>
                <w:kern w:val="0"/>
                <w:sz w:val="18"/>
                <w:szCs w:val="18"/>
              </w:rPr>
              <w:t>75</w:t>
            </w:r>
          </w:p>
        </w:tc>
      </w:tr>
    </w:tbl>
    <w:p>
      <w:pPr>
        <w:adjustRightInd w:val="0"/>
        <w:snapToGrid w:val="0"/>
        <w:ind w:firstLine="0" w:firstLineChars="0"/>
        <w:textAlignment w:val="center"/>
        <w:rPr>
          <w:rFonts w:eastAsia="楷体"/>
          <w:color w:val="000000"/>
          <w:sz w:val="21"/>
          <w:szCs w:val="21"/>
        </w:rPr>
      </w:pPr>
      <w:r>
        <w:rPr>
          <w:rFonts w:eastAsia="楷体"/>
          <w:color w:val="000000"/>
          <w:sz w:val="21"/>
          <w:szCs w:val="21"/>
        </w:rPr>
        <w:t>注：1.表中起重量是在平整坚固的地面上起重机的额定起重量</w:t>
      </w:r>
      <w:r>
        <w:rPr>
          <w:rFonts w:hint="eastAsia" w:eastAsia="楷体"/>
          <w:color w:val="000000"/>
          <w:sz w:val="21"/>
          <w:szCs w:val="21"/>
        </w:rPr>
        <w:t>。</w:t>
      </w:r>
    </w:p>
    <w:p>
      <w:pPr>
        <w:adjustRightInd w:val="0"/>
        <w:snapToGrid w:val="0"/>
        <w:ind w:firstLine="420"/>
        <w:textAlignment w:val="center"/>
        <w:rPr>
          <w:rFonts w:eastAsia="楷体"/>
          <w:color w:val="000000"/>
          <w:sz w:val="21"/>
          <w:szCs w:val="21"/>
        </w:rPr>
      </w:pPr>
      <w:r>
        <w:rPr>
          <w:rFonts w:eastAsia="楷体"/>
          <w:color w:val="000000"/>
          <w:sz w:val="21"/>
          <w:szCs w:val="21"/>
        </w:rPr>
        <w:t>2.表中额定起重量包括起重钩、副起重钩和吊具的重量。</w:t>
      </w:r>
    </w:p>
    <w:p>
      <w:pPr>
        <w:adjustRightInd w:val="0"/>
        <w:snapToGrid w:val="0"/>
        <w:ind w:firstLine="420"/>
        <w:textAlignment w:val="center"/>
        <w:rPr>
          <w:rFonts w:eastAsia="楷体"/>
          <w:color w:val="000000"/>
          <w:sz w:val="21"/>
          <w:szCs w:val="21"/>
        </w:rPr>
      </w:pPr>
      <w:r>
        <w:rPr>
          <w:rFonts w:eastAsia="楷体"/>
          <w:color w:val="000000"/>
          <w:sz w:val="21"/>
          <w:szCs w:val="21"/>
        </w:rPr>
        <w:t>3.汽车轮胎接地面积（宽×长）：单轮（0.3×0.2）m</w:t>
      </w:r>
      <w:r>
        <w:rPr>
          <w:rFonts w:eastAsia="楷体"/>
          <w:color w:val="000000"/>
          <w:sz w:val="21"/>
          <w:szCs w:val="21"/>
          <w:vertAlign w:val="superscript"/>
        </w:rPr>
        <w:t>2</w:t>
      </w:r>
      <w:r>
        <w:rPr>
          <w:rFonts w:eastAsia="楷体"/>
          <w:color w:val="000000"/>
          <w:sz w:val="21"/>
          <w:szCs w:val="21"/>
        </w:rPr>
        <w:t>，双轮（0.6×0.2）m</w:t>
      </w:r>
      <w:r>
        <w:rPr>
          <w:rFonts w:eastAsia="楷体"/>
          <w:color w:val="000000"/>
          <w:sz w:val="21"/>
          <w:szCs w:val="21"/>
          <w:vertAlign w:val="superscript"/>
        </w:rPr>
        <w:t>2</w:t>
      </w:r>
      <w:r>
        <w:rPr>
          <w:rFonts w:eastAsia="楷体"/>
          <w:color w:val="000000"/>
          <w:sz w:val="21"/>
          <w:szCs w:val="21"/>
        </w:rPr>
        <w:t>。</w:t>
      </w:r>
    </w:p>
    <w:p>
      <w:pPr>
        <w:adjustRightInd w:val="0"/>
        <w:snapToGrid w:val="0"/>
        <w:spacing w:before="156" w:beforeLines="50"/>
        <w:ind w:firstLine="0" w:firstLineChars="0"/>
        <w:rPr>
          <w:rFonts w:eastAsia="楷体"/>
          <w:b/>
          <w:color w:val="000000"/>
        </w:rPr>
      </w:pPr>
      <w:r>
        <w:rPr>
          <w:rFonts w:eastAsia="楷体"/>
          <w:b/>
          <w:color w:val="000000"/>
        </w:rPr>
        <w:t>条文说明</w:t>
      </w:r>
    </w:p>
    <w:p>
      <w:pPr>
        <w:adjustRightInd w:val="0"/>
        <w:snapToGrid w:val="0"/>
        <w:ind w:firstLine="480"/>
        <w:textAlignment w:val="center"/>
        <w:rPr>
          <w:rFonts w:hint="eastAsia" w:eastAsia="楷体"/>
          <w:color w:val="000000"/>
        </w:rPr>
      </w:pPr>
      <w:r>
        <w:rPr>
          <w:rFonts w:eastAsia="楷体"/>
          <w:color w:val="000000"/>
        </w:rPr>
        <w:t>汽车吊起吊构件前，先放下四个支腿，共同承担吊车及起吊构件重量之和。</w:t>
      </w:r>
      <w:r>
        <w:rPr>
          <w:rFonts w:hint="eastAsia" w:eastAsia="楷体"/>
          <w:color w:val="000000"/>
        </w:rPr>
        <w:t>按受力和弯矩平衡的方法进行计算</w:t>
      </w:r>
      <w:r>
        <w:rPr>
          <w:rFonts w:hint="eastAsia" w:eastAsia="楷体"/>
          <w:color w:val="000000"/>
          <w:lang w:val="en-US" w:eastAsia="zh-CN"/>
        </w:rPr>
        <w:t>各支腿的竖向力大小</w:t>
      </w:r>
      <w:r>
        <w:rPr>
          <w:rFonts w:hint="eastAsia" w:eastAsia="楷体"/>
          <w:color w:val="000000"/>
        </w:rPr>
        <w:t>。</w:t>
      </w:r>
    </w:p>
    <w:p>
      <w:pPr>
        <w:adjustRightInd w:val="0"/>
        <w:snapToGrid w:val="0"/>
        <w:ind w:firstLine="480"/>
        <w:textAlignment w:val="center"/>
        <w:rPr>
          <w:rFonts w:eastAsia="楷体"/>
          <w:color w:val="000000"/>
        </w:rPr>
      </w:pPr>
      <w:r>
        <w:rPr>
          <w:rFonts w:eastAsia="楷体"/>
          <w:color w:val="000000"/>
        </w:rPr>
        <w:t>汽车吊荷载比较复杂，与生产厂家等多种因素有关，其车型和技术指标均不统一。本条所列几种参考国内三一集团产品参数。</w:t>
      </w:r>
    </w:p>
    <w:p>
      <w:pPr>
        <w:numPr>
          <w:ilvl w:val="0"/>
          <w:numId w:val="23"/>
        </w:numPr>
        <w:spacing w:before="312" w:beforeLines="100"/>
        <w:ind w:firstLineChars="0"/>
        <w:rPr>
          <w:color w:val="000000"/>
        </w:rPr>
      </w:pPr>
      <w:r>
        <w:rPr>
          <w:color w:val="000000"/>
        </w:rPr>
        <w:t>固定式桅杆起重机荷载标准值应按实际机型确定。缺乏实际资料时，固定式桅杆起重机荷载标准值可按附录C中表C.0.1采用。</w:t>
      </w:r>
    </w:p>
    <w:p>
      <w:pPr>
        <w:numPr>
          <w:ilvl w:val="0"/>
          <w:numId w:val="23"/>
        </w:numPr>
        <w:spacing w:before="312" w:beforeLines="100"/>
        <w:ind w:firstLineChars="0"/>
        <w:rPr>
          <w:color w:val="000000"/>
        </w:rPr>
      </w:pPr>
      <w:r>
        <w:rPr>
          <w:color w:val="000000"/>
        </w:rPr>
        <w:t>龙门吊荷载标准值应按实际机型确定。缺乏实际资料时，龙门吊荷载标准值可按附录C中表C.0.2采用。</w:t>
      </w:r>
    </w:p>
    <w:p>
      <w:pPr>
        <w:numPr>
          <w:ilvl w:val="0"/>
          <w:numId w:val="23"/>
        </w:numPr>
        <w:spacing w:before="312" w:beforeLines="100"/>
        <w:ind w:firstLineChars="0"/>
        <w:rPr>
          <w:color w:val="000000"/>
        </w:rPr>
      </w:pPr>
      <w:r>
        <w:rPr>
          <w:color w:val="000000"/>
        </w:rPr>
        <w:t>塔吊荷载标准值应按实际机型确定。缺乏实际资料时，塔吊荷载标准值可按附录C中表C.0.3采用。</w:t>
      </w:r>
    </w:p>
    <w:p>
      <w:pPr>
        <w:numPr>
          <w:ilvl w:val="0"/>
          <w:numId w:val="23"/>
        </w:numPr>
        <w:spacing w:before="312" w:beforeLines="100"/>
        <w:ind w:firstLineChars="0"/>
        <w:rPr>
          <w:color w:val="000000"/>
        </w:rPr>
      </w:pPr>
      <w:r>
        <w:rPr>
          <w:color w:val="000000"/>
        </w:rPr>
        <w:t>抓斗吊荷载标准值应按实际机型确定。缺乏实际资料时，抓斗吊荷载标准值可按附录C中表C.0.4采用。</w:t>
      </w:r>
    </w:p>
    <w:p>
      <w:pPr>
        <w:adjustRightInd w:val="0"/>
        <w:snapToGrid w:val="0"/>
        <w:spacing w:before="312" w:beforeLines="100"/>
        <w:ind w:firstLine="480"/>
        <w:sectPr>
          <w:pgSz w:w="11906" w:h="16838"/>
          <w:pgMar w:top="1440" w:right="1800" w:bottom="1440" w:left="1800" w:header="851" w:footer="992" w:gutter="0"/>
          <w:cols w:space="425" w:num="1"/>
          <w:docGrid w:type="lines" w:linePitch="312" w:charSpace="0"/>
        </w:sectPr>
      </w:pPr>
    </w:p>
    <w:bookmarkEnd w:id="47"/>
    <w:p>
      <w:pPr>
        <w:pStyle w:val="2"/>
      </w:pPr>
      <w:r>
        <w:t xml:space="preserve">  </w:t>
      </w:r>
      <w:bookmarkStart w:id="64" w:name="_Toc2812"/>
      <w:r>
        <w:t>钻机荷载</w:t>
      </w:r>
      <w:bookmarkEnd w:id="64"/>
    </w:p>
    <w:p>
      <w:pPr>
        <w:keepNext/>
        <w:keepLines/>
        <w:numPr>
          <w:ilvl w:val="1"/>
          <w:numId w:val="24"/>
        </w:numPr>
        <w:spacing w:before="312" w:beforeLines="100" w:after="312" w:afterLines="100"/>
        <w:ind w:firstLineChars="0"/>
        <w:jc w:val="left"/>
        <w:outlineLvl w:val="1"/>
        <w:rPr>
          <w:rFonts w:eastAsia="黑体"/>
          <w:b/>
          <w:bCs/>
          <w:color w:val="000000"/>
          <w:szCs w:val="32"/>
        </w:rPr>
      </w:pPr>
      <w:bookmarkStart w:id="65" w:name="_Toc14787418"/>
      <w:r>
        <w:rPr>
          <w:rFonts w:eastAsia="黑体"/>
          <w:b/>
          <w:bCs/>
          <w:color w:val="000000"/>
          <w:szCs w:val="32"/>
        </w:rPr>
        <w:t xml:space="preserve"> </w:t>
      </w:r>
      <w:bookmarkStart w:id="66" w:name="_Toc12939"/>
      <w:r>
        <w:rPr>
          <w:rFonts w:eastAsia="黑体"/>
          <w:b/>
          <w:bCs/>
          <w:color w:val="000000"/>
          <w:szCs w:val="32"/>
        </w:rPr>
        <w:t>一般规定</w:t>
      </w:r>
      <w:bookmarkEnd w:id="65"/>
      <w:bookmarkEnd w:id="66"/>
    </w:p>
    <w:p>
      <w:pPr>
        <w:numPr>
          <w:ilvl w:val="0"/>
          <w:numId w:val="25"/>
        </w:numPr>
        <w:spacing w:before="312" w:beforeLines="100"/>
        <w:ind w:firstLineChars="0"/>
        <w:rPr>
          <w:color w:val="000000"/>
        </w:rPr>
      </w:pPr>
      <w:r>
        <w:rPr>
          <w:color w:val="000000"/>
        </w:rPr>
        <w:t xml:space="preserve"> </w:t>
      </w:r>
      <w:r>
        <w:rPr>
          <w:color w:val="000000"/>
          <w:szCs w:val="20"/>
        </w:rPr>
        <w:t>钻机种类较多，实际选型可根据地质条件、施工进度、施工组织设计综合评价，以满足工程需要，</w:t>
      </w:r>
      <w:r>
        <w:rPr>
          <w:color w:val="000000"/>
        </w:rPr>
        <w:t>常用的钻孔设备主要有回旋钻机、冲击钻机、旋挖钻机等。</w:t>
      </w:r>
    </w:p>
    <w:p>
      <w:pPr>
        <w:numPr>
          <w:ilvl w:val="0"/>
          <w:numId w:val="25"/>
        </w:numPr>
        <w:spacing w:before="312" w:beforeLines="100"/>
        <w:ind w:firstLineChars="0"/>
        <w:rPr>
          <w:color w:val="000000"/>
        </w:rPr>
      </w:pPr>
      <w:r>
        <w:rPr>
          <w:color w:val="000000"/>
        </w:rPr>
        <w:t xml:space="preserve"> 作用在施工平台或结构物上的钻机荷载主要由竖向荷载、横向荷载组成。竖向荷载包括钻机重量（自重、配重、钻头钻杆重量）、辅助设施重量（空压机重量、泥浆池重量等）。横向荷载</w:t>
      </w:r>
      <w:r>
        <w:rPr>
          <w:rFonts w:hint="eastAsia"/>
          <w:color w:val="000000"/>
        </w:rPr>
        <w:t>中冲击钻和回旋钻</w:t>
      </w:r>
      <w:r>
        <w:rPr>
          <w:color w:val="000000"/>
        </w:rPr>
        <w:t>是施工过程中钻机重量产生的水平力</w:t>
      </w:r>
      <w:r>
        <w:rPr>
          <w:rFonts w:hint="eastAsia"/>
          <w:color w:val="000000"/>
        </w:rPr>
        <w:t>，</w:t>
      </w:r>
      <w:r>
        <w:rPr>
          <w:color w:val="000000"/>
        </w:rPr>
        <w:t>旋挖钻</w:t>
      </w:r>
      <w:r>
        <w:rPr>
          <w:rFonts w:hint="eastAsia"/>
          <w:color w:val="000000"/>
        </w:rPr>
        <w:t>主要是扭矩产生的水平力</w:t>
      </w:r>
      <w:r>
        <w:rPr>
          <w:color w:val="000000"/>
        </w:rPr>
        <w:t>。</w:t>
      </w:r>
    </w:p>
    <w:p>
      <w:pPr>
        <w:numPr>
          <w:ilvl w:val="0"/>
          <w:numId w:val="25"/>
        </w:numPr>
        <w:ind w:firstLineChars="0"/>
        <w:rPr>
          <w:color w:val="000000"/>
        </w:rPr>
      </w:pPr>
      <w:r>
        <w:rPr>
          <w:color w:val="000000"/>
        </w:rPr>
        <w:t xml:space="preserve"> 钻机荷载冲击系数：</w:t>
      </w:r>
    </w:p>
    <w:p>
      <w:pPr>
        <w:ind w:firstLine="0" w:firstLineChars="0"/>
        <w:rPr>
          <w:color w:val="000000"/>
        </w:rPr>
      </w:pPr>
      <w:r>
        <w:rPr>
          <w:color w:val="000000"/>
        </w:rPr>
        <w:t xml:space="preserve">   1 冲击钻冲击系数取1.3；</w:t>
      </w:r>
    </w:p>
    <w:p>
      <w:pPr>
        <w:ind w:firstLine="0" w:firstLineChars="0"/>
        <w:rPr>
          <w:color w:val="000000"/>
        </w:rPr>
      </w:pPr>
      <w:r>
        <w:rPr>
          <w:color w:val="000000"/>
        </w:rPr>
        <w:t xml:space="preserve">   2 回旋钻冲击系数取1.1~1.2；</w:t>
      </w:r>
    </w:p>
    <w:p>
      <w:pPr>
        <w:ind w:firstLine="240" w:firstLineChars="100"/>
        <w:rPr>
          <w:color w:val="000000"/>
        </w:rPr>
      </w:pPr>
      <w:r>
        <w:rPr>
          <w:color w:val="000000"/>
        </w:rPr>
        <w:t xml:space="preserve"> 3 旋挖钻冲击系数取1.2~1.3。</w:t>
      </w:r>
    </w:p>
    <w:p>
      <w:pPr>
        <w:numPr>
          <w:ilvl w:val="0"/>
          <w:numId w:val="25"/>
        </w:numPr>
        <w:spacing w:before="312" w:beforeLines="100"/>
        <w:ind w:firstLineChars="0"/>
        <w:rPr>
          <w:color w:val="000000"/>
        </w:rPr>
      </w:pPr>
      <w:r>
        <w:rPr>
          <w:color w:val="000000"/>
        </w:rPr>
        <w:t>钻机竖向荷载的冲击系数，主要是考虑钻机在运行时对其支撑平台的动力影响。钻机荷载一般不考虑相邻两孔同时作业，一般隔孔布置钻机。</w:t>
      </w:r>
    </w:p>
    <w:p>
      <w:pPr>
        <w:numPr>
          <w:ilvl w:val="0"/>
          <w:numId w:val="25"/>
        </w:numPr>
        <w:spacing w:before="312" w:beforeLines="100"/>
        <w:ind w:firstLineChars="0"/>
        <w:rPr>
          <w:color w:val="000000"/>
        </w:rPr>
      </w:pPr>
      <w:r>
        <w:rPr>
          <w:color w:val="000000"/>
        </w:rPr>
        <w:t xml:space="preserve"> 冲击钻</w:t>
      </w:r>
      <w:r>
        <w:rPr>
          <w:rFonts w:hint="eastAsia"/>
          <w:color w:val="000000"/>
        </w:rPr>
        <w:t>、</w:t>
      </w:r>
      <w:r>
        <w:rPr>
          <w:color w:val="000000"/>
        </w:rPr>
        <w:t>回旋钻横向荷载可按钻机重量的10%采用。</w:t>
      </w:r>
    </w:p>
    <w:p>
      <w:pPr>
        <w:adjustRightInd w:val="0"/>
        <w:snapToGrid w:val="0"/>
        <w:spacing w:before="156" w:beforeLines="50"/>
        <w:ind w:firstLine="0" w:firstLineChars="0"/>
        <w:rPr>
          <w:rFonts w:eastAsia="楷体"/>
          <w:b/>
          <w:color w:val="000000"/>
        </w:rPr>
      </w:pPr>
      <w:r>
        <w:rPr>
          <w:rFonts w:eastAsia="楷体"/>
          <w:b/>
          <w:color w:val="000000"/>
        </w:rPr>
        <w:t>条文说明</w:t>
      </w:r>
    </w:p>
    <w:p>
      <w:pPr>
        <w:adjustRightInd w:val="0"/>
        <w:snapToGrid w:val="0"/>
        <w:ind w:firstLine="480"/>
        <w:textAlignment w:val="center"/>
        <w:rPr>
          <w:rFonts w:eastAsia="楷体"/>
          <w:color w:val="000000"/>
        </w:rPr>
      </w:pPr>
      <w:r>
        <w:rPr>
          <w:rFonts w:hint="eastAsia" w:eastAsia="楷体"/>
          <w:color w:val="000000"/>
        </w:rPr>
        <w:t>旋挖钻横向荷载应根据实际扭矩进行计算。</w:t>
      </w:r>
    </w:p>
    <w:p>
      <w:pPr>
        <w:keepNext/>
        <w:keepLines/>
        <w:numPr>
          <w:ilvl w:val="1"/>
          <w:numId w:val="24"/>
        </w:numPr>
        <w:spacing w:before="312" w:beforeLines="100" w:after="312" w:afterLines="100"/>
        <w:ind w:firstLineChars="0"/>
        <w:jc w:val="left"/>
        <w:outlineLvl w:val="1"/>
        <w:rPr>
          <w:rFonts w:eastAsia="黑体"/>
          <w:b/>
          <w:bCs/>
          <w:color w:val="000000"/>
          <w:szCs w:val="32"/>
        </w:rPr>
      </w:pPr>
      <w:bookmarkStart w:id="67" w:name="_Toc14787419"/>
      <w:r>
        <w:rPr>
          <w:rFonts w:eastAsia="黑体"/>
          <w:b/>
          <w:bCs/>
          <w:color w:val="000000"/>
          <w:szCs w:val="32"/>
        </w:rPr>
        <w:t xml:space="preserve"> </w:t>
      </w:r>
      <w:bookmarkStart w:id="68" w:name="_Toc9208"/>
      <w:r>
        <w:rPr>
          <w:rFonts w:eastAsia="黑体"/>
          <w:b/>
          <w:bCs/>
          <w:color w:val="000000"/>
          <w:szCs w:val="32"/>
        </w:rPr>
        <w:t>钻机荷载标准值</w:t>
      </w:r>
      <w:bookmarkEnd w:id="67"/>
      <w:bookmarkEnd w:id="68"/>
    </w:p>
    <w:p>
      <w:pPr>
        <w:ind w:firstLine="480"/>
        <w:rPr>
          <w:color w:val="000000"/>
        </w:rPr>
      </w:pPr>
      <w:r>
        <w:rPr>
          <w:color w:val="000000"/>
        </w:rPr>
        <w:t>钻机荷载种类较多，与钻孔桩直径、成孔工艺、地质参数、生产厂家等多种因素有关。另外，相同桩径及成孔工艺下，不同生产厂家钻机荷载差距较大，实际荷载需对使用钻机厂家进行调研，得到其设备的准确参数。亦可参考中交第二航务工程局有限公司企业标准《施工通用装备标准化项目—钻孔桩成孔设备》（SHEC/ZB-TY06(C)-2015） 中相应钻机参数。钻机荷载标准值应按实际机型确定。缺乏实际资料时，钻机荷载标准值可按附录D采用。</w:t>
      </w:r>
    </w:p>
    <w:p>
      <w:pPr>
        <w:adjustRightInd w:val="0"/>
        <w:snapToGrid w:val="0"/>
        <w:spacing w:before="156" w:beforeLines="50"/>
        <w:ind w:firstLine="0" w:firstLineChars="0"/>
        <w:rPr>
          <w:rFonts w:eastAsia="楷体"/>
          <w:b/>
          <w:color w:val="000000"/>
        </w:rPr>
      </w:pPr>
      <w:r>
        <w:rPr>
          <w:rFonts w:eastAsia="楷体"/>
          <w:b/>
          <w:color w:val="000000"/>
        </w:rPr>
        <w:t>条文说明</w:t>
      </w:r>
    </w:p>
    <w:p>
      <w:pPr>
        <w:adjustRightInd w:val="0"/>
        <w:snapToGrid w:val="0"/>
        <w:ind w:firstLine="480"/>
        <w:textAlignment w:val="center"/>
        <w:rPr>
          <w:rFonts w:eastAsia="楷体"/>
          <w:color w:val="000000"/>
        </w:rPr>
      </w:pPr>
      <w:r>
        <w:rPr>
          <w:rFonts w:hint="eastAsia" w:eastAsia="楷体"/>
          <w:color w:val="000000"/>
        </w:rPr>
        <w:t>钻机竖向荷载一般可按两条履带下的均布荷载或四点集中力荷载进行结构验算。</w:t>
      </w:r>
    </w:p>
    <w:p>
      <w:pPr>
        <w:ind w:firstLine="480"/>
        <w:rPr>
          <w:color w:val="000000"/>
        </w:rPr>
      </w:pPr>
    </w:p>
    <w:p>
      <w:pPr>
        <w:ind w:firstLine="480"/>
        <w:rPr>
          <w:rFonts w:hint="eastAsia"/>
          <w:color w:val="000000"/>
        </w:rPr>
      </w:pPr>
    </w:p>
    <w:p>
      <w:pPr>
        <w:adjustRightInd w:val="0"/>
        <w:snapToGrid w:val="0"/>
        <w:spacing w:before="312" w:beforeLines="100"/>
        <w:ind w:firstLine="480"/>
        <w:sectPr>
          <w:headerReference r:id="rId11" w:type="default"/>
          <w:footerReference r:id="rId12" w:type="default"/>
          <w:pgSz w:w="11906" w:h="16838"/>
          <w:pgMar w:top="1440" w:right="1800" w:bottom="1440" w:left="1800" w:header="851" w:footer="992" w:gutter="0"/>
          <w:cols w:space="425" w:num="1"/>
          <w:docGrid w:type="lines" w:linePitch="312" w:charSpace="0"/>
        </w:sectPr>
      </w:pPr>
    </w:p>
    <w:p>
      <w:pPr>
        <w:pStyle w:val="2"/>
        <w:rPr>
          <w:rFonts w:ascii="Times New Roman" w:hAnsi="Times New Roman"/>
        </w:rPr>
      </w:pPr>
      <w:r>
        <w:rPr>
          <w:rFonts w:ascii="Times New Roman" w:hAnsi="Times New Roman"/>
        </w:rPr>
        <w:t xml:space="preserve">  </w:t>
      </w:r>
      <w:bookmarkStart w:id="69" w:name="_Toc25938"/>
      <w:r>
        <w:rPr>
          <w:rFonts w:hint="eastAsia" w:eastAsia="宋体"/>
        </w:rPr>
        <w:t>施工荷载</w:t>
      </w:r>
      <w:bookmarkEnd w:id="69"/>
    </w:p>
    <w:p>
      <w:pPr>
        <w:keepNext/>
        <w:keepLines/>
        <w:numPr>
          <w:ilvl w:val="1"/>
          <w:numId w:val="26"/>
        </w:numPr>
        <w:spacing w:before="312" w:beforeLines="100" w:after="312" w:afterLines="100"/>
        <w:ind w:firstLineChars="0"/>
        <w:jc w:val="left"/>
        <w:outlineLvl w:val="1"/>
      </w:pPr>
      <w:r>
        <w:rPr>
          <w:rFonts w:hint="eastAsia"/>
        </w:rPr>
        <w:t xml:space="preserve"> </w:t>
      </w:r>
      <w:bookmarkStart w:id="70" w:name="_Toc13971"/>
      <w:r>
        <w:t>一般规定</w:t>
      </w:r>
      <w:bookmarkEnd w:id="70"/>
    </w:p>
    <w:p>
      <w:pPr>
        <w:pStyle w:val="52"/>
        <w:spacing w:before="312" w:beforeLines="100" w:line="360" w:lineRule="auto"/>
        <w:ind w:firstLineChars="0"/>
        <w:rPr>
          <w:sz w:val="24"/>
          <w:szCs w:val="24"/>
        </w:rPr>
      </w:pPr>
      <w:r>
        <w:rPr>
          <w:rFonts w:hint="eastAsia"/>
          <w:sz w:val="24"/>
          <w:szCs w:val="24"/>
        </w:rPr>
        <w:t>临时结构的施工荷载包括堆载、人群荷载、施工人员及设备荷载、混凝土倾倒和振捣荷载、现浇混凝土模板侧压力等。设计时应根据临时工程类型选择结构上可能出现的施工荷载。</w:t>
      </w:r>
    </w:p>
    <w:p>
      <w:pPr>
        <w:keepNext/>
        <w:keepLines/>
        <w:numPr>
          <w:ilvl w:val="1"/>
          <w:numId w:val="26"/>
        </w:numPr>
        <w:spacing w:before="312" w:beforeLines="100" w:after="312" w:afterLines="100"/>
        <w:ind w:firstLineChars="0"/>
        <w:jc w:val="left"/>
        <w:outlineLvl w:val="1"/>
      </w:pPr>
      <w:r>
        <w:rPr>
          <w:rFonts w:hint="eastAsia"/>
        </w:rPr>
        <w:t xml:space="preserve"> </w:t>
      </w:r>
      <w:bookmarkStart w:id="71" w:name="_Toc16462"/>
      <w:r>
        <w:rPr>
          <w:rFonts w:hint="eastAsia"/>
        </w:rPr>
        <w:t>堆载</w:t>
      </w:r>
      <w:bookmarkEnd w:id="71"/>
    </w:p>
    <w:p>
      <w:pPr>
        <w:pStyle w:val="52"/>
        <w:numPr>
          <w:ilvl w:val="0"/>
          <w:numId w:val="27"/>
        </w:numPr>
        <w:spacing w:before="312" w:beforeLines="100" w:line="360" w:lineRule="auto"/>
        <w:ind w:firstLineChars="0"/>
        <w:rPr>
          <w:sz w:val="24"/>
          <w:szCs w:val="24"/>
        </w:rPr>
      </w:pPr>
      <w:r>
        <w:rPr>
          <w:rFonts w:hint="eastAsia"/>
          <w:sz w:val="24"/>
          <w:szCs w:val="24"/>
        </w:rPr>
        <w:t>作用在临时施工平台上的堆货荷载标准值，应根据堆存材料类型，结合结构型式、地基条件和不同计算项目，按实际情况经综合分析确定。堆高较大时，可根据实际堆存高度按下式计算确定：</w:t>
      </w:r>
    </w:p>
    <w:tbl>
      <w:tblPr>
        <w:tblStyle w:val="32"/>
        <w:tblW w:w="8296" w:type="dxa"/>
        <w:tblInd w:w="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9"/>
        <w:gridCol w:w="2066"/>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765" w:type="dxa"/>
            <w:gridSpan w:val="2"/>
          </w:tcPr>
          <w:p>
            <w:pPr>
              <w:pStyle w:val="52"/>
              <w:spacing w:line="360" w:lineRule="auto"/>
              <w:ind w:firstLine="0" w:firstLineChars="0"/>
              <w:rPr>
                <w:kern w:val="0"/>
                <w:sz w:val="24"/>
                <w:szCs w:val="24"/>
              </w:rPr>
            </w:pPr>
          </w:p>
        </w:tc>
        <w:tc>
          <w:tcPr>
            <w:tcW w:w="2765" w:type="dxa"/>
          </w:tcPr>
          <w:p>
            <w:pPr>
              <w:pStyle w:val="52"/>
              <w:spacing w:line="360" w:lineRule="auto"/>
              <w:ind w:firstLine="0" w:firstLineChars="0"/>
              <w:jc w:val="center"/>
              <w:rPr>
                <w:kern w:val="0"/>
                <w:sz w:val="24"/>
                <w:szCs w:val="24"/>
              </w:rPr>
            </w:pPr>
            <w:r>
              <w:rPr>
                <w:i/>
                <w:kern w:val="0"/>
                <w:sz w:val="24"/>
                <w:szCs w:val="24"/>
              </w:rPr>
              <w:t>q</w:t>
            </w:r>
            <w:r>
              <w:rPr>
                <w:kern w:val="0"/>
                <w:sz w:val="24"/>
                <w:szCs w:val="24"/>
              </w:rPr>
              <w:t>=</w:t>
            </w:r>
            <w:r>
              <w:rPr>
                <w:i/>
                <w:kern w:val="0"/>
                <w:sz w:val="24"/>
                <w:szCs w:val="24"/>
              </w:rPr>
              <w:t>γh</w:t>
            </w:r>
          </w:p>
        </w:tc>
        <w:tc>
          <w:tcPr>
            <w:tcW w:w="2766" w:type="dxa"/>
          </w:tcPr>
          <w:p>
            <w:pPr>
              <w:pStyle w:val="52"/>
              <w:numPr>
                <w:ilvl w:val="0"/>
                <w:numId w:val="28"/>
              </w:numPr>
              <w:spacing w:before="62" w:beforeLines="20"/>
              <w:ind w:firstLineChars="0"/>
              <w:jc w:val="right"/>
              <w:rPr>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9" w:type="dxa"/>
            <w:tcBorders>
              <w:top w:val="nil"/>
              <w:left w:val="nil"/>
              <w:bottom w:val="nil"/>
              <w:right w:val="nil"/>
            </w:tcBorders>
          </w:tcPr>
          <w:p>
            <w:pPr>
              <w:tabs>
                <w:tab w:val="left" w:pos="851"/>
              </w:tabs>
              <w:ind w:firstLine="0" w:firstLineChars="0"/>
              <w:rPr>
                <w:kern w:val="0"/>
              </w:rPr>
            </w:pPr>
            <w:r>
              <w:rPr>
                <w:rFonts w:hint="eastAsia"/>
                <w:kern w:val="0"/>
              </w:rPr>
              <w:t>式中</w:t>
            </w:r>
          </w:p>
        </w:tc>
        <w:tc>
          <w:tcPr>
            <w:tcW w:w="7597" w:type="dxa"/>
            <w:gridSpan w:val="3"/>
            <w:tcBorders>
              <w:top w:val="nil"/>
              <w:left w:val="nil"/>
              <w:bottom w:val="nil"/>
              <w:right w:val="nil"/>
            </w:tcBorders>
          </w:tcPr>
          <w:p>
            <w:pPr>
              <w:tabs>
                <w:tab w:val="left" w:pos="851"/>
              </w:tabs>
              <w:ind w:firstLine="480"/>
              <w:rPr>
                <w:kern w:val="0"/>
              </w:rPr>
            </w:pPr>
            <w:r>
              <w:rPr>
                <w:i/>
                <w:kern w:val="0"/>
              </w:rPr>
              <w:t>q</w:t>
            </w:r>
            <w:r>
              <w:rPr>
                <w:color w:val="FFFFFF" w:themeColor="background1"/>
                <w:kern w:val="0"/>
                <w14:textFill>
                  <w14:solidFill>
                    <w14:schemeClr w14:val="bg1"/>
                  </w14:solidFill>
                </w14:textFill>
              </w:rPr>
              <w:t>.</w:t>
            </w:r>
            <w:r>
              <w:rPr>
                <w:kern w:val="0"/>
              </w:rPr>
              <w:t xml:space="preserve"> ——堆载标准值；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9" w:type="dxa"/>
            <w:tcBorders>
              <w:top w:val="nil"/>
              <w:left w:val="nil"/>
              <w:bottom w:val="nil"/>
              <w:right w:val="nil"/>
            </w:tcBorders>
          </w:tcPr>
          <w:p>
            <w:pPr>
              <w:tabs>
                <w:tab w:val="left" w:pos="851"/>
              </w:tabs>
              <w:ind w:firstLine="480"/>
              <w:rPr>
                <w:kern w:val="0"/>
              </w:rPr>
            </w:pPr>
          </w:p>
        </w:tc>
        <w:tc>
          <w:tcPr>
            <w:tcW w:w="7597" w:type="dxa"/>
            <w:gridSpan w:val="3"/>
            <w:tcBorders>
              <w:top w:val="nil"/>
              <w:left w:val="nil"/>
              <w:bottom w:val="nil"/>
              <w:right w:val="nil"/>
            </w:tcBorders>
          </w:tcPr>
          <w:p>
            <w:pPr>
              <w:tabs>
                <w:tab w:val="left" w:pos="851"/>
              </w:tabs>
              <w:ind w:firstLine="480"/>
              <w:rPr>
                <w:kern w:val="0"/>
              </w:rPr>
            </w:pPr>
            <w:r>
              <w:rPr>
                <w:i/>
                <w:kern w:val="0"/>
              </w:rPr>
              <w:t>γ</w:t>
            </w:r>
            <w:r>
              <w:rPr>
                <w:color w:val="FFFFFF" w:themeColor="background1"/>
                <w:kern w:val="0"/>
                <w14:textFill>
                  <w14:solidFill>
                    <w14:schemeClr w14:val="bg1"/>
                  </w14:solidFill>
                </w14:textFill>
              </w:rPr>
              <w:t>.</w:t>
            </w:r>
            <w:r>
              <w:rPr>
                <w:kern w:val="0"/>
              </w:rPr>
              <w:t>——货物堆存重度（kN/m</w:t>
            </w:r>
            <w:r>
              <w:rPr>
                <w:kern w:val="0"/>
                <w:vertAlign w:val="superscript"/>
              </w:rPr>
              <w:t>3</w:t>
            </w:r>
            <w:r>
              <w:rPr>
                <w:kern w:val="0"/>
              </w:rPr>
              <w:t>），在无实测资料时，</w:t>
            </w:r>
            <w:r>
              <w:rPr>
                <w:i/>
                <w:kern w:val="0"/>
              </w:rPr>
              <w:t>γ</w:t>
            </w:r>
            <w:r>
              <w:rPr>
                <w:kern w:val="0"/>
              </w:rPr>
              <w:t>值可按附录A采用；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9" w:type="dxa"/>
            <w:tcBorders>
              <w:top w:val="nil"/>
              <w:left w:val="nil"/>
              <w:bottom w:val="nil"/>
              <w:right w:val="nil"/>
            </w:tcBorders>
          </w:tcPr>
          <w:p>
            <w:pPr>
              <w:tabs>
                <w:tab w:val="left" w:pos="851"/>
              </w:tabs>
              <w:ind w:firstLine="480"/>
              <w:rPr>
                <w:kern w:val="0"/>
              </w:rPr>
            </w:pPr>
          </w:p>
        </w:tc>
        <w:tc>
          <w:tcPr>
            <w:tcW w:w="7597" w:type="dxa"/>
            <w:gridSpan w:val="3"/>
            <w:tcBorders>
              <w:top w:val="nil"/>
              <w:left w:val="nil"/>
              <w:bottom w:val="nil"/>
              <w:right w:val="nil"/>
            </w:tcBorders>
          </w:tcPr>
          <w:p>
            <w:pPr>
              <w:tabs>
                <w:tab w:val="left" w:pos="851"/>
              </w:tabs>
              <w:ind w:firstLine="480"/>
              <w:rPr>
                <w:kern w:val="0"/>
              </w:rPr>
            </w:pPr>
            <w:r>
              <w:rPr>
                <w:i/>
                <w:kern w:val="0"/>
              </w:rPr>
              <w:t>h</w:t>
            </w:r>
            <w:r>
              <w:rPr>
                <w:color w:val="FFFFFF" w:themeColor="background1"/>
                <w:kern w:val="0"/>
                <w14:textFill>
                  <w14:solidFill>
                    <w14:schemeClr w14:val="bg1"/>
                  </w14:solidFill>
                </w14:textFill>
              </w:rPr>
              <w:t>.</w:t>
            </w:r>
            <w:r>
              <w:rPr>
                <w:kern w:val="0"/>
              </w:rPr>
              <w:t>——堆存平均高度。</w:t>
            </w:r>
          </w:p>
        </w:tc>
      </w:tr>
    </w:tbl>
    <w:p>
      <w:pPr>
        <w:pStyle w:val="52"/>
        <w:numPr>
          <w:ilvl w:val="0"/>
          <w:numId w:val="27"/>
        </w:numPr>
        <w:spacing w:before="312" w:beforeLines="100" w:line="360" w:lineRule="auto"/>
        <w:ind w:firstLineChars="0"/>
        <w:rPr>
          <w:sz w:val="24"/>
          <w:szCs w:val="24"/>
        </w:rPr>
      </w:pPr>
      <w:r>
        <w:rPr>
          <w:rFonts w:hint="eastAsia"/>
          <w:sz w:val="24"/>
          <w:szCs w:val="24"/>
        </w:rPr>
        <w:t>缺乏资料时堆载标准值也可采用10kPa。</w:t>
      </w:r>
    </w:p>
    <w:p>
      <w:pPr>
        <w:pStyle w:val="52"/>
        <w:adjustRightInd w:val="0"/>
        <w:snapToGrid w:val="0"/>
        <w:spacing w:before="156" w:beforeLines="50"/>
        <w:ind w:firstLine="0" w:firstLineChars="0"/>
        <w:rPr>
          <w:rFonts w:eastAsia="楷体"/>
          <w:b/>
          <w:color w:val="000000" w:themeColor="text1"/>
          <w:sz w:val="24"/>
          <w:szCs w:val="24"/>
          <w14:textFill>
            <w14:solidFill>
              <w14:schemeClr w14:val="tx1"/>
            </w14:solidFill>
          </w14:textFill>
        </w:rPr>
      </w:pPr>
      <w:r>
        <w:rPr>
          <w:rFonts w:hint="eastAsia" w:eastAsia="楷体"/>
          <w:b/>
          <w:color w:val="000000" w:themeColor="text1"/>
          <w:sz w:val="24"/>
          <w:szCs w:val="24"/>
          <w14:textFill>
            <w14:solidFill>
              <w14:schemeClr w14:val="tx1"/>
            </w14:solidFill>
          </w14:textFill>
        </w:rPr>
        <w:t>条文说明</w:t>
      </w:r>
    </w:p>
    <w:p>
      <w:pPr>
        <w:pStyle w:val="52"/>
        <w:spacing w:line="360" w:lineRule="auto"/>
        <w:ind w:firstLineChars="0"/>
        <w:rPr>
          <w:sz w:val="24"/>
          <w:szCs w:val="24"/>
        </w:rPr>
      </w:pPr>
      <w:r>
        <w:rPr>
          <w:rFonts w:hint="eastAsia" w:eastAsia="楷体"/>
          <w:color w:val="000000" w:themeColor="text1"/>
          <w:sz w:val="24"/>
          <w:szCs w:val="24"/>
          <w14:textFill>
            <w14:solidFill>
              <w14:schemeClr w14:val="tx1"/>
            </w14:solidFill>
          </w14:textFill>
        </w:rPr>
        <w:t>9</w:t>
      </w:r>
      <w:r>
        <w:rPr>
          <w:rFonts w:eastAsia="楷体"/>
          <w:color w:val="000000" w:themeColor="text1"/>
          <w:sz w:val="24"/>
          <w:szCs w:val="24"/>
          <w14:textFill>
            <w14:solidFill>
              <w14:schemeClr w14:val="tx1"/>
            </w14:solidFill>
          </w14:textFill>
        </w:rPr>
        <w:t>.2节</w:t>
      </w:r>
      <w:r>
        <w:rPr>
          <w:rFonts w:hint="eastAsia" w:eastAsia="楷体"/>
          <w:color w:val="000000" w:themeColor="text1"/>
          <w:sz w:val="24"/>
          <w:szCs w:val="24"/>
          <w14:textFill>
            <w14:solidFill>
              <w14:schemeClr w14:val="tx1"/>
            </w14:solidFill>
          </w14:textFill>
        </w:rPr>
        <w:t>参照《港口工程荷载规范》</w:t>
      </w:r>
      <w:r>
        <w:rPr>
          <w:rFonts w:eastAsia="楷体"/>
          <w:color w:val="000000" w:themeColor="text1"/>
          <w:sz w:val="24"/>
          <w:szCs w:val="24"/>
          <w14:textFill>
            <w14:solidFill>
              <w14:schemeClr w14:val="tx1"/>
            </w14:solidFill>
          </w14:textFill>
        </w:rPr>
        <w:t>JTS 144-1-2010</w:t>
      </w:r>
      <w:r>
        <w:rPr>
          <w:rFonts w:hint="eastAsia" w:eastAsia="楷体"/>
          <w:color w:val="000000" w:themeColor="text1"/>
          <w:sz w:val="24"/>
          <w:szCs w:val="24"/>
          <w14:textFill>
            <w14:solidFill>
              <w14:schemeClr w14:val="tx1"/>
            </w14:solidFill>
          </w14:textFill>
        </w:rPr>
        <w:t>第5</w:t>
      </w:r>
      <w:r>
        <w:rPr>
          <w:rFonts w:eastAsia="楷体"/>
          <w:color w:val="000000" w:themeColor="text1"/>
          <w:sz w:val="24"/>
          <w:szCs w:val="24"/>
          <w14:textFill>
            <w14:solidFill>
              <w14:schemeClr w14:val="tx1"/>
            </w14:solidFill>
          </w14:textFill>
        </w:rPr>
        <w:t>.1</w:t>
      </w:r>
      <w:r>
        <w:rPr>
          <w:rFonts w:hint="eastAsia" w:eastAsia="楷体"/>
          <w:color w:val="000000" w:themeColor="text1"/>
          <w:sz w:val="24"/>
          <w:szCs w:val="24"/>
          <w14:textFill>
            <w14:solidFill>
              <w14:schemeClr w14:val="tx1"/>
            </w14:solidFill>
          </w14:textFill>
        </w:rPr>
        <w:t>节编写。</w:t>
      </w:r>
    </w:p>
    <w:p>
      <w:pPr>
        <w:keepNext/>
        <w:keepLines/>
        <w:numPr>
          <w:ilvl w:val="1"/>
          <w:numId w:val="26"/>
        </w:numPr>
        <w:spacing w:before="312" w:beforeLines="100" w:after="312" w:afterLines="100"/>
        <w:ind w:firstLineChars="0"/>
        <w:jc w:val="left"/>
        <w:outlineLvl w:val="1"/>
      </w:pPr>
      <w:r>
        <w:rPr>
          <w:rFonts w:hint="eastAsia"/>
        </w:rPr>
        <w:t xml:space="preserve"> </w:t>
      </w:r>
      <w:bookmarkStart w:id="72" w:name="_Toc12883"/>
      <w:r>
        <w:t>人群荷载</w:t>
      </w:r>
      <w:bookmarkEnd w:id="72"/>
    </w:p>
    <w:p>
      <w:pPr>
        <w:pStyle w:val="52"/>
        <w:numPr>
          <w:ilvl w:val="0"/>
          <w:numId w:val="29"/>
        </w:numPr>
        <w:spacing w:before="312" w:beforeLines="100" w:line="360" w:lineRule="auto"/>
        <w:ind w:firstLineChars="0"/>
        <w:rPr>
          <w:color w:val="000000"/>
          <w:sz w:val="24"/>
          <w:szCs w:val="24"/>
        </w:rPr>
      </w:pPr>
      <w:r>
        <w:rPr>
          <w:rFonts w:hint="eastAsia"/>
          <w:color w:val="000000"/>
          <w:sz w:val="24"/>
          <w:szCs w:val="24"/>
        </w:rPr>
        <w:t>临时工程结构上的人群荷载标准值可采用2~5kPa。</w:t>
      </w:r>
    </w:p>
    <w:p>
      <w:pPr>
        <w:pStyle w:val="52"/>
        <w:numPr>
          <w:ilvl w:val="0"/>
          <w:numId w:val="29"/>
        </w:numPr>
        <w:spacing w:before="312" w:beforeLines="100" w:line="360" w:lineRule="auto"/>
        <w:ind w:firstLineChars="0"/>
        <w:rPr>
          <w:color w:val="000000"/>
          <w:sz w:val="24"/>
          <w:szCs w:val="24"/>
        </w:rPr>
      </w:pPr>
      <w:r>
        <w:rPr>
          <w:rFonts w:hint="eastAsia"/>
          <w:color w:val="000000"/>
          <w:sz w:val="24"/>
          <w:szCs w:val="24"/>
        </w:rPr>
        <w:t>作用于栏杆顶部的水平荷载标准值可采用1.0kN/m，竖向荷载应取1.2kN/m，水平荷载与竖向荷载应分别考虑。</w:t>
      </w:r>
    </w:p>
    <w:p>
      <w:pPr>
        <w:pStyle w:val="52"/>
        <w:adjustRightInd w:val="0"/>
        <w:snapToGrid w:val="0"/>
        <w:spacing w:before="156" w:beforeLines="50"/>
        <w:ind w:firstLine="0" w:firstLineChars="0"/>
        <w:rPr>
          <w:rFonts w:eastAsia="楷体"/>
          <w:b/>
          <w:color w:val="000000" w:themeColor="text1"/>
          <w:sz w:val="24"/>
          <w:szCs w:val="24"/>
          <w14:textFill>
            <w14:solidFill>
              <w14:schemeClr w14:val="tx1"/>
            </w14:solidFill>
          </w14:textFill>
        </w:rPr>
      </w:pPr>
      <w:r>
        <w:rPr>
          <w:rFonts w:hint="eastAsia" w:eastAsia="楷体"/>
          <w:b/>
          <w:color w:val="000000" w:themeColor="text1"/>
          <w:sz w:val="24"/>
          <w:szCs w:val="24"/>
          <w14:textFill>
            <w14:solidFill>
              <w14:schemeClr w14:val="tx1"/>
            </w14:solidFill>
          </w14:textFill>
        </w:rPr>
        <w:t>条文说明</w:t>
      </w:r>
    </w:p>
    <w:p>
      <w:pPr>
        <w:pStyle w:val="52"/>
        <w:spacing w:line="360" w:lineRule="auto"/>
        <w:ind w:firstLineChars="0"/>
        <w:rPr>
          <w:rFonts w:eastAsia="楷体"/>
          <w:color w:val="000000" w:themeColor="text1"/>
          <w:sz w:val="24"/>
          <w:szCs w:val="24"/>
          <w14:textFill>
            <w14:solidFill>
              <w14:schemeClr w14:val="tx1"/>
            </w14:solidFill>
          </w14:textFill>
        </w:rPr>
      </w:pPr>
      <w:r>
        <w:rPr>
          <w:rFonts w:hint="eastAsia" w:eastAsia="楷体"/>
          <w:color w:val="000000" w:themeColor="text1"/>
          <w:sz w:val="24"/>
          <w:szCs w:val="24"/>
          <w14:textFill>
            <w14:solidFill>
              <w14:schemeClr w14:val="tx1"/>
            </w14:solidFill>
          </w14:textFill>
        </w:rPr>
        <w:t>9</w:t>
      </w:r>
      <w:r>
        <w:rPr>
          <w:rFonts w:eastAsia="楷体"/>
          <w:color w:val="000000" w:themeColor="text1"/>
          <w:sz w:val="24"/>
          <w:szCs w:val="24"/>
          <w14:textFill>
            <w14:solidFill>
              <w14:schemeClr w14:val="tx1"/>
            </w14:solidFill>
          </w14:textFill>
        </w:rPr>
        <w:t>.3节</w:t>
      </w:r>
      <w:r>
        <w:rPr>
          <w:rFonts w:hint="eastAsia" w:eastAsia="楷体"/>
          <w:color w:val="000000" w:themeColor="text1"/>
          <w:sz w:val="24"/>
          <w:szCs w:val="24"/>
          <w14:textFill>
            <w14:solidFill>
              <w14:schemeClr w14:val="tx1"/>
            </w14:solidFill>
          </w14:textFill>
        </w:rPr>
        <w:t>参照《港口工程荷载规范》</w:t>
      </w:r>
      <w:r>
        <w:rPr>
          <w:rFonts w:eastAsia="楷体"/>
          <w:color w:val="000000" w:themeColor="text1"/>
          <w:sz w:val="24"/>
          <w:szCs w:val="24"/>
          <w14:textFill>
            <w14:solidFill>
              <w14:schemeClr w14:val="tx1"/>
            </w14:solidFill>
          </w14:textFill>
        </w:rPr>
        <w:t>JTS 144-1-2010</w:t>
      </w:r>
      <w:r>
        <w:rPr>
          <w:rFonts w:hint="eastAsia" w:eastAsia="楷体"/>
          <w:color w:val="000000" w:themeColor="text1"/>
          <w:sz w:val="24"/>
          <w:szCs w:val="24"/>
          <w14:textFill>
            <w14:solidFill>
              <w14:schemeClr w14:val="tx1"/>
            </w14:solidFill>
          </w14:textFill>
        </w:rPr>
        <w:t>第5</w:t>
      </w:r>
      <w:r>
        <w:rPr>
          <w:rFonts w:eastAsia="楷体"/>
          <w:color w:val="000000" w:themeColor="text1"/>
          <w:sz w:val="24"/>
          <w:szCs w:val="24"/>
          <w14:textFill>
            <w14:solidFill>
              <w14:schemeClr w14:val="tx1"/>
            </w14:solidFill>
          </w14:textFill>
        </w:rPr>
        <w:t>.2</w:t>
      </w:r>
      <w:r>
        <w:rPr>
          <w:rFonts w:hint="eastAsia" w:eastAsia="楷体"/>
          <w:color w:val="000000" w:themeColor="text1"/>
          <w:sz w:val="24"/>
          <w:szCs w:val="24"/>
          <w14:textFill>
            <w14:solidFill>
              <w14:schemeClr w14:val="tx1"/>
            </w14:solidFill>
          </w14:textFill>
        </w:rPr>
        <w:t>节编写。《港口工程荷载规范》JTS 144-1-2010第5.2节规定，临时码头上的人群荷载标准值可取2～5kPa；《公路桥涵设计通用规范》JTG D60-2004第4.3.5条规定，桥梁上的人群荷载标准值可取2.5～4kPa。设计人员进行设计时可根据临时结构的实际人流量选取人群荷载标准值。</w:t>
      </w:r>
    </w:p>
    <w:p>
      <w:pPr>
        <w:pStyle w:val="52"/>
        <w:spacing w:line="360" w:lineRule="auto"/>
        <w:ind w:firstLineChars="0"/>
        <w:rPr>
          <w:rFonts w:eastAsia="楷体"/>
          <w:color w:val="000000" w:themeColor="text1"/>
          <w:sz w:val="24"/>
          <w:szCs w:val="24"/>
          <w14:textFill>
            <w14:solidFill>
              <w14:schemeClr w14:val="tx1"/>
            </w14:solidFill>
          </w14:textFill>
        </w:rPr>
      </w:pPr>
      <w:r>
        <w:rPr>
          <w:rFonts w:hint="eastAsia" w:eastAsia="楷体"/>
          <w:color w:val="000000" w:themeColor="text1"/>
          <w:sz w:val="24"/>
          <w:szCs w:val="24"/>
          <w14:textFill>
            <w14:solidFill>
              <w14:schemeClr w14:val="tx1"/>
            </w14:solidFill>
          </w14:textFill>
        </w:rPr>
        <w:t>《港口工程荷载规范》JTS 144-1-2010第5.2节规定，作用于栏杆顶部的水平荷载标准值可采用1.0kN/m，经常有人群活动处的栏杆，应按实际情况确定，但不应低于1.5kN/m；《公路桥涵设计通用规范》JTG D60-2015第4.3.5条规定，作用在栏杆立柱顶上的水平推力标准值取0.75kN/m，作用在栏杆扶手上的竖向力标准值取1.0kN/m。</w:t>
      </w:r>
    </w:p>
    <w:p>
      <w:pPr>
        <w:keepNext/>
        <w:keepLines/>
        <w:numPr>
          <w:ilvl w:val="1"/>
          <w:numId w:val="26"/>
        </w:numPr>
        <w:spacing w:before="312" w:beforeLines="100" w:after="312" w:afterLines="100"/>
        <w:ind w:firstLineChars="0"/>
        <w:jc w:val="left"/>
        <w:outlineLvl w:val="1"/>
      </w:pPr>
      <w:r>
        <w:rPr>
          <w:rFonts w:hint="eastAsia"/>
        </w:rPr>
        <w:t xml:space="preserve"> </w:t>
      </w:r>
      <w:bookmarkStart w:id="73" w:name="_Toc22421"/>
      <w:r>
        <w:rPr>
          <w:rFonts w:hint="eastAsia"/>
        </w:rPr>
        <w:t>施工人员及设备荷载</w:t>
      </w:r>
      <w:bookmarkEnd w:id="73"/>
    </w:p>
    <w:p>
      <w:pPr>
        <w:pStyle w:val="52"/>
        <w:spacing w:before="312" w:beforeLines="100" w:line="360" w:lineRule="auto"/>
        <w:ind w:firstLineChars="0"/>
        <w:rPr>
          <w:color w:val="000000"/>
          <w:sz w:val="24"/>
          <w:szCs w:val="24"/>
        </w:rPr>
      </w:pPr>
      <w:r>
        <w:rPr>
          <w:color w:val="000000"/>
          <w:sz w:val="24"/>
          <w:szCs w:val="24"/>
        </w:rPr>
        <w:t>现浇支架上的施工人员及设备荷载</w:t>
      </w:r>
      <w:r>
        <w:rPr>
          <w:rFonts w:hint="eastAsia"/>
          <w:color w:val="000000"/>
          <w:sz w:val="24"/>
          <w:szCs w:val="24"/>
        </w:rPr>
        <w:t>，</w:t>
      </w:r>
      <w:r>
        <w:rPr>
          <w:color w:val="000000"/>
          <w:sz w:val="24"/>
          <w:szCs w:val="24"/>
        </w:rPr>
        <w:t>计算分配梁时可</w:t>
      </w:r>
      <w:r>
        <w:rPr>
          <w:rFonts w:hint="eastAsia"/>
          <w:color w:val="000000"/>
          <w:sz w:val="24"/>
          <w:szCs w:val="24"/>
        </w:rPr>
        <w:t>取</w:t>
      </w:r>
      <w:r>
        <w:rPr>
          <w:color w:val="000000"/>
          <w:sz w:val="24"/>
          <w:szCs w:val="24"/>
        </w:rPr>
        <w:t>2.5kN/m</w:t>
      </w:r>
      <w:r>
        <w:rPr>
          <w:color w:val="000000"/>
          <w:sz w:val="24"/>
          <w:szCs w:val="24"/>
          <w:vertAlign w:val="superscript"/>
        </w:rPr>
        <w:t>2</w:t>
      </w:r>
      <w:r>
        <w:rPr>
          <w:rFonts w:hint="eastAsia"/>
          <w:color w:val="000000"/>
          <w:sz w:val="24"/>
          <w:szCs w:val="24"/>
        </w:rPr>
        <w:t>；</w:t>
      </w:r>
      <w:r>
        <w:rPr>
          <w:color w:val="000000"/>
          <w:sz w:val="24"/>
          <w:szCs w:val="24"/>
        </w:rPr>
        <w:t>计算主横梁及主纵梁时</w:t>
      </w:r>
      <w:r>
        <w:rPr>
          <w:rFonts w:hint="eastAsia"/>
          <w:color w:val="000000"/>
          <w:sz w:val="24"/>
          <w:szCs w:val="24"/>
        </w:rPr>
        <w:t>，</w:t>
      </w:r>
      <w:r>
        <w:rPr>
          <w:color w:val="000000"/>
          <w:sz w:val="24"/>
          <w:szCs w:val="24"/>
        </w:rPr>
        <w:t>可取1.5kN/m</w:t>
      </w:r>
      <w:r>
        <w:rPr>
          <w:color w:val="000000"/>
          <w:sz w:val="24"/>
          <w:szCs w:val="24"/>
          <w:vertAlign w:val="superscript"/>
        </w:rPr>
        <w:t>2</w:t>
      </w:r>
      <w:r>
        <w:rPr>
          <w:rFonts w:hint="eastAsia"/>
          <w:color w:val="000000"/>
          <w:sz w:val="24"/>
          <w:szCs w:val="24"/>
        </w:rPr>
        <w:t>；</w:t>
      </w:r>
      <w:r>
        <w:rPr>
          <w:color w:val="000000"/>
          <w:sz w:val="24"/>
          <w:szCs w:val="24"/>
        </w:rPr>
        <w:t>计算</w:t>
      </w:r>
      <w:r>
        <w:rPr>
          <w:rFonts w:hint="eastAsia"/>
          <w:color w:val="000000"/>
          <w:sz w:val="24"/>
          <w:szCs w:val="24"/>
        </w:rPr>
        <w:t>支架</w:t>
      </w:r>
      <w:r>
        <w:rPr>
          <w:color w:val="000000"/>
          <w:sz w:val="24"/>
          <w:szCs w:val="24"/>
        </w:rPr>
        <w:t>立柱及基础时，可取</w:t>
      </w:r>
      <w:r>
        <w:rPr>
          <w:rFonts w:hint="eastAsia"/>
          <w:color w:val="000000"/>
          <w:sz w:val="24"/>
          <w:szCs w:val="24"/>
        </w:rPr>
        <w:t>1.0</w:t>
      </w:r>
      <w:r>
        <w:rPr>
          <w:color w:val="000000"/>
          <w:sz w:val="24"/>
          <w:szCs w:val="24"/>
        </w:rPr>
        <w:t>kN/m</w:t>
      </w:r>
      <w:r>
        <w:rPr>
          <w:color w:val="000000"/>
          <w:sz w:val="24"/>
          <w:szCs w:val="24"/>
          <w:vertAlign w:val="superscript"/>
        </w:rPr>
        <w:t>2</w:t>
      </w:r>
      <w:r>
        <w:rPr>
          <w:rFonts w:hint="eastAsia"/>
          <w:color w:val="000000"/>
          <w:sz w:val="24"/>
          <w:szCs w:val="24"/>
        </w:rPr>
        <w:t>；</w:t>
      </w:r>
      <w:r>
        <w:rPr>
          <w:color w:val="000000"/>
          <w:sz w:val="24"/>
          <w:szCs w:val="24"/>
        </w:rPr>
        <w:t>有实际资料时可按实际取值。</w:t>
      </w:r>
    </w:p>
    <w:p>
      <w:pPr>
        <w:pStyle w:val="52"/>
        <w:adjustRightInd w:val="0"/>
        <w:snapToGrid w:val="0"/>
        <w:spacing w:before="156" w:beforeLines="50"/>
        <w:ind w:firstLine="0" w:firstLineChars="0"/>
        <w:rPr>
          <w:rFonts w:eastAsia="楷体"/>
          <w:b/>
          <w:color w:val="000000" w:themeColor="text1"/>
          <w:sz w:val="24"/>
          <w:szCs w:val="24"/>
          <w14:textFill>
            <w14:solidFill>
              <w14:schemeClr w14:val="tx1"/>
            </w14:solidFill>
          </w14:textFill>
        </w:rPr>
      </w:pPr>
      <w:r>
        <w:rPr>
          <w:rFonts w:hint="eastAsia" w:eastAsia="楷体"/>
          <w:b/>
          <w:color w:val="000000" w:themeColor="text1"/>
          <w:sz w:val="24"/>
          <w:szCs w:val="24"/>
          <w14:textFill>
            <w14:solidFill>
              <w14:schemeClr w14:val="tx1"/>
            </w14:solidFill>
          </w14:textFill>
        </w:rPr>
        <w:t>条文说明</w:t>
      </w:r>
    </w:p>
    <w:p>
      <w:pPr>
        <w:pStyle w:val="52"/>
        <w:spacing w:line="360" w:lineRule="auto"/>
        <w:ind w:firstLine="0" w:firstLineChars="0"/>
        <w:rPr>
          <w:color w:val="000000"/>
          <w:sz w:val="24"/>
          <w:szCs w:val="24"/>
        </w:rPr>
      </w:pPr>
      <w:r>
        <w:rPr>
          <w:rFonts w:hint="eastAsia" w:eastAsia="楷体"/>
          <w:color w:val="000000" w:themeColor="text1"/>
          <w:sz w:val="24"/>
          <w:szCs w:val="24"/>
          <w14:textFill>
            <w14:solidFill>
              <w14:schemeClr w14:val="tx1"/>
            </w14:solidFill>
          </w14:textFill>
        </w:rPr>
        <w:tab/>
      </w:r>
      <w:r>
        <w:rPr>
          <w:rFonts w:hint="eastAsia" w:eastAsia="楷体"/>
          <w:color w:val="000000" w:themeColor="text1"/>
          <w:sz w:val="24"/>
          <w:szCs w:val="24"/>
          <w14:textFill>
            <w14:solidFill>
              <w14:schemeClr w14:val="tx1"/>
            </w14:solidFill>
          </w14:textFill>
        </w:rPr>
        <w:t>9</w:t>
      </w:r>
      <w:r>
        <w:rPr>
          <w:rFonts w:eastAsia="楷体"/>
          <w:color w:val="000000" w:themeColor="text1"/>
          <w:sz w:val="24"/>
          <w:szCs w:val="24"/>
          <w14:textFill>
            <w14:solidFill>
              <w14:schemeClr w14:val="tx1"/>
            </w14:solidFill>
          </w14:textFill>
        </w:rPr>
        <w:t>.4节</w:t>
      </w:r>
      <w:r>
        <w:rPr>
          <w:rFonts w:hint="eastAsia" w:eastAsia="楷体"/>
          <w:color w:val="000000" w:themeColor="text1"/>
          <w:sz w:val="24"/>
          <w:szCs w:val="24"/>
          <w14:textFill>
            <w14:solidFill>
              <w14:schemeClr w14:val="tx1"/>
            </w14:solidFill>
          </w14:textFill>
        </w:rPr>
        <w:t>参照《公路桥涵施工技术规范》JTG/T 3650-2020附录C编写。对于水运</w:t>
      </w:r>
      <w:r>
        <w:rPr>
          <w:rFonts w:eastAsia="楷体"/>
          <w:color w:val="000000" w:themeColor="text1"/>
          <w:sz w:val="24"/>
          <w:szCs w:val="24"/>
          <w14:textFill>
            <w14:solidFill>
              <w14:schemeClr w14:val="tx1"/>
            </w14:solidFill>
          </w14:textFill>
        </w:rPr>
        <w:t>工程</w:t>
      </w:r>
      <w:r>
        <w:rPr>
          <w:rFonts w:hint="eastAsia" w:eastAsia="楷体"/>
          <w:color w:val="000000" w:themeColor="text1"/>
          <w:sz w:val="24"/>
          <w:szCs w:val="24"/>
          <w14:textFill>
            <w14:solidFill>
              <w14:schemeClr w14:val="tx1"/>
            </w14:solidFill>
          </w14:textFill>
        </w:rPr>
        <w:t>的</w:t>
      </w:r>
      <w:r>
        <w:rPr>
          <w:rFonts w:eastAsia="楷体"/>
          <w:color w:val="000000" w:themeColor="text1"/>
          <w:sz w:val="24"/>
          <w:szCs w:val="24"/>
          <w14:textFill>
            <w14:solidFill>
              <w14:schemeClr w14:val="tx1"/>
            </w14:solidFill>
          </w14:textFill>
        </w:rPr>
        <w:t>现浇箱梁支架，可</w:t>
      </w:r>
      <w:r>
        <w:rPr>
          <w:rFonts w:hint="eastAsia" w:eastAsia="楷体"/>
          <w:color w:val="000000" w:themeColor="text1"/>
          <w:sz w:val="24"/>
          <w:szCs w:val="24"/>
          <w14:textFill>
            <w14:solidFill>
              <w14:schemeClr w14:val="tx1"/>
            </w14:solidFill>
          </w14:textFill>
        </w:rPr>
        <w:t>按照</w:t>
      </w:r>
      <w:r>
        <w:rPr>
          <w:rFonts w:eastAsia="楷体"/>
          <w:color w:val="000000" w:themeColor="text1"/>
          <w:sz w:val="24"/>
          <w:szCs w:val="24"/>
          <w14:textFill>
            <w14:solidFill>
              <w14:schemeClr w14:val="tx1"/>
            </w14:solidFill>
          </w14:textFill>
        </w:rPr>
        <w:t>《</w:t>
      </w:r>
      <w:r>
        <w:rPr>
          <w:rFonts w:hint="eastAsia" w:eastAsia="楷体"/>
          <w:color w:val="000000" w:themeColor="text1"/>
          <w:sz w:val="24"/>
          <w:szCs w:val="24"/>
          <w14:textFill>
            <w14:solidFill>
              <w14:schemeClr w14:val="tx1"/>
            </w14:solidFill>
          </w14:textFill>
        </w:rPr>
        <w:t>公路</w:t>
      </w:r>
      <w:r>
        <w:rPr>
          <w:rFonts w:eastAsia="楷体"/>
          <w:color w:val="000000" w:themeColor="text1"/>
          <w:sz w:val="24"/>
          <w:szCs w:val="24"/>
          <w14:textFill>
            <w14:solidFill>
              <w14:schemeClr w14:val="tx1"/>
            </w14:solidFill>
          </w14:textFill>
        </w:rPr>
        <w:t>水运工程承重支架安全技术指南》</w:t>
      </w:r>
      <w:r>
        <w:rPr>
          <w:rFonts w:hint="eastAsia" w:eastAsia="楷体"/>
          <w:color w:val="000000" w:themeColor="text1"/>
          <w:sz w:val="24"/>
          <w:szCs w:val="24"/>
          <w14:textFill>
            <w14:solidFill>
              <w14:schemeClr w14:val="tx1"/>
            </w14:solidFill>
          </w14:textFill>
        </w:rPr>
        <w:t>第5.2.2条的规定，施工人员及设备荷载</w:t>
      </w:r>
      <w:r>
        <w:rPr>
          <w:rFonts w:eastAsia="楷体"/>
          <w:color w:val="000000" w:themeColor="text1"/>
          <w:sz w:val="24"/>
          <w:szCs w:val="24"/>
          <w14:textFill>
            <w14:solidFill>
              <w14:schemeClr w14:val="tx1"/>
            </w14:solidFill>
          </w14:textFill>
        </w:rPr>
        <w:t>取</w:t>
      </w:r>
      <w:r>
        <w:rPr>
          <w:rFonts w:hint="eastAsia" w:eastAsia="楷体"/>
          <w:color w:val="000000" w:themeColor="text1"/>
          <w:sz w:val="24"/>
          <w:szCs w:val="24"/>
          <w14:textFill>
            <w14:solidFill>
              <w14:schemeClr w14:val="tx1"/>
            </w14:solidFill>
          </w14:textFill>
        </w:rPr>
        <w:t>3.0</w:t>
      </w:r>
      <w:r>
        <w:rPr>
          <w:rFonts w:eastAsia="楷体"/>
          <w:color w:val="000000" w:themeColor="text1"/>
          <w:sz w:val="24"/>
          <w:szCs w:val="24"/>
          <w14:textFill>
            <w14:solidFill>
              <w14:schemeClr w14:val="tx1"/>
            </w14:solidFill>
          </w14:textFill>
        </w:rPr>
        <w:t>kN/m</w:t>
      </w:r>
      <w:r>
        <w:rPr>
          <w:rFonts w:eastAsia="楷体"/>
          <w:color w:val="000000" w:themeColor="text1"/>
          <w:sz w:val="24"/>
          <w:szCs w:val="24"/>
          <w:vertAlign w:val="superscript"/>
          <w14:textFill>
            <w14:solidFill>
              <w14:schemeClr w14:val="tx1"/>
            </w14:solidFill>
          </w14:textFill>
        </w:rPr>
        <w:t>2</w:t>
      </w:r>
      <w:r>
        <w:rPr>
          <w:rFonts w:hint="eastAsia" w:eastAsia="楷体"/>
          <w:color w:val="000000" w:themeColor="text1"/>
          <w:sz w:val="24"/>
          <w:szCs w:val="24"/>
          <w14:textFill>
            <w14:solidFill>
              <w14:schemeClr w14:val="tx1"/>
            </w14:solidFill>
          </w14:textFill>
        </w:rPr>
        <w:t>。</w:t>
      </w:r>
    </w:p>
    <w:p>
      <w:pPr>
        <w:keepNext/>
        <w:keepLines/>
        <w:numPr>
          <w:ilvl w:val="1"/>
          <w:numId w:val="26"/>
        </w:numPr>
        <w:spacing w:before="312" w:beforeLines="100" w:after="312" w:afterLines="100"/>
        <w:ind w:firstLineChars="0"/>
        <w:jc w:val="left"/>
        <w:outlineLvl w:val="1"/>
      </w:pPr>
      <w:r>
        <w:rPr>
          <w:rFonts w:hint="eastAsia"/>
        </w:rPr>
        <w:t xml:space="preserve"> </w:t>
      </w:r>
      <w:bookmarkStart w:id="74" w:name="_Toc15121"/>
      <w:r>
        <w:rPr>
          <w:rFonts w:hint="eastAsia"/>
        </w:rPr>
        <w:t>混凝土倾倒和振捣荷载</w:t>
      </w:r>
      <w:bookmarkEnd w:id="74"/>
    </w:p>
    <w:p>
      <w:pPr>
        <w:pStyle w:val="52"/>
        <w:spacing w:before="312" w:beforeLines="100" w:line="360" w:lineRule="auto"/>
        <w:ind w:firstLineChars="0"/>
        <w:rPr>
          <w:color w:val="000000"/>
          <w:sz w:val="24"/>
          <w:szCs w:val="24"/>
        </w:rPr>
      </w:pPr>
      <w:r>
        <w:rPr>
          <w:color w:val="000000"/>
          <w:sz w:val="24"/>
          <w:szCs w:val="24"/>
        </w:rPr>
        <w:t>混凝土倾倒和振捣对水平面模板产生的荷载按2.0kN/m</w:t>
      </w:r>
      <w:r>
        <w:rPr>
          <w:color w:val="000000"/>
          <w:sz w:val="24"/>
          <w:szCs w:val="24"/>
          <w:vertAlign w:val="superscript"/>
        </w:rPr>
        <w:t>2</w:t>
      </w:r>
      <w:r>
        <w:rPr>
          <w:color w:val="000000"/>
          <w:sz w:val="24"/>
          <w:szCs w:val="24"/>
        </w:rPr>
        <w:t>考虑。</w:t>
      </w:r>
    </w:p>
    <w:p>
      <w:pPr>
        <w:pStyle w:val="52"/>
        <w:adjustRightInd w:val="0"/>
        <w:snapToGrid w:val="0"/>
        <w:spacing w:before="156" w:beforeLines="50"/>
        <w:ind w:firstLine="0" w:firstLineChars="0"/>
        <w:rPr>
          <w:rFonts w:eastAsia="楷体"/>
          <w:b/>
          <w:color w:val="000000" w:themeColor="text1"/>
          <w:sz w:val="24"/>
          <w:szCs w:val="24"/>
          <w14:textFill>
            <w14:solidFill>
              <w14:schemeClr w14:val="tx1"/>
            </w14:solidFill>
          </w14:textFill>
        </w:rPr>
      </w:pPr>
      <w:r>
        <w:rPr>
          <w:rFonts w:hint="eastAsia" w:eastAsia="楷体"/>
          <w:b/>
          <w:color w:val="000000" w:themeColor="text1"/>
          <w:sz w:val="24"/>
          <w:szCs w:val="24"/>
          <w14:textFill>
            <w14:solidFill>
              <w14:schemeClr w14:val="tx1"/>
            </w14:solidFill>
          </w14:textFill>
        </w:rPr>
        <w:t>条文说明</w:t>
      </w:r>
    </w:p>
    <w:p>
      <w:pPr>
        <w:pStyle w:val="52"/>
        <w:spacing w:line="360" w:lineRule="auto"/>
        <w:ind w:firstLineChars="0"/>
        <w:rPr>
          <w:rFonts w:eastAsia="楷体"/>
          <w:color w:val="000000" w:themeColor="text1"/>
          <w:sz w:val="24"/>
          <w:szCs w:val="24"/>
          <w14:textFill>
            <w14:solidFill>
              <w14:schemeClr w14:val="tx1"/>
            </w14:solidFill>
          </w14:textFill>
        </w:rPr>
      </w:pPr>
      <w:r>
        <w:rPr>
          <w:rFonts w:hint="eastAsia" w:eastAsia="楷体"/>
          <w:color w:val="000000" w:themeColor="text1"/>
          <w:sz w:val="24"/>
          <w:szCs w:val="24"/>
          <w14:textFill>
            <w14:solidFill>
              <w14:schemeClr w14:val="tx1"/>
            </w14:solidFill>
          </w14:textFill>
        </w:rPr>
        <w:t>9</w:t>
      </w:r>
      <w:r>
        <w:rPr>
          <w:rFonts w:eastAsia="楷体"/>
          <w:color w:val="000000" w:themeColor="text1"/>
          <w:sz w:val="24"/>
          <w:szCs w:val="24"/>
          <w14:textFill>
            <w14:solidFill>
              <w14:schemeClr w14:val="tx1"/>
            </w14:solidFill>
          </w14:textFill>
        </w:rPr>
        <w:t>.5节</w:t>
      </w:r>
      <w:r>
        <w:rPr>
          <w:rFonts w:hint="eastAsia" w:eastAsia="楷体"/>
          <w:color w:val="000000" w:themeColor="text1"/>
          <w:sz w:val="24"/>
          <w:szCs w:val="24"/>
          <w14:textFill>
            <w14:solidFill>
              <w14:schemeClr w14:val="tx1"/>
            </w14:solidFill>
          </w14:textFill>
        </w:rPr>
        <w:t>参照《公路桥涵施工技术规范》JTG/T 3650-2020附录C编写。</w:t>
      </w:r>
    </w:p>
    <w:p>
      <w:pPr>
        <w:keepNext/>
        <w:keepLines/>
        <w:numPr>
          <w:ilvl w:val="1"/>
          <w:numId w:val="26"/>
        </w:numPr>
        <w:spacing w:before="312" w:beforeLines="100" w:after="312" w:afterLines="100"/>
        <w:ind w:firstLineChars="0"/>
        <w:jc w:val="left"/>
        <w:outlineLvl w:val="1"/>
      </w:pPr>
      <w:bookmarkStart w:id="75" w:name="_Toc14787426"/>
      <w:r>
        <w:rPr>
          <w:rFonts w:hint="eastAsia"/>
        </w:rPr>
        <w:t xml:space="preserve"> </w:t>
      </w:r>
      <w:bookmarkStart w:id="76" w:name="_Toc1865"/>
      <w:r>
        <w:rPr>
          <w:rFonts w:hint="eastAsia"/>
        </w:rPr>
        <w:t>现浇混凝土模板侧压力</w:t>
      </w:r>
      <w:bookmarkEnd w:id="76"/>
    </w:p>
    <w:p>
      <w:pPr>
        <w:ind w:firstLine="480" w:firstLineChars="0"/>
      </w:pPr>
      <w:r>
        <w:t>采用内部振捣器时，新浇筑混凝土的侧压力标准值，可按式(</w:t>
      </w:r>
      <w:r>
        <w:rPr>
          <w:rFonts w:hint="eastAsia"/>
        </w:rPr>
        <w:t>9</w:t>
      </w:r>
      <w:r>
        <w:t>.6-1)和式(</w:t>
      </w:r>
      <w:r>
        <w:rPr>
          <w:rFonts w:hint="eastAsia"/>
        </w:rPr>
        <w:t>9</w:t>
      </w:r>
      <w:r>
        <w:t>.6-2)计算，并取其中较小值：</w:t>
      </w:r>
    </w:p>
    <w:tbl>
      <w:tblPr>
        <w:tblStyle w:val="32"/>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vAlign w:val="center"/>
          </w:tcPr>
          <w:p>
            <w:pPr>
              <w:ind w:firstLine="0" w:firstLineChars="0"/>
            </w:pPr>
          </w:p>
        </w:tc>
        <w:tc>
          <w:tcPr>
            <w:tcW w:w="2765" w:type="dxa"/>
            <w:vAlign w:val="center"/>
          </w:tcPr>
          <w:p>
            <w:pPr>
              <w:ind w:firstLine="0" w:firstLineChars="0"/>
              <w:jc w:val="center"/>
              <w:rPr>
                <w:vertAlign w:val="superscript"/>
              </w:rPr>
            </w:pPr>
            <w:r>
              <w:rPr>
                <w:bCs/>
                <w:i/>
                <w:szCs w:val="22"/>
              </w:rPr>
              <w:t>F</w:t>
            </w:r>
            <w:r>
              <w:rPr>
                <w:bCs/>
                <w:szCs w:val="22"/>
              </w:rPr>
              <w:t>=0.22</w:t>
            </w:r>
            <w:r>
              <w:rPr>
                <w:bCs/>
                <w:i/>
                <w:szCs w:val="22"/>
              </w:rPr>
              <w:t>γ</w:t>
            </w:r>
            <w:r>
              <w:rPr>
                <w:bCs/>
                <w:szCs w:val="22"/>
                <w:vertAlign w:val="subscript"/>
              </w:rPr>
              <w:t>c</w:t>
            </w:r>
            <w:r>
              <w:rPr>
                <w:bCs/>
                <w:i/>
                <w:szCs w:val="22"/>
              </w:rPr>
              <w:t>t</w:t>
            </w:r>
            <w:r>
              <w:rPr>
                <w:bCs/>
                <w:szCs w:val="22"/>
                <w:vertAlign w:val="subscript"/>
              </w:rPr>
              <w:t>0</w:t>
            </w:r>
            <w:r>
              <w:rPr>
                <w:bCs/>
                <w:i/>
                <w:szCs w:val="22"/>
              </w:rPr>
              <w:t>β</w:t>
            </w:r>
            <w:r>
              <w:rPr>
                <w:bCs/>
                <w:szCs w:val="22"/>
                <w:vertAlign w:val="subscript"/>
              </w:rPr>
              <w:t>1</w:t>
            </w:r>
            <w:r>
              <w:rPr>
                <w:bCs/>
                <w:i/>
                <w:szCs w:val="22"/>
              </w:rPr>
              <w:t>β</w:t>
            </w:r>
            <w:r>
              <w:rPr>
                <w:bCs/>
                <w:szCs w:val="22"/>
                <w:vertAlign w:val="subscript"/>
              </w:rPr>
              <w:t>2</w:t>
            </w:r>
            <w:r>
              <w:rPr>
                <w:bCs/>
                <w:i/>
                <w:szCs w:val="22"/>
              </w:rPr>
              <w:t>V</w:t>
            </w:r>
            <w:r>
              <w:rPr>
                <w:bCs/>
                <w:szCs w:val="22"/>
                <w:vertAlign w:val="superscript"/>
              </w:rPr>
              <w:t>1/2</w:t>
            </w:r>
          </w:p>
        </w:tc>
        <w:tc>
          <w:tcPr>
            <w:tcW w:w="2766" w:type="dxa"/>
            <w:vAlign w:val="center"/>
          </w:tcPr>
          <w:p>
            <w:pPr>
              <w:pStyle w:val="52"/>
              <w:numPr>
                <w:ilvl w:val="0"/>
                <w:numId w:val="30"/>
              </w:numPr>
              <w:spacing w:line="360" w:lineRule="auto"/>
              <w:ind w:firstLineChars="0"/>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vAlign w:val="center"/>
          </w:tcPr>
          <w:p>
            <w:pPr>
              <w:ind w:firstLine="0" w:firstLineChars="0"/>
            </w:pPr>
          </w:p>
        </w:tc>
        <w:tc>
          <w:tcPr>
            <w:tcW w:w="2765" w:type="dxa"/>
            <w:vAlign w:val="center"/>
          </w:tcPr>
          <w:p>
            <w:pPr>
              <w:ind w:firstLine="0" w:firstLineChars="0"/>
              <w:jc w:val="center"/>
            </w:pPr>
            <w:r>
              <w:rPr>
                <w:bCs/>
                <w:i/>
                <w:szCs w:val="22"/>
              </w:rPr>
              <w:t>F</w:t>
            </w:r>
            <w:r>
              <w:rPr>
                <w:bCs/>
                <w:szCs w:val="22"/>
              </w:rPr>
              <w:t>=</w:t>
            </w:r>
            <w:r>
              <w:rPr>
                <w:bCs/>
                <w:i/>
                <w:szCs w:val="22"/>
              </w:rPr>
              <w:t>γ</w:t>
            </w:r>
            <w:r>
              <w:rPr>
                <w:bCs/>
                <w:szCs w:val="22"/>
                <w:vertAlign w:val="subscript"/>
              </w:rPr>
              <w:t>c</w:t>
            </w:r>
            <w:r>
              <w:rPr>
                <w:bCs/>
                <w:i/>
                <w:szCs w:val="22"/>
              </w:rPr>
              <w:t>H</w:t>
            </w:r>
          </w:p>
        </w:tc>
        <w:tc>
          <w:tcPr>
            <w:tcW w:w="2766" w:type="dxa"/>
            <w:vAlign w:val="center"/>
          </w:tcPr>
          <w:p>
            <w:pPr>
              <w:pStyle w:val="52"/>
              <w:numPr>
                <w:ilvl w:val="0"/>
                <w:numId w:val="30"/>
              </w:numPr>
              <w:spacing w:line="360" w:lineRule="auto"/>
              <w:ind w:firstLineChars="0"/>
              <w:jc w:val="right"/>
            </w:pPr>
          </w:p>
        </w:tc>
      </w:tr>
    </w:tbl>
    <w:p>
      <w:pPr>
        <w:tabs>
          <w:tab w:val="decimal" w:pos="709"/>
        </w:tabs>
        <w:ind w:firstLine="0" w:firstLineChars="0"/>
        <w:jc w:val="left"/>
        <w:textAlignment w:val="center"/>
        <w:rPr>
          <w:bCs/>
          <w:szCs w:val="22"/>
        </w:rPr>
      </w:pPr>
      <w:r>
        <w:tab/>
      </w:r>
      <w:r>
        <w:t>式中</w:t>
      </w:r>
      <w:r>
        <w:rPr>
          <w:bCs/>
          <w:i/>
          <w:szCs w:val="22"/>
        </w:rPr>
        <w:t>F</w:t>
      </w:r>
      <w:r>
        <w:rPr>
          <w:bCs/>
          <w:i/>
          <w:color w:val="FFFFFF" w:themeColor="background1"/>
          <w:szCs w:val="22"/>
          <w14:textFill>
            <w14:solidFill>
              <w14:schemeClr w14:val="bg1"/>
            </w14:solidFill>
          </w14:textFill>
        </w:rPr>
        <w:t>.</w:t>
      </w:r>
      <w:r>
        <w:t>——</w:t>
      </w:r>
      <w:r>
        <w:rPr>
          <w:bCs/>
          <w:szCs w:val="22"/>
        </w:rPr>
        <w:t>新浇混凝土对模板侧压力标准值（kN/m</w:t>
      </w:r>
      <w:r>
        <w:rPr>
          <w:bCs/>
          <w:szCs w:val="22"/>
          <w:vertAlign w:val="superscript"/>
        </w:rPr>
        <w:t>2</w:t>
      </w:r>
      <w:r>
        <w:rPr>
          <w:bCs/>
          <w:szCs w:val="22"/>
        </w:rPr>
        <w:t>）；</w:t>
      </w:r>
    </w:p>
    <w:p>
      <w:pPr>
        <w:tabs>
          <w:tab w:val="decimal" w:pos="709"/>
        </w:tabs>
        <w:ind w:firstLine="0" w:firstLineChars="0"/>
        <w:jc w:val="left"/>
        <w:textAlignment w:val="center"/>
        <w:rPr>
          <w:bCs/>
          <w:szCs w:val="22"/>
        </w:rPr>
      </w:pPr>
      <w:r>
        <w:rPr>
          <w:bCs/>
          <w:i/>
          <w:szCs w:val="22"/>
        </w:rPr>
        <w:tab/>
      </w:r>
      <w:r>
        <w:rPr>
          <w:bCs/>
          <w:i/>
          <w:szCs w:val="22"/>
        </w:rPr>
        <w:t>γ</w:t>
      </w:r>
      <w:r>
        <w:rPr>
          <w:bCs/>
          <w:szCs w:val="22"/>
          <w:vertAlign w:val="subscript"/>
        </w:rPr>
        <w:t>c</w:t>
      </w:r>
      <w:r>
        <w:rPr>
          <w:bCs/>
          <w:i/>
          <w:color w:val="FFFFFF" w:themeColor="background1"/>
          <w:szCs w:val="22"/>
          <w14:textFill>
            <w14:solidFill>
              <w14:schemeClr w14:val="bg1"/>
            </w14:solidFill>
          </w14:textFill>
        </w:rPr>
        <w:t>.</w:t>
      </w:r>
      <w:r>
        <w:t>——</w:t>
      </w:r>
      <w:r>
        <w:rPr>
          <w:bCs/>
          <w:szCs w:val="22"/>
        </w:rPr>
        <w:t>混凝土的重力密度（kN/m</w:t>
      </w:r>
      <w:r>
        <w:rPr>
          <w:bCs/>
          <w:szCs w:val="22"/>
          <w:vertAlign w:val="superscript"/>
        </w:rPr>
        <w:t>3</w:t>
      </w:r>
      <w:r>
        <w:rPr>
          <w:bCs/>
          <w:szCs w:val="22"/>
        </w:rPr>
        <w:t>）；</w:t>
      </w:r>
    </w:p>
    <w:p>
      <w:pPr>
        <w:tabs>
          <w:tab w:val="decimal" w:pos="709"/>
        </w:tabs>
        <w:ind w:firstLine="0" w:firstLineChars="0"/>
        <w:jc w:val="left"/>
        <w:textAlignment w:val="center"/>
        <w:rPr>
          <w:bCs/>
          <w:szCs w:val="22"/>
        </w:rPr>
      </w:pPr>
      <w:r>
        <w:rPr>
          <w:bCs/>
          <w:i/>
          <w:szCs w:val="22"/>
        </w:rPr>
        <w:tab/>
      </w:r>
      <w:r>
        <w:rPr>
          <w:bCs/>
          <w:i/>
          <w:szCs w:val="22"/>
        </w:rPr>
        <w:t>V</w:t>
      </w:r>
      <w:r>
        <w:rPr>
          <w:bCs/>
          <w:i/>
          <w:color w:val="FFFFFF" w:themeColor="background1"/>
          <w:szCs w:val="22"/>
          <w14:textFill>
            <w14:solidFill>
              <w14:schemeClr w14:val="bg1"/>
            </w14:solidFill>
          </w14:textFill>
        </w:rPr>
        <w:t>.</w:t>
      </w:r>
      <w:r>
        <w:t>——</w:t>
      </w:r>
      <w:r>
        <w:rPr>
          <w:bCs/>
          <w:szCs w:val="22"/>
        </w:rPr>
        <w:t>混凝土的浇筑速度（m/h）</w:t>
      </w:r>
      <w:r>
        <w:rPr>
          <w:szCs w:val="22"/>
        </w:rPr>
        <w:t>；</w:t>
      </w:r>
    </w:p>
    <w:p>
      <w:pPr>
        <w:tabs>
          <w:tab w:val="decimal" w:pos="709"/>
        </w:tabs>
        <w:ind w:firstLine="0" w:firstLineChars="0"/>
        <w:jc w:val="left"/>
        <w:textAlignment w:val="center"/>
        <w:rPr>
          <w:bCs/>
          <w:szCs w:val="22"/>
        </w:rPr>
      </w:pPr>
      <w:r>
        <w:rPr>
          <w:bCs/>
          <w:i/>
          <w:szCs w:val="22"/>
        </w:rPr>
        <w:tab/>
      </w:r>
      <w:r>
        <w:rPr>
          <w:bCs/>
          <w:i/>
          <w:szCs w:val="22"/>
        </w:rPr>
        <w:t>t</w:t>
      </w:r>
      <w:r>
        <w:rPr>
          <w:bCs/>
          <w:szCs w:val="22"/>
          <w:vertAlign w:val="subscript"/>
        </w:rPr>
        <w:t>0</w:t>
      </w:r>
      <w:r>
        <w:rPr>
          <w:bCs/>
          <w:i/>
          <w:color w:val="FFFFFF" w:themeColor="background1"/>
          <w:szCs w:val="22"/>
          <w14:textFill>
            <w14:solidFill>
              <w14:schemeClr w14:val="bg1"/>
            </w14:solidFill>
          </w14:textFill>
        </w:rPr>
        <w:t>.</w:t>
      </w:r>
      <w:r>
        <w:t>——</w:t>
      </w:r>
      <w:r>
        <w:rPr>
          <w:bCs/>
          <w:szCs w:val="22"/>
        </w:rPr>
        <w:t>新浇筑混凝土的初凝时间（h），可按试验确定；当缺乏试验资料</w:t>
      </w:r>
    </w:p>
    <w:p>
      <w:pPr>
        <w:tabs>
          <w:tab w:val="decimal" w:pos="709"/>
        </w:tabs>
        <w:ind w:firstLine="0" w:firstLineChars="0"/>
        <w:jc w:val="left"/>
        <w:textAlignment w:val="center"/>
        <w:rPr>
          <w:bCs/>
          <w:szCs w:val="22"/>
        </w:rPr>
      </w:pPr>
      <w:r>
        <w:rPr>
          <w:bCs/>
          <w:szCs w:val="22"/>
        </w:rPr>
        <w:tab/>
      </w:r>
      <w:r>
        <w:rPr>
          <w:bCs/>
          <w:szCs w:val="22"/>
        </w:rPr>
        <w:tab/>
      </w:r>
      <w:r>
        <w:rPr>
          <w:bCs/>
          <w:szCs w:val="22"/>
        </w:rPr>
        <w:tab/>
      </w:r>
      <w:r>
        <w:rPr>
          <w:bCs/>
          <w:szCs w:val="22"/>
        </w:rPr>
        <w:t>时，可采用</w:t>
      </w:r>
      <w:r>
        <w:rPr>
          <w:i/>
        </w:rPr>
        <w:t>t</w:t>
      </w:r>
      <w:r>
        <w:rPr>
          <w:i/>
          <w:vertAlign w:val="subscript"/>
        </w:rPr>
        <w:t>0</w:t>
      </w:r>
      <w:r>
        <w:t>=200/(</w:t>
      </w:r>
      <w:r>
        <w:rPr>
          <w:i/>
        </w:rPr>
        <w:t>T</w:t>
      </w:r>
      <w:r>
        <w:t>+15)[</w:t>
      </w:r>
      <w:r>
        <w:rPr>
          <w:i/>
        </w:rPr>
        <w:t>T</w:t>
      </w:r>
      <w:r>
        <w:t>为混凝土的温度(°C)]</w:t>
      </w:r>
      <w:r>
        <w:rPr>
          <w:szCs w:val="22"/>
        </w:rPr>
        <w:t>；</w:t>
      </w:r>
    </w:p>
    <w:p>
      <w:pPr>
        <w:tabs>
          <w:tab w:val="decimal" w:pos="709"/>
        </w:tabs>
        <w:ind w:firstLine="0" w:firstLineChars="0"/>
        <w:jc w:val="left"/>
        <w:textAlignment w:val="center"/>
        <w:rPr>
          <w:bCs/>
          <w:szCs w:val="22"/>
        </w:rPr>
      </w:pPr>
      <w:r>
        <w:rPr>
          <w:bCs/>
          <w:szCs w:val="22"/>
        </w:rPr>
        <w:tab/>
      </w:r>
      <w:r>
        <w:rPr>
          <w:bCs/>
          <w:i/>
          <w:szCs w:val="22"/>
        </w:rPr>
        <w:t>β</w:t>
      </w:r>
      <w:r>
        <w:rPr>
          <w:bCs/>
          <w:szCs w:val="22"/>
          <w:vertAlign w:val="subscript"/>
        </w:rPr>
        <w:t>1</w:t>
      </w:r>
      <w:r>
        <w:rPr>
          <w:bCs/>
          <w:i/>
          <w:color w:val="FFFFFF" w:themeColor="background1"/>
          <w:szCs w:val="22"/>
          <w14:textFill>
            <w14:solidFill>
              <w14:schemeClr w14:val="bg1"/>
            </w14:solidFill>
          </w14:textFill>
        </w:rPr>
        <w:t>.</w:t>
      </w:r>
      <w:r>
        <w:t>——</w:t>
      </w:r>
      <w:r>
        <w:rPr>
          <w:bCs/>
          <w:szCs w:val="22"/>
        </w:rPr>
        <w:t>外加剂影响修正系数，不掺外加剂时取1.0，掺具有缓凝作用的外</w:t>
      </w:r>
    </w:p>
    <w:p>
      <w:pPr>
        <w:tabs>
          <w:tab w:val="decimal" w:pos="709"/>
        </w:tabs>
        <w:ind w:firstLine="0" w:firstLineChars="0"/>
        <w:jc w:val="left"/>
        <w:textAlignment w:val="baseline"/>
        <w:rPr>
          <w:bCs/>
          <w:szCs w:val="22"/>
        </w:rPr>
      </w:pPr>
      <w:r>
        <w:rPr>
          <w:bCs/>
          <w:szCs w:val="22"/>
        </w:rPr>
        <w:tab/>
      </w:r>
      <w:r>
        <w:rPr>
          <w:bCs/>
          <w:szCs w:val="22"/>
        </w:rPr>
        <w:tab/>
      </w:r>
      <w:r>
        <w:rPr>
          <w:bCs/>
          <w:szCs w:val="22"/>
        </w:rPr>
        <w:tab/>
      </w:r>
      <w:r>
        <w:rPr>
          <w:bCs/>
          <w:szCs w:val="22"/>
        </w:rPr>
        <w:t>加剂时取1.2；</w:t>
      </w:r>
    </w:p>
    <w:p>
      <w:pPr>
        <w:tabs>
          <w:tab w:val="decimal" w:pos="709"/>
        </w:tabs>
        <w:ind w:firstLine="0" w:firstLineChars="0"/>
        <w:jc w:val="left"/>
        <w:textAlignment w:val="baseline"/>
        <w:rPr>
          <w:bCs/>
          <w:szCs w:val="22"/>
        </w:rPr>
      </w:pPr>
      <w:r>
        <w:rPr>
          <w:bCs/>
          <w:szCs w:val="22"/>
        </w:rPr>
        <w:tab/>
      </w:r>
      <w:r>
        <w:rPr>
          <w:bCs/>
          <w:i/>
          <w:szCs w:val="22"/>
        </w:rPr>
        <w:t>β</w:t>
      </w:r>
      <w:r>
        <w:rPr>
          <w:bCs/>
          <w:szCs w:val="22"/>
          <w:vertAlign w:val="subscript"/>
        </w:rPr>
        <w:t>2</w:t>
      </w:r>
      <w:r>
        <w:rPr>
          <w:bCs/>
          <w:i/>
          <w:color w:val="FFFFFF" w:themeColor="background1"/>
          <w:szCs w:val="22"/>
          <w14:textFill>
            <w14:solidFill>
              <w14:schemeClr w14:val="bg1"/>
            </w14:solidFill>
          </w14:textFill>
        </w:rPr>
        <w:t>.</w:t>
      </w:r>
      <w:r>
        <w:t>——</w:t>
      </w:r>
      <w:r>
        <w:rPr>
          <w:bCs/>
          <w:szCs w:val="22"/>
        </w:rPr>
        <w:t>混凝土塌落度影响修正系数，当坍落度小于30mm时，取0.85；</w:t>
      </w:r>
    </w:p>
    <w:p>
      <w:pPr>
        <w:tabs>
          <w:tab w:val="decimal" w:pos="709"/>
        </w:tabs>
        <w:ind w:left="600" w:firstLine="0" w:firstLineChars="0"/>
        <w:jc w:val="left"/>
        <w:textAlignment w:val="baseline"/>
        <w:rPr>
          <w:bCs/>
          <w:szCs w:val="22"/>
        </w:rPr>
      </w:pPr>
      <w:r>
        <w:rPr>
          <w:bCs/>
          <w:szCs w:val="22"/>
        </w:rPr>
        <w:tab/>
      </w:r>
      <w:r>
        <w:rPr>
          <w:bCs/>
          <w:szCs w:val="22"/>
        </w:rPr>
        <w:tab/>
      </w:r>
      <w:r>
        <w:rPr>
          <w:bCs/>
          <w:szCs w:val="22"/>
        </w:rPr>
        <w:tab/>
      </w:r>
      <w:r>
        <w:rPr>
          <w:bCs/>
          <w:szCs w:val="22"/>
        </w:rPr>
        <w:t>坍落度为50~90mm时，取1.00；坍落度为110~150mm时，取</w:t>
      </w:r>
    </w:p>
    <w:p>
      <w:pPr>
        <w:tabs>
          <w:tab w:val="decimal" w:pos="709"/>
        </w:tabs>
        <w:ind w:left="600" w:firstLine="0" w:firstLineChars="0"/>
        <w:jc w:val="left"/>
        <w:textAlignment w:val="baseline"/>
        <w:rPr>
          <w:bCs/>
          <w:szCs w:val="22"/>
        </w:rPr>
      </w:pPr>
      <w:r>
        <w:rPr>
          <w:bCs/>
          <w:szCs w:val="22"/>
        </w:rPr>
        <w:tab/>
      </w:r>
      <w:r>
        <w:rPr>
          <w:bCs/>
          <w:szCs w:val="22"/>
        </w:rPr>
        <w:tab/>
      </w:r>
      <w:r>
        <w:rPr>
          <w:bCs/>
          <w:szCs w:val="22"/>
        </w:rPr>
        <w:tab/>
      </w:r>
      <w:r>
        <w:rPr>
          <w:bCs/>
          <w:szCs w:val="22"/>
        </w:rPr>
        <w:t>1.15；</w:t>
      </w:r>
    </w:p>
    <w:p>
      <w:pPr>
        <w:tabs>
          <w:tab w:val="decimal" w:pos="709"/>
        </w:tabs>
        <w:ind w:firstLine="0" w:firstLineChars="0"/>
        <w:jc w:val="left"/>
        <w:textAlignment w:val="baseline"/>
        <w:rPr>
          <w:bCs/>
          <w:szCs w:val="22"/>
        </w:rPr>
      </w:pPr>
      <w:r>
        <w:rPr>
          <w:bCs/>
          <w:i/>
          <w:szCs w:val="22"/>
        </w:rPr>
        <w:tab/>
      </w:r>
      <w:r>
        <w:rPr>
          <w:bCs/>
          <w:i/>
          <w:szCs w:val="22"/>
        </w:rPr>
        <w:t>H</w:t>
      </w:r>
      <w:r>
        <w:rPr>
          <w:bCs/>
          <w:i/>
          <w:color w:val="FFFFFF" w:themeColor="background1"/>
          <w:szCs w:val="22"/>
          <w14:textFill>
            <w14:solidFill>
              <w14:schemeClr w14:val="bg1"/>
            </w14:solidFill>
          </w14:textFill>
        </w:rPr>
        <w:t>.</w:t>
      </w:r>
      <w:r>
        <w:t>——</w:t>
      </w:r>
      <w:r>
        <w:rPr>
          <w:bCs/>
          <w:szCs w:val="22"/>
        </w:rPr>
        <w:t>混凝土侧压力计算位置处至新浇混凝土顶面的总高度（m）。</w:t>
      </w:r>
    </w:p>
    <w:p>
      <w:pPr>
        <w:tabs>
          <w:tab w:val="decimal" w:pos="709"/>
        </w:tabs>
        <w:ind w:firstLine="480"/>
        <w:textAlignment w:val="center"/>
      </w:pPr>
      <w:r>
        <w:rPr>
          <w:bCs/>
          <w:szCs w:val="22"/>
        </w:rPr>
        <w:t>混凝土侧压力的计算分布图如</w:t>
      </w:r>
      <w:r>
        <w:rPr>
          <w:bCs/>
          <w:szCs w:val="22"/>
        </w:rPr>
        <w:fldChar w:fldCharType="begin"/>
      </w:r>
      <w:r>
        <w:rPr>
          <w:bCs/>
          <w:szCs w:val="22"/>
        </w:rPr>
        <w:instrText xml:space="preserve"> REF _Ref114220471 \r \h  \* MERGEFORMAT </w:instrText>
      </w:r>
      <w:r>
        <w:rPr>
          <w:bCs/>
          <w:szCs w:val="22"/>
        </w:rPr>
        <w:fldChar w:fldCharType="separate"/>
      </w:r>
      <w:r>
        <w:rPr>
          <w:bCs/>
          <w:szCs w:val="22"/>
        </w:rPr>
        <w:t>图9.6</w:t>
      </w:r>
      <w:r>
        <w:rPr>
          <w:bCs/>
          <w:szCs w:val="22"/>
        </w:rPr>
        <w:fldChar w:fldCharType="end"/>
      </w:r>
      <w:r>
        <w:rPr>
          <w:bCs/>
          <w:szCs w:val="22"/>
        </w:rPr>
        <w:t>所示，图中</w:t>
      </w:r>
      <w:r>
        <w:rPr>
          <w:bCs/>
          <w:i/>
          <w:szCs w:val="22"/>
        </w:rPr>
        <w:t>h=F/γ</w:t>
      </w:r>
      <w:r>
        <w:rPr>
          <w:bCs/>
          <w:i/>
          <w:szCs w:val="22"/>
          <w:vertAlign w:val="subscript"/>
        </w:rPr>
        <w:t>c</w:t>
      </w:r>
      <w:r>
        <w:rPr>
          <w:bCs/>
          <w:szCs w:val="22"/>
        </w:rPr>
        <w:t>，</w:t>
      </w:r>
      <w:r>
        <w:rPr>
          <w:bCs/>
          <w:i/>
          <w:szCs w:val="22"/>
        </w:rPr>
        <w:t>h</w:t>
      </w:r>
      <w:r>
        <w:rPr>
          <w:bCs/>
          <w:szCs w:val="22"/>
        </w:rPr>
        <w:t>为有效压头高度。</w:t>
      </w:r>
    </w:p>
    <w:p>
      <w:pPr>
        <w:spacing w:line="240" w:lineRule="auto"/>
        <w:ind w:firstLine="480"/>
        <w:jc w:val="center"/>
        <w:rPr>
          <w:szCs w:val="22"/>
        </w:rPr>
      </w:pPr>
      <w:r>
        <w:rPr>
          <w:szCs w:val="22"/>
        </w:rPr>
        <w:object>
          <v:shape id="_x0000_i1032" o:spt="75" type="#_x0000_t75" style="height:135pt;width:123pt;" o:ole="t" filled="f" o:preferrelative="t" stroked="f" coordsize="21600,21600">
            <v:path/>
            <v:fill on="f" focussize="0,0"/>
            <v:stroke on="f" joinstyle="miter"/>
            <v:imagedata r:id="rId37" cropleft="21811f" croptop="8979f" cropright="23012f" cropbottom="3018f" o:title=""/>
            <o:lock v:ext="edit" aspectratio="t"/>
            <w10:wrap type="none"/>
            <w10:anchorlock/>
          </v:shape>
          <o:OLEObject Type="Embed" ProgID="AutoCAD.Drawing.17" ShapeID="_x0000_i1032" DrawAspect="Content" ObjectID="_1468075732" r:id="rId36">
            <o:LockedField>false</o:LockedField>
          </o:OLEObject>
        </w:object>
      </w:r>
    </w:p>
    <w:p>
      <w:pPr>
        <w:pStyle w:val="52"/>
        <w:numPr>
          <w:ilvl w:val="0"/>
          <w:numId w:val="31"/>
        </w:numPr>
        <w:ind w:firstLineChars="0"/>
        <w:jc w:val="center"/>
        <w:rPr>
          <w:rFonts w:eastAsia="黑体"/>
          <w:b/>
          <w:sz w:val="21"/>
          <w:szCs w:val="21"/>
        </w:rPr>
      </w:pPr>
      <w:bookmarkStart w:id="77" w:name="_Ref114220471"/>
      <w:r>
        <w:rPr>
          <w:rFonts w:eastAsia="黑体"/>
          <w:b/>
          <w:sz w:val="21"/>
          <w:szCs w:val="21"/>
        </w:rPr>
        <w:t>混凝土侧压力计算分布图</w:t>
      </w:r>
      <w:bookmarkEnd w:id="77"/>
    </w:p>
    <w:p>
      <w:pPr>
        <w:ind w:left="420" w:firstLine="360" w:firstLineChars="150"/>
      </w:pPr>
      <w:r>
        <w:t>考虑混凝土侧压力时，应结合侧模结构，明确压力传递到支架上的分布及状态。</w:t>
      </w:r>
    </w:p>
    <w:p>
      <w:pPr>
        <w:adjustRightInd w:val="0"/>
        <w:snapToGrid w:val="0"/>
        <w:spacing w:before="156" w:beforeLines="50"/>
        <w:ind w:firstLine="0" w:firstLineChars="0"/>
        <w:rPr>
          <w:rFonts w:eastAsia="楷体"/>
          <w:b/>
          <w:color w:val="000000"/>
        </w:rPr>
      </w:pPr>
      <w:r>
        <w:rPr>
          <w:rFonts w:eastAsia="楷体"/>
          <w:b/>
          <w:color w:val="000000"/>
        </w:rPr>
        <w:t>条文说明</w:t>
      </w:r>
    </w:p>
    <w:p>
      <w:pPr>
        <w:ind w:firstLine="420" w:firstLineChars="0"/>
        <w:rPr>
          <w:rFonts w:eastAsia="楷体"/>
          <w:color w:val="000000"/>
        </w:rPr>
      </w:pPr>
      <w:r>
        <w:rPr>
          <w:rFonts w:hint="eastAsia" w:eastAsia="楷体"/>
          <w:color w:val="000000"/>
        </w:rPr>
        <w:t>9</w:t>
      </w:r>
      <w:r>
        <w:rPr>
          <w:rFonts w:eastAsia="楷体"/>
          <w:color w:val="000000"/>
        </w:rPr>
        <w:t>.6节参照《公路桥涵施工技术规范》JTG/T 3650-2020附录C编写。</w:t>
      </w:r>
    </w:p>
    <w:p>
      <w:pPr>
        <w:ind w:firstLine="420" w:firstLineChars="0"/>
        <w:rPr>
          <w:rFonts w:hint="default" w:eastAsia="楷体"/>
          <w:color w:val="000000"/>
          <w:lang w:val="en-US" w:eastAsia="zh-CN"/>
        </w:rPr>
      </w:pPr>
      <w:r>
        <w:rPr>
          <w:rFonts w:hint="eastAsia" w:eastAsia="楷体"/>
          <w:color w:val="000000"/>
          <w:lang w:val="en-US" w:eastAsia="zh-CN"/>
        </w:rPr>
        <w:t>对于高流动性混凝土的模版侧压力，可以按现行德国模板侧压力相关规范（DIN 18218-2010）进行计算。德国规范中按照混凝土的流动性分为了7类，从低到高分别是F1~F6,SCC（自密实混凝土），其中F1~F4按照公式9.6.-3计算其最大模板侧压力，F5、F6及SCC按照公式9.6-4计算。</w:t>
      </w:r>
    </w:p>
    <w:p>
      <w:pPr>
        <w:adjustRightInd w:val="0"/>
        <w:snapToGrid w:val="0"/>
        <w:spacing w:before="312" w:beforeLines="100"/>
        <w:ind w:firstLine="480"/>
      </w:pPr>
    </w:p>
    <w:tbl>
      <w:tblPr>
        <w:tblStyle w:val="32"/>
        <w:tblW w:w="55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vAlign w:val="center"/>
          </w:tcPr>
          <w:p>
            <w:pPr>
              <w:ind w:firstLine="0" w:firstLineChars="0"/>
              <w:jc w:val="center"/>
              <w:rPr>
                <w:rFonts w:hint="default" w:eastAsia="宋体"/>
                <w:vertAlign w:val="superscript"/>
                <w:lang w:val="en-US" w:eastAsia="zh-CN"/>
              </w:rPr>
            </w:pPr>
            <w:r>
              <w:rPr>
                <w:bCs/>
                <w:i/>
                <w:szCs w:val="22"/>
              </w:rPr>
              <w:t>F</w:t>
            </w:r>
            <w:r>
              <w:rPr>
                <w:bCs/>
                <w:szCs w:val="22"/>
              </w:rPr>
              <w:t>=</w:t>
            </w:r>
            <w:r>
              <w:rPr>
                <w:rFonts w:hint="eastAsia"/>
                <w:bCs/>
                <w:szCs w:val="22"/>
                <w:lang w:val="en-US" w:eastAsia="zh-CN"/>
              </w:rPr>
              <w:t>(aV+b)K</w:t>
            </w:r>
            <w:r>
              <w:rPr>
                <w:rFonts w:hint="eastAsia"/>
                <w:bCs/>
                <w:szCs w:val="22"/>
                <w:vertAlign w:val="subscript"/>
                <w:lang w:val="en-US" w:eastAsia="zh-CN"/>
              </w:rPr>
              <w:t>1</w:t>
            </w:r>
          </w:p>
        </w:tc>
        <w:tc>
          <w:tcPr>
            <w:tcW w:w="2766" w:type="dxa"/>
            <w:vAlign w:val="center"/>
          </w:tcPr>
          <w:p>
            <w:pPr>
              <w:pStyle w:val="52"/>
              <w:numPr>
                <w:ilvl w:val="0"/>
                <w:numId w:val="30"/>
              </w:numPr>
              <w:spacing w:line="360" w:lineRule="auto"/>
              <w:ind w:firstLineChars="0"/>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vAlign w:val="center"/>
          </w:tcPr>
          <w:p>
            <w:pPr>
              <w:ind w:firstLine="0" w:firstLineChars="0"/>
              <w:jc w:val="center"/>
              <w:rPr>
                <w:vertAlign w:val="superscript"/>
              </w:rPr>
            </w:pPr>
            <w:r>
              <w:rPr>
                <w:bCs/>
                <w:i/>
                <w:szCs w:val="22"/>
              </w:rPr>
              <w:t>F</w:t>
            </w:r>
            <w:r>
              <w:rPr>
                <w:bCs/>
                <w:szCs w:val="22"/>
              </w:rPr>
              <w:t>=</w:t>
            </w:r>
            <w:r>
              <w:rPr>
                <w:rFonts w:hint="eastAsia"/>
                <w:bCs/>
                <w:szCs w:val="22"/>
                <w:lang w:val="en-US" w:eastAsia="zh-CN"/>
              </w:rPr>
              <w:t>a+bVK</w:t>
            </w:r>
            <w:r>
              <w:rPr>
                <w:rFonts w:hint="eastAsia"/>
                <w:bCs/>
                <w:szCs w:val="22"/>
                <w:vertAlign w:val="subscript"/>
                <w:lang w:val="en-US" w:eastAsia="zh-CN"/>
              </w:rPr>
              <w:t>1</w:t>
            </w:r>
          </w:p>
        </w:tc>
        <w:tc>
          <w:tcPr>
            <w:tcW w:w="2766" w:type="dxa"/>
            <w:vAlign w:val="center"/>
          </w:tcPr>
          <w:p>
            <w:pPr>
              <w:pStyle w:val="52"/>
              <w:numPr>
                <w:ilvl w:val="0"/>
                <w:numId w:val="30"/>
              </w:numPr>
              <w:spacing w:line="360" w:lineRule="auto"/>
              <w:ind w:firstLineChars="0"/>
              <w:jc w:val="right"/>
            </w:pPr>
          </w:p>
        </w:tc>
      </w:tr>
    </w:tbl>
    <w:p>
      <w:pPr>
        <w:spacing w:before="156" w:beforeLines="50"/>
        <w:ind w:firstLine="402" w:firstLineChars="0"/>
        <w:jc w:val="center"/>
        <w:rPr>
          <w:rFonts w:hint="default" w:eastAsia="黑体"/>
          <w:b/>
          <w:color w:val="000000"/>
          <w:kern w:val="0"/>
          <w:sz w:val="21"/>
          <w:szCs w:val="21"/>
          <w:lang w:val="en-US" w:eastAsia="zh-CN"/>
        </w:rPr>
      </w:pPr>
      <w:r>
        <w:rPr>
          <w:rFonts w:eastAsia="黑体"/>
          <w:b/>
          <w:color w:val="000000"/>
          <w:kern w:val="0"/>
          <w:sz w:val="21"/>
          <w:szCs w:val="21"/>
        </w:rPr>
        <w:t>表</w:t>
      </w:r>
      <w:r>
        <w:rPr>
          <w:rFonts w:hint="eastAsia" w:eastAsia="黑体"/>
          <w:b/>
          <w:color w:val="000000"/>
          <w:kern w:val="0"/>
          <w:sz w:val="21"/>
          <w:szCs w:val="21"/>
          <w:lang w:val="en-US" w:eastAsia="zh-CN"/>
        </w:rPr>
        <w:t>9</w:t>
      </w:r>
      <w:r>
        <w:rPr>
          <w:rFonts w:eastAsia="黑体"/>
          <w:b/>
          <w:color w:val="000000"/>
          <w:kern w:val="0"/>
          <w:sz w:val="21"/>
          <w:szCs w:val="21"/>
        </w:rPr>
        <w:t>.</w:t>
      </w:r>
      <w:r>
        <w:rPr>
          <w:rFonts w:hint="eastAsia" w:eastAsia="黑体"/>
          <w:b/>
          <w:color w:val="000000"/>
          <w:kern w:val="0"/>
          <w:sz w:val="21"/>
          <w:szCs w:val="21"/>
          <w:lang w:val="en-US" w:eastAsia="zh-CN"/>
        </w:rPr>
        <w:t>6</w:t>
      </w:r>
      <w:r>
        <w:rPr>
          <w:rFonts w:eastAsia="黑体"/>
          <w:b/>
          <w:color w:val="000000"/>
          <w:kern w:val="0"/>
          <w:sz w:val="21"/>
          <w:szCs w:val="21"/>
        </w:rPr>
        <w:t>.</w:t>
      </w:r>
      <w:r>
        <w:rPr>
          <w:rFonts w:hint="eastAsia" w:eastAsia="黑体"/>
          <w:b/>
          <w:color w:val="000000"/>
          <w:kern w:val="0"/>
          <w:sz w:val="21"/>
          <w:szCs w:val="21"/>
          <w:lang w:val="en-US" w:eastAsia="zh-CN"/>
        </w:rPr>
        <w:t>1</w:t>
      </w:r>
      <w:r>
        <w:rPr>
          <w:rFonts w:eastAsia="黑体"/>
          <w:b/>
          <w:color w:val="000000"/>
          <w:kern w:val="0"/>
          <w:sz w:val="21"/>
          <w:szCs w:val="21"/>
        </w:rPr>
        <w:t xml:space="preserve">  </w:t>
      </w:r>
      <w:r>
        <w:rPr>
          <w:rFonts w:hint="eastAsia" w:eastAsia="黑体"/>
          <w:b/>
          <w:color w:val="000000"/>
          <w:kern w:val="0"/>
          <w:sz w:val="21"/>
          <w:szCs w:val="21"/>
          <w:lang w:val="en-US" w:eastAsia="zh-CN"/>
        </w:rPr>
        <w:t>DIN 18218中模板侧压力计算公式中的参数取值</w:t>
      </w:r>
    </w:p>
    <w:tbl>
      <w:tblPr>
        <w:tblStyle w:val="31"/>
        <w:tblW w:w="79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850"/>
        <w:gridCol w:w="923"/>
        <w:gridCol w:w="895"/>
        <w:gridCol w:w="1015"/>
        <w:gridCol w:w="1015"/>
        <w:gridCol w:w="1101"/>
        <w:gridCol w:w="9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91" w:type="dxa"/>
            <w:vAlign w:val="center"/>
          </w:tcPr>
          <w:p>
            <w:pPr>
              <w:ind w:firstLine="0" w:firstLineChars="0"/>
              <w:jc w:val="center"/>
              <w:textAlignment w:val="center"/>
              <w:rPr>
                <w:rFonts w:hint="default" w:eastAsia="宋体"/>
                <w:bCs/>
                <w:color w:val="000000"/>
                <w:kern w:val="0"/>
                <w:sz w:val="18"/>
                <w:szCs w:val="18"/>
                <w:lang w:val="en-US" w:eastAsia="zh-CN"/>
              </w:rPr>
            </w:pPr>
            <w:r>
              <w:rPr>
                <w:rFonts w:hint="eastAsia"/>
                <w:bCs/>
                <w:color w:val="000000"/>
                <w:kern w:val="0"/>
                <w:sz w:val="18"/>
                <w:szCs w:val="18"/>
                <w:lang w:val="en-US" w:eastAsia="zh-CN"/>
              </w:rPr>
              <w:t>流动性等级</w:t>
            </w:r>
          </w:p>
        </w:tc>
        <w:tc>
          <w:tcPr>
            <w:tcW w:w="850" w:type="dxa"/>
            <w:vAlign w:val="center"/>
          </w:tcPr>
          <w:p>
            <w:pPr>
              <w:ind w:firstLine="0" w:firstLineChars="0"/>
              <w:jc w:val="center"/>
              <w:textAlignment w:val="center"/>
              <w:rPr>
                <w:rFonts w:hint="default" w:eastAsia="宋体"/>
                <w:bCs/>
                <w:color w:val="000000"/>
                <w:kern w:val="0"/>
                <w:sz w:val="18"/>
                <w:szCs w:val="18"/>
                <w:lang w:val="en-US" w:eastAsia="zh-CN"/>
              </w:rPr>
            </w:pPr>
            <w:r>
              <w:rPr>
                <w:rFonts w:hint="eastAsia"/>
                <w:bCs/>
                <w:color w:val="000000"/>
                <w:kern w:val="0"/>
                <w:sz w:val="18"/>
                <w:szCs w:val="18"/>
                <w:lang w:val="en-US" w:eastAsia="zh-CN"/>
              </w:rPr>
              <w:t>F1</w:t>
            </w:r>
          </w:p>
        </w:tc>
        <w:tc>
          <w:tcPr>
            <w:tcW w:w="923" w:type="dxa"/>
          </w:tcPr>
          <w:p>
            <w:pPr>
              <w:ind w:firstLine="0" w:firstLineChars="0"/>
              <w:jc w:val="center"/>
              <w:textAlignment w:val="center"/>
              <w:rPr>
                <w:rFonts w:hint="default"/>
                <w:bCs/>
                <w:color w:val="000000"/>
                <w:kern w:val="0"/>
                <w:sz w:val="18"/>
                <w:szCs w:val="18"/>
                <w:lang w:val="en-US"/>
              </w:rPr>
            </w:pPr>
            <w:r>
              <w:rPr>
                <w:rFonts w:hint="eastAsia"/>
                <w:bCs/>
                <w:color w:val="000000"/>
                <w:kern w:val="0"/>
                <w:sz w:val="18"/>
                <w:szCs w:val="18"/>
                <w:lang w:val="en-US" w:eastAsia="zh-CN"/>
              </w:rPr>
              <w:t>F2</w:t>
            </w:r>
          </w:p>
        </w:tc>
        <w:tc>
          <w:tcPr>
            <w:tcW w:w="895" w:type="dxa"/>
            <w:vAlign w:val="center"/>
          </w:tcPr>
          <w:p>
            <w:pPr>
              <w:ind w:firstLine="0" w:firstLineChars="0"/>
              <w:jc w:val="center"/>
              <w:textAlignment w:val="center"/>
              <w:rPr>
                <w:bCs/>
                <w:color w:val="000000"/>
                <w:kern w:val="0"/>
                <w:sz w:val="18"/>
                <w:szCs w:val="18"/>
              </w:rPr>
            </w:pPr>
            <w:r>
              <w:rPr>
                <w:rFonts w:hint="eastAsia"/>
                <w:bCs/>
                <w:color w:val="000000"/>
                <w:kern w:val="0"/>
                <w:sz w:val="18"/>
                <w:szCs w:val="18"/>
                <w:lang w:val="en-US" w:eastAsia="zh-CN"/>
              </w:rPr>
              <w:t>F3</w:t>
            </w:r>
          </w:p>
        </w:tc>
        <w:tc>
          <w:tcPr>
            <w:tcW w:w="1015" w:type="dxa"/>
            <w:vAlign w:val="center"/>
          </w:tcPr>
          <w:p>
            <w:pPr>
              <w:ind w:firstLine="0" w:firstLineChars="0"/>
              <w:jc w:val="center"/>
              <w:textAlignment w:val="center"/>
              <w:rPr>
                <w:rFonts w:hint="default"/>
                <w:bCs/>
                <w:color w:val="000000"/>
                <w:kern w:val="0"/>
                <w:sz w:val="18"/>
                <w:szCs w:val="18"/>
                <w:lang w:val="en-US" w:eastAsia="zh-CN"/>
              </w:rPr>
            </w:pPr>
            <w:r>
              <w:rPr>
                <w:rFonts w:hint="eastAsia"/>
                <w:bCs/>
                <w:color w:val="000000"/>
                <w:kern w:val="0"/>
                <w:sz w:val="18"/>
                <w:szCs w:val="18"/>
                <w:lang w:val="en-US" w:eastAsia="zh-CN"/>
              </w:rPr>
              <w:t>F4</w:t>
            </w:r>
          </w:p>
        </w:tc>
        <w:tc>
          <w:tcPr>
            <w:tcW w:w="1015" w:type="dxa"/>
            <w:vAlign w:val="center"/>
          </w:tcPr>
          <w:p>
            <w:pPr>
              <w:ind w:firstLine="0" w:firstLineChars="0"/>
              <w:jc w:val="center"/>
              <w:textAlignment w:val="center"/>
              <w:rPr>
                <w:bCs/>
                <w:color w:val="000000"/>
                <w:kern w:val="0"/>
                <w:sz w:val="18"/>
                <w:szCs w:val="18"/>
              </w:rPr>
            </w:pPr>
            <w:r>
              <w:rPr>
                <w:rFonts w:hint="eastAsia"/>
                <w:bCs/>
                <w:color w:val="000000"/>
                <w:kern w:val="0"/>
                <w:sz w:val="18"/>
                <w:szCs w:val="18"/>
                <w:lang w:val="en-US" w:eastAsia="zh-CN"/>
              </w:rPr>
              <w:t>F5</w:t>
            </w:r>
          </w:p>
        </w:tc>
        <w:tc>
          <w:tcPr>
            <w:tcW w:w="1101" w:type="dxa"/>
            <w:vAlign w:val="center"/>
          </w:tcPr>
          <w:p>
            <w:pPr>
              <w:ind w:firstLine="0" w:firstLineChars="0"/>
              <w:jc w:val="center"/>
              <w:textAlignment w:val="center"/>
              <w:rPr>
                <w:bCs/>
                <w:color w:val="000000"/>
                <w:kern w:val="0"/>
                <w:sz w:val="18"/>
                <w:szCs w:val="18"/>
                <w:highlight w:val="yellow"/>
              </w:rPr>
            </w:pPr>
            <w:r>
              <w:rPr>
                <w:rFonts w:hint="eastAsia"/>
                <w:bCs/>
                <w:color w:val="000000"/>
                <w:kern w:val="0"/>
                <w:sz w:val="18"/>
                <w:szCs w:val="18"/>
                <w:lang w:val="en-US" w:eastAsia="zh-CN"/>
              </w:rPr>
              <w:t>F6</w:t>
            </w:r>
          </w:p>
        </w:tc>
        <w:tc>
          <w:tcPr>
            <w:tcW w:w="971" w:type="dxa"/>
            <w:vAlign w:val="center"/>
          </w:tcPr>
          <w:p>
            <w:pPr>
              <w:ind w:firstLine="0" w:firstLineChars="0"/>
              <w:jc w:val="center"/>
              <w:textAlignment w:val="center"/>
              <w:rPr>
                <w:rFonts w:hint="default"/>
                <w:bCs/>
                <w:color w:val="000000"/>
                <w:kern w:val="0"/>
                <w:sz w:val="18"/>
                <w:szCs w:val="18"/>
                <w:highlight w:val="yellow"/>
                <w:lang w:val="en-US"/>
              </w:rPr>
            </w:pPr>
            <w:r>
              <w:rPr>
                <w:rFonts w:hint="eastAsia"/>
                <w:bCs/>
                <w:color w:val="000000"/>
                <w:kern w:val="0"/>
                <w:sz w:val="18"/>
                <w:szCs w:val="18"/>
                <w:lang w:val="en-US" w:eastAsia="zh-CN"/>
              </w:rPr>
              <w:t>SCC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91" w:type="dxa"/>
            <w:vAlign w:val="center"/>
          </w:tcPr>
          <w:p>
            <w:pPr>
              <w:ind w:firstLine="0" w:firstLineChars="0"/>
              <w:jc w:val="center"/>
              <w:textAlignment w:val="center"/>
              <w:rPr>
                <w:rFonts w:hint="eastAsia" w:eastAsia="宋体"/>
                <w:bCs/>
                <w:color w:val="000000"/>
                <w:kern w:val="0"/>
                <w:sz w:val="18"/>
                <w:szCs w:val="18"/>
                <w:lang w:eastAsia="zh-CN"/>
              </w:rPr>
            </w:pPr>
            <w:r>
              <w:rPr>
                <w:rFonts w:hint="eastAsia"/>
                <w:bCs/>
                <w:color w:val="000000"/>
                <w:kern w:val="0"/>
                <w:sz w:val="18"/>
                <w:szCs w:val="18"/>
                <w:lang w:val="en-US" w:eastAsia="zh-CN"/>
              </w:rPr>
              <w:t>a</w:t>
            </w:r>
          </w:p>
        </w:tc>
        <w:tc>
          <w:tcPr>
            <w:tcW w:w="850" w:type="dxa"/>
            <w:vAlign w:val="center"/>
          </w:tcPr>
          <w:p>
            <w:pPr>
              <w:ind w:firstLine="0" w:firstLineChars="0"/>
              <w:jc w:val="center"/>
              <w:textAlignment w:val="center"/>
              <w:rPr>
                <w:rFonts w:hint="eastAsia" w:eastAsia="宋体"/>
                <w:bCs/>
                <w:color w:val="000000"/>
                <w:kern w:val="0"/>
                <w:sz w:val="18"/>
                <w:szCs w:val="18"/>
                <w:lang w:eastAsia="zh-CN"/>
              </w:rPr>
            </w:pPr>
            <w:r>
              <w:rPr>
                <w:rFonts w:hint="eastAsia"/>
                <w:bCs/>
                <w:color w:val="000000"/>
                <w:kern w:val="0"/>
                <w:sz w:val="18"/>
                <w:szCs w:val="18"/>
                <w:lang w:val="en-US" w:eastAsia="zh-CN"/>
              </w:rPr>
              <w:t>5</w:t>
            </w:r>
          </w:p>
        </w:tc>
        <w:tc>
          <w:tcPr>
            <w:tcW w:w="923" w:type="dxa"/>
          </w:tcPr>
          <w:p>
            <w:pPr>
              <w:ind w:firstLine="0" w:firstLineChars="0"/>
              <w:jc w:val="center"/>
              <w:textAlignment w:val="center"/>
              <w:rPr>
                <w:rFonts w:hint="default" w:eastAsia="宋体"/>
                <w:bCs/>
                <w:color w:val="000000"/>
                <w:kern w:val="0"/>
                <w:sz w:val="18"/>
                <w:szCs w:val="18"/>
                <w:lang w:val="en-US" w:eastAsia="zh-CN"/>
              </w:rPr>
            </w:pPr>
            <w:r>
              <w:rPr>
                <w:rFonts w:hint="eastAsia"/>
                <w:bCs/>
                <w:color w:val="000000"/>
                <w:kern w:val="0"/>
                <w:sz w:val="18"/>
                <w:szCs w:val="18"/>
                <w:lang w:val="en-US" w:eastAsia="zh-CN"/>
              </w:rPr>
              <w:t>10</w:t>
            </w:r>
          </w:p>
        </w:tc>
        <w:tc>
          <w:tcPr>
            <w:tcW w:w="895" w:type="dxa"/>
            <w:vAlign w:val="center"/>
          </w:tcPr>
          <w:p>
            <w:pPr>
              <w:ind w:firstLine="0" w:firstLineChars="0"/>
              <w:jc w:val="center"/>
              <w:textAlignment w:val="center"/>
              <w:rPr>
                <w:rFonts w:hint="default" w:eastAsia="宋体"/>
                <w:bCs/>
                <w:color w:val="000000"/>
                <w:kern w:val="0"/>
                <w:sz w:val="18"/>
                <w:szCs w:val="18"/>
                <w:lang w:val="en-US" w:eastAsia="zh-CN"/>
              </w:rPr>
            </w:pPr>
            <w:r>
              <w:rPr>
                <w:rFonts w:hint="eastAsia"/>
                <w:bCs/>
                <w:color w:val="000000"/>
                <w:kern w:val="0"/>
                <w:sz w:val="18"/>
                <w:szCs w:val="18"/>
                <w:lang w:val="en-US" w:eastAsia="zh-CN"/>
              </w:rPr>
              <w:t>14</w:t>
            </w:r>
          </w:p>
        </w:tc>
        <w:tc>
          <w:tcPr>
            <w:tcW w:w="1015" w:type="dxa"/>
            <w:vAlign w:val="center"/>
          </w:tcPr>
          <w:p>
            <w:pPr>
              <w:ind w:firstLine="0" w:firstLineChars="0"/>
              <w:jc w:val="center"/>
              <w:textAlignment w:val="center"/>
              <w:rPr>
                <w:rFonts w:hint="default" w:eastAsia="宋体"/>
                <w:bCs/>
                <w:color w:val="000000"/>
                <w:kern w:val="0"/>
                <w:sz w:val="18"/>
                <w:szCs w:val="18"/>
                <w:lang w:val="en-US" w:eastAsia="zh-CN"/>
              </w:rPr>
            </w:pPr>
            <w:r>
              <w:rPr>
                <w:rFonts w:hint="eastAsia"/>
                <w:bCs/>
                <w:color w:val="000000"/>
                <w:kern w:val="0"/>
                <w:sz w:val="18"/>
                <w:szCs w:val="18"/>
                <w:lang w:val="en-US" w:eastAsia="zh-CN"/>
              </w:rPr>
              <w:t>17</w:t>
            </w:r>
          </w:p>
        </w:tc>
        <w:tc>
          <w:tcPr>
            <w:tcW w:w="1015" w:type="dxa"/>
            <w:vAlign w:val="center"/>
          </w:tcPr>
          <w:p>
            <w:pPr>
              <w:ind w:firstLine="0" w:firstLineChars="0"/>
              <w:jc w:val="center"/>
              <w:textAlignment w:val="center"/>
              <w:rPr>
                <w:rFonts w:hint="default" w:eastAsia="宋体"/>
                <w:bCs/>
                <w:color w:val="000000"/>
                <w:kern w:val="0"/>
                <w:sz w:val="18"/>
                <w:szCs w:val="18"/>
                <w:lang w:val="en-US" w:eastAsia="zh-CN"/>
              </w:rPr>
            </w:pPr>
            <w:r>
              <w:rPr>
                <w:rFonts w:hint="eastAsia"/>
                <w:bCs/>
                <w:color w:val="000000"/>
                <w:kern w:val="0"/>
                <w:sz w:val="18"/>
                <w:szCs w:val="18"/>
                <w:lang w:val="en-US" w:eastAsia="zh-CN"/>
              </w:rPr>
              <w:t>25</w:t>
            </w:r>
          </w:p>
        </w:tc>
        <w:tc>
          <w:tcPr>
            <w:tcW w:w="1101" w:type="dxa"/>
            <w:vAlign w:val="center"/>
          </w:tcPr>
          <w:p>
            <w:pPr>
              <w:ind w:firstLine="0" w:firstLineChars="0"/>
              <w:jc w:val="center"/>
              <w:textAlignment w:val="center"/>
              <w:rPr>
                <w:rFonts w:hint="default"/>
                <w:bCs/>
                <w:color w:val="000000"/>
                <w:kern w:val="0"/>
                <w:sz w:val="18"/>
                <w:szCs w:val="18"/>
                <w:highlight w:val="yellow"/>
                <w:lang w:val="en-US"/>
              </w:rPr>
            </w:pPr>
            <w:r>
              <w:rPr>
                <w:rFonts w:hint="eastAsia"/>
                <w:bCs/>
                <w:color w:val="000000"/>
                <w:kern w:val="0"/>
                <w:sz w:val="18"/>
                <w:szCs w:val="18"/>
                <w:lang w:val="en-US" w:eastAsia="zh-CN"/>
              </w:rPr>
              <w:t>25</w:t>
            </w:r>
          </w:p>
        </w:tc>
        <w:tc>
          <w:tcPr>
            <w:tcW w:w="971" w:type="dxa"/>
            <w:vAlign w:val="center"/>
          </w:tcPr>
          <w:p>
            <w:pPr>
              <w:ind w:firstLine="0" w:firstLineChars="0"/>
              <w:jc w:val="center"/>
              <w:textAlignment w:val="center"/>
              <w:rPr>
                <w:rFonts w:hint="default"/>
                <w:bCs/>
                <w:color w:val="000000"/>
                <w:kern w:val="0"/>
                <w:sz w:val="18"/>
                <w:szCs w:val="18"/>
                <w:highlight w:val="yellow"/>
                <w:shd w:val="pct10" w:color="auto" w:fill="FFFFFF"/>
                <w:lang w:val="en-US"/>
              </w:rPr>
            </w:pPr>
            <w:r>
              <w:rPr>
                <w:rFonts w:hint="eastAsia"/>
                <w:bCs/>
                <w:color w:val="000000"/>
                <w:kern w:val="0"/>
                <w:sz w:val="18"/>
                <w:szCs w:val="18"/>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91" w:type="dxa"/>
            <w:vAlign w:val="center"/>
          </w:tcPr>
          <w:p>
            <w:pPr>
              <w:ind w:firstLine="0" w:firstLineChars="0"/>
              <w:jc w:val="center"/>
              <w:textAlignment w:val="center"/>
              <w:rPr>
                <w:rFonts w:hint="eastAsia" w:eastAsia="宋体"/>
                <w:bCs/>
                <w:color w:val="000000"/>
                <w:kern w:val="0"/>
                <w:sz w:val="18"/>
                <w:szCs w:val="18"/>
                <w:lang w:eastAsia="zh-CN"/>
              </w:rPr>
            </w:pPr>
            <w:r>
              <w:rPr>
                <w:rFonts w:hint="eastAsia"/>
                <w:bCs/>
                <w:color w:val="000000"/>
                <w:kern w:val="0"/>
                <w:sz w:val="18"/>
                <w:szCs w:val="18"/>
                <w:lang w:val="en-US" w:eastAsia="zh-CN"/>
              </w:rPr>
              <w:t>b</w:t>
            </w:r>
          </w:p>
        </w:tc>
        <w:tc>
          <w:tcPr>
            <w:tcW w:w="850" w:type="dxa"/>
            <w:vAlign w:val="center"/>
          </w:tcPr>
          <w:p>
            <w:pPr>
              <w:ind w:firstLine="0" w:firstLineChars="0"/>
              <w:jc w:val="center"/>
              <w:textAlignment w:val="center"/>
              <w:rPr>
                <w:rFonts w:hint="default" w:eastAsia="宋体"/>
                <w:bCs/>
                <w:color w:val="000000"/>
                <w:kern w:val="0"/>
                <w:sz w:val="18"/>
                <w:szCs w:val="18"/>
                <w:lang w:val="en-US" w:eastAsia="zh-CN"/>
              </w:rPr>
            </w:pPr>
            <w:r>
              <w:rPr>
                <w:rFonts w:hint="eastAsia"/>
                <w:bCs/>
                <w:color w:val="000000"/>
                <w:kern w:val="0"/>
                <w:sz w:val="18"/>
                <w:szCs w:val="18"/>
                <w:lang w:val="en-US" w:eastAsia="zh-CN"/>
              </w:rPr>
              <w:t>21</w:t>
            </w:r>
          </w:p>
        </w:tc>
        <w:tc>
          <w:tcPr>
            <w:tcW w:w="923" w:type="dxa"/>
          </w:tcPr>
          <w:p>
            <w:pPr>
              <w:ind w:firstLine="0" w:firstLineChars="0"/>
              <w:jc w:val="center"/>
              <w:textAlignment w:val="center"/>
              <w:rPr>
                <w:rFonts w:hint="default" w:eastAsia="宋体"/>
                <w:bCs/>
                <w:color w:val="000000"/>
                <w:kern w:val="0"/>
                <w:sz w:val="18"/>
                <w:szCs w:val="18"/>
                <w:lang w:val="en-US" w:eastAsia="zh-CN"/>
              </w:rPr>
            </w:pPr>
            <w:r>
              <w:rPr>
                <w:rFonts w:hint="eastAsia"/>
                <w:bCs/>
                <w:color w:val="000000"/>
                <w:kern w:val="0"/>
                <w:sz w:val="18"/>
                <w:szCs w:val="18"/>
                <w:lang w:val="en-US" w:eastAsia="zh-CN"/>
              </w:rPr>
              <w:t>19</w:t>
            </w:r>
          </w:p>
        </w:tc>
        <w:tc>
          <w:tcPr>
            <w:tcW w:w="895" w:type="dxa"/>
            <w:vAlign w:val="center"/>
          </w:tcPr>
          <w:p>
            <w:pPr>
              <w:ind w:firstLine="0" w:firstLineChars="0"/>
              <w:jc w:val="center"/>
              <w:textAlignment w:val="center"/>
              <w:rPr>
                <w:rFonts w:hint="default" w:eastAsia="宋体"/>
                <w:bCs/>
                <w:color w:val="000000"/>
                <w:kern w:val="0"/>
                <w:sz w:val="18"/>
                <w:szCs w:val="18"/>
                <w:lang w:val="en-US" w:eastAsia="zh-CN"/>
              </w:rPr>
            </w:pPr>
            <w:r>
              <w:rPr>
                <w:rFonts w:hint="eastAsia"/>
                <w:bCs/>
                <w:color w:val="000000"/>
                <w:kern w:val="0"/>
                <w:sz w:val="18"/>
                <w:szCs w:val="18"/>
                <w:lang w:val="en-US" w:eastAsia="zh-CN"/>
              </w:rPr>
              <w:t>18</w:t>
            </w:r>
          </w:p>
        </w:tc>
        <w:tc>
          <w:tcPr>
            <w:tcW w:w="1015" w:type="dxa"/>
            <w:vAlign w:val="center"/>
          </w:tcPr>
          <w:p>
            <w:pPr>
              <w:ind w:firstLine="0" w:firstLineChars="0"/>
              <w:jc w:val="center"/>
              <w:textAlignment w:val="center"/>
              <w:rPr>
                <w:rFonts w:hint="default" w:eastAsia="宋体"/>
                <w:bCs/>
                <w:color w:val="000000"/>
                <w:kern w:val="0"/>
                <w:sz w:val="18"/>
                <w:szCs w:val="18"/>
                <w:lang w:val="en-US" w:eastAsia="zh-CN"/>
              </w:rPr>
            </w:pPr>
            <w:r>
              <w:rPr>
                <w:rFonts w:hint="eastAsia"/>
                <w:bCs/>
                <w:color w:val="000000"/>
                <w:kern w:val="0"/>
                <w:sz w:val="18"/>
                <w:szCs w:val="18"/>
                <w:lang w:val="en-US" w:eastAsia="zh-CN"/>
              </w:rPr>
              <w:t>17</w:t>
            </w:r>
          </w:p>
        </w:tc>
        <w:tc>
          <w:tcPr>
            <w:tcW w:w="1015" w:type="dxa"/>
            <w:vAlign w:val="center"/>
          </w:tcPr>
          <w:p>
            <w:pPr>
              <w:ind w:firstLine="0" w:firstLineChars="0"/>
              <w:jc w:val="center"/>
              <w:textAlignment w:val="center"/>
              <w:rPr>
                <w:rFonts w:hint="default" w:eastAsia="宋体"/>
                <w:bCs/>
                <w:color w:val="000000"/>
                <w:kern w:val="0"/>
                <w:sz w:val="18"/>
                <w:szCs w:val="18"/>
                <w:lang w:val="en-US" w:eastAsia="zh-CN"/>
              </w:rPr>
            </w:pPr>
            <w:r>
              <w:rPr>
                <w:rFonts w:hint="eastAsia"/>
                <w:bCs/>
                <w:color w:val="000000"/>
                <w:kern w:val="0"/>
                <w:sz w:val="18"/>
                <w:szCs w:val="18"/>
                <w:lang w:val="en-US" w:eastAsia="zh-CN"/>
              </w:rPr>
              <w:t>30</w:t>
            </w:r>
          </w:p>
        </w:tc>
        <w:tc>
          <w:tcPr>
            <w:tcW w:w="1101" w:type="dxa"/>
            <w:vAlign w:val="center"/>
          </w:tcPr>
          <w:p>
            <w:pPr>
              <w:ind w:firstLine="0" w:firstLineChars="0"/>
              <w:jc w:val="center"/>
              <w:textAlignment w:val="center"/>
              <w:rPr>
                <w:rFonts w:hint="default"/>
                <w:bCs/>
                <w:color w:val="000000"/>
                <w:kern w:val="0"/>
                <w:sz w:val="18"/>
                <w:szCs w:val="18"/>
                <w:highlight w:val="yellow"/>
                <w:lang w:val="en-US"/>
              </w:rPr>
            </w:pPr>
            <w:r>
              <w:rPr>
                <w:rFonts w:hint="eastAsia"/>
                <w:bCs/>
                <w:color w:val="000000"/>
                <w:kern w:val="0"/>
                <w:sz w:val="18"/>
                <w:szCs w:val="18"/>
                <w:lang w:val="en-US" w:eastAsia="zh-CN"/>
              </w:rPr>
              <w:t>38</w:t>
            </w:r>
          </w:p>
        </w:tc>
        <w:tc>
          <w:tcPr>
            <w:tcW w:w="971" w:type="dxa"/>
            <w:vAlign w:val="center"/>
          </w:tcPr>
          <w:p>
            <w:pPr>
              <w:ind w:firstLine="0" w:firstLineChars="0"/>
              <w:jc w:val="center"/>
              <w:textAlignment w:val="center"/>
              <w:rPr>
                <w:rFonts w:hint="default"/>
                <w:bCs/>
                <w:color w:val="000000"/>
                <w:kern w:val="0"/>
                <w:sz w:val="18"/>
                <w:szCs w:val="18"/>
                <w:lang w:val="en-US"/>
              </w:rPr>
            </w:pPr>
            <w:r>
              <w:rPr>
                <w:rFonts w:hint="eastAsia"/>
                <w:bCs/>
                <w:color w:val="000000"/>
                <w:kern w:val="0"/>
                <w:sz w:val="18"/>
                <w:szCs w:val="18"/>
                <w:lang w:val="en-US" w:eastAsia="zh-CN"/>
              </w:rPr>
              <w:t>33</w:t>
            </w:r>
          </w:p>
        </w:tc>
      </w:tr>
    </w:tbl>
    <w:p>
      <w:pPr>
        <w:ind w:firstLine="420" w:firstLineChars="0"/>
        <w:rPr>
          <w:rFonts w:hint="eastAsia" w:eastAsia="楷体"/>
          <w:color w:val="000000"/>
          <w:lang w:val="en-US" w:eastAsia="zh-CN"/>
        </w:rPr>
      </w:pPr>
      <w:r>
        <w:rPr>
          <w:rFonts w:hint="eastAsia" w:eastAsia="楷体"/>
          <w:color w:val="000000"/>
          <w:lang w:val="en-US" w:eastAsia="zh-CN"/>
        </w:rPr>
        <w:t>公式中的参数，V为浇筑速度，K</w:t>
      </w:r>
      <w:r>
        <w:rPr>
          <w:rFonts w:hint="eastAsia" w:eastAsia="楷体"/>
          <w:color w:val="000000"/>
          <w:vertAlign w:val="subscript"/>
          <w:lang w:val="en-US" w:eastAsia="zh-CN"/>
        </w:rPr>
        <w:t>1</w:t>
      </w:r>
      <w:r>
        <w:rPr>
          <w:rFonts w:hint="eastAsia" w:eastAsia="楷体"/>
          <w:color w:val="000000"/>
          <w:lang w:val="en-US" w:eastAsia="zh-CN"/>
        </w:rPr>
        <w:t>为混凝土初凝时间影响系数，对F5、F6及SCC类混凝土，5小时取1.0，20小时取4.0，其它时间使用插值法计算系数取值。</w:t>
      </w:r>
    </w:p>
    <w:p>
      <w:pPr>
        <w:rPr>
          <w:rFonts w:hint="default" w:eastAsia="楷体"/>
          <w:color w:val="000000"/>
          <w:lang w:val="en-US" w:eastAsia="zh-CN"/>
        </w:rPr>
        <w:sectPr>
          <w:pgSz w:w="11906" w:h="16838"/>
          <w:pgMar w:top="1440" w:right="1800" w:bottom="1440" w:left="1800" w:header="851" w:footer="992" w:gutter="0"/>
          <w:cols w:space="425" w:num="1"/>
          <w:docGrid w:type="lines" w:linePitch="312" w:charSpace="0"/>
        </w:sectPr>
      </w:pPr>
      <w:r>
        <w:rPr>
          <w:rFonts w:hint="eastAsia" w:eastAsia="楷体"/>
          <w:color w:val="000000"/>
          <w:lang w:val="en-US" w:eastAsia="zh-CN"/>
        </w:rPr>
        <w:t>对于F1~F4类混凝土，侧压力计算值不小于25kPa，对于F5、F6及SCC类混凝土，侧压力计算值不小于30kPa。</w:t>
      </w:r>
    </w:p>
    <w:p>
      <w:pPr>
        <w:pStyle w:val="2"/>
      </w:pPr>
      <w:r>
        <w:rPr>
          <w:rFonts w:ascii="Times New Roman" w:hAnsi="Times New Roman"/>
        </w:rPr>
        <w:t xml:space="preserve">  </w:t>
      </w:r>
      <w:bookmarkStart w:id="78" w:name="_Toc11597"/>
      <w:r>
        <w:t>土压力</w:t>
      </w:r>
      <w:bookmarkEnd w:id="75"/>
      <w:bookmarkEnd w:id="78"/>
    </w:p>
    <w:p>
      <w:pPr>
        <w:keepNext/>
        <w:keepLines/>
        <w:numPr>
          <w:ilvl w:val="1"/>
          <w:numId w:val="32"/>
        </w:numPr>
        <w:spacing w:before="312" w:beforeLines="100" w:after="312" w:afterLines="100"/>
        <w:ind w:firstLineChars="0"/>
        <w:jc w:val="left"/>
        <w:outlineLvl w:val="1"/>
        <w:rPr>
          <w:rFonts w:eastAsia="黑体"/>
          <w:b/>
          <w:bCs/>
          <w:color w:val="000000"/>
          <w:szCs w:val="32"/>
        </w:rPr>
      </w:pPr>
      <w:bookmarkStart w:id="79" w:name="_Toc3883"/>
      <w:r>
        <w:rPr>
          <w:rFonts w:eastAsia="黑体"/>
          <w:b/>
          <w:bCs/>
          <w:color w:val="000000"/>
          <w:szCs w:val="32"/>
        </w:rPr>
        <w:t>一般规定</w:t>
      </w:r>
      <w:bookmarkEnd w:id="79"/>
    </w:p>
    <w:p>
      <w:pPr>
        <w:numPr>
          <w:ilvl w:val="0"/>
          <w:numId w:val="33"/>
        </w:numPr>
        <w:spacing w:before="312" w:beforeLines="100"/>
        <w:ind w:firstLineChars="0"/>
        <w:rPr>
          <w:color w:val="000000"/>
        </w:rPr>
      </w:pPr>
      <w:r>
        <w:fldChar w:fldCharType="begin"/>
      </w:r>
      <w:r>
        <w:instrText xml:space="preserve"> HYPERLINK "https://baike.baidu.com/item/%E5%9C%9F%E5%8E%8B%E5%8A%9B" \t "https://baike.baidu.com/item/%E5%9C%9F%E5%8E%8B%E5%8A%9B/_blank" </w:instrText>
      </w:r>
      <w:r>
        <w:fldChar w:fldCharType="separate"/>
      </w:r>
      <w:r>
        <w:rPr>
          <w:color w:val="000000"/>
        </w:rPr>
        <w:t>土压力</w:t>
      </w:r>
      <w:r>
        <w:rPr>
          <w:color w:val="000000"/>
        </w:rPr>
        <w:fldChar w:fldCharType="end"/>
      </w:r>
      <w:r>
        <w:rPr>
          <w:color w:val="000000"/>
        </w:rPr>
        <w:t>是指挡土结构墙后的填土因自重或外荷载作用对墙背产生的侧向</w:t>
      </w:r>
      <w:r>
        <w:fldChar w:fldCharType="begin"/>
      </w:r>
      <w:r>
        <w:instrText xml:space="preserve"> HYPERLINK "https://baike.baidu.com/item/%E5%8E%8B%E5%8A%9B/5798497" \t "https://baike.baidu.com/item/%E5%9C%9F%E5%8E%8B%E5%8A%9B/_blank" </w:instrText>
      </w:r>
      <w:r>
        <w:fldChar w:fldCharType="separate"/>
      </w:r>
      <w:r>
        <w:rPr>
          <w:color w:val="000000"/>
        </w:rPr>
        <w:t>压力</w:t>
      </w:r>
      <w:r>
        <w:rPr>
          <w:color w:val="000000"/>
        </w:rPr>
        <w:fldChar w:fldCharType="end"/>
      </w:r>
      <w:r>
        <w:rPr>
          <w:color w:val="000000"/>
        </w:rPr>
        <w:t>，按照挡土结构可能位移的方向分为主动土压力、被动土压力和静止土压力。</w:t>
      </w:r>
    </w:p>
    <w:p>
      <w:pPr>
        <w:numPr>
          <w:ilvl w:val="0"/>
          <w:numId w:val="34"/>
        </w:numPr>
        <w:ind w:firstLineChars="0"/>
        <w:rPr>
          <w:color w:val="000000"/>
        </w:rPr>
      </w:pPr>
      <w:r>
        <w:rPr>
          <w:color w:val="000000"/>
        </w:rPr>
        <w:t>静止土压力：当挡土结构静止不动，土体处于弹性平衡状态时，土对挡土结构的压力称为静止土压力。</w:t>
      </w:r>
    </w:p>
    <w:p>
      <w:pPr>
        <w:numPr>
          <w:ilvl w:val="0"/>
          <w:numId w:val="34"/>
        </w:numPr>
        <w:ind w:firstLineChars="0"/>
        <w:rPr>
          <w:color w:val="000000"/>
        </w:rPr>
      </w:pPr>
      <w:r>
        <w:rPr>
          <w:color w:val="000000"/>
        </w:rPr>
        <w:t>主动土压力：当挡土结构向离开土体方向偏移至土体达到极限平衡状态时，作用在挡土结构上的土压力称为主动土压力。</w:t>
      </w:r>
    </w:p>
    <w:p>
      <w:pPr>
        <w:numPr>
          <w:ilvl w:val="0"/>
          <w:numId w:val="34"/>
        </w:numPr>
        <w:ind w:firstLineChars="0"/>
        <w:rPr>
          <w:color w:val="000000"/>
        </w:rPr>
      </w:pPr>
      <w:r>
        <w:rPr>
          <w:color w:val="000000"/>
        </w:rPr>
        <w:t>被动土压力：当挡土结构向土体方向偏移至土体达到极限平衡状态时，作用在挡土结构上的土压力称为被动土压力。</w:t>
      </w:r>
    </w:p>
    <w:p>
      <w:pPr>
        <w:keepNext/>
        <w:keepLines/>
        <w:numPr>
          <w:ilvl w:val="1"/>
          <w:numId w:val="32"/>
        </w:numPr>
        <w:spacing w:before="312" w:beforeLines="100" w:after="312" w:afterLines="100"/>
        <w:ind w:firstLineChars="0"/>
        <w:jc w:val="left"/>
        <w:outlineLvl w:val="1"/>
        <w:rPr>
          <w:rFonts w:eastAsia="黑体"/>
          <w:b/>
          <w:bCs/>
          <w:color w:val="000000"/>
          <w:szCs w:val="32"/>
        </w:rPr>
      </w:pPr>
      <w:bookmarkStart w:id="80" w:name="_Toc20992"/>
      <w:r>
        <w:rPr>
          <w:rFonts w:eastAsia="黑体"/>
          <w:b/>
          <w:bCs/>
          <w:color w:val="000000"/>
          <w:szCs w:val="32"/>
        </w:rPr>
        <w:t>土压力标准值</w:t>
      </w:r>
      <w:bookmarkEnd w:id="80"/>
    </w:p>
    <w:p>
      <w:pPr>
        <w:numPr>
          <w:ilvl w:val="0"/>
          <w:numId w:val="35"/>
        </w:numPr>
        <w:spacing w:before="312" w:beforeLines="100"/>
        <w:ind w:firstLineChars="0"/>
      </w:pPr>
      <w:r>
        <w:t>对于地下水位以下的黏性土、黏质粉土，可采用土压力、水压力合算方法；对于地下水位以下的砂质粉土、砂土和碎石土应采用土压力、水压力分算方法。</w:t>
      </w:r>
    </w:p>
    <w:p>
      <w:pPr>
        <w:numPr>
          <w:ilvl w:val="0"/>
          <w:numId w:val="35"/>
        </w:numPr>
        <w:spacing w:before="312" w:beforeLines="100"/>
        <w:ind w:firstLineChars="0"/>
      </w:pPr>
      <w:r>
        <w:t>对地下水位以上或水土合算的土层</w:t>
      </w:r>
    </w:p>
    <w:p>
      <w:pPr>
        <w:ind w:firstLine="480"/>
        <w:rPr>
          <w:color w:val="000000"/>
        </w:rPr>
      </w:pPr>
      <w:r>
        <w:rPr>
          <w:color w:val="000000"/>
        </w:rPr>
        <w:t>支护结构外侧的主动土压力强度标准值、支护结构内侧的被动土压力强度标准值宜按下列公式计算：</w:t>
      </w:r>
    </w:p>
    <w:tbl>
      <w:tblPr>
        <w:tblStyle w:val="32"/>
        <w:tblW w:w="86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76"/>
        <w:gridCol w:w="3119"/>
        <w:gridCol w:w="31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76" w:type="dxa"/>
            <w:vAlign w:val="center"/>
          </w:tcPr>
          <w:p>
            <w:pPr>
              <w:ind w:firstLine="0" w:firstLineChars="0"/>
              <w:jc w:val="center"/>
              <w:rPr>
                <w:kern w:val="0"/>
              </w:rPr>
            </w:pPr>
          </w:p>
        </w:tc>
        <w:tc>
          <w:tcPr>
            <w:tcW w:w="3119" w:type="dxa"/>
            <w:vAlign w:val="center"/>
          </w:tcPr>
          <w:p>
            <w:pPr>
              <w:ind w:firstLine="0" w:firstLineChars="0"/>
              <w:jc w:val="center"/>
              <w:rPr>
                <w:kern w:val="0"/>
              </w:rPr>
            </w:pPr>
            <w:r>
              <w:rPr>
                <w:kern w:val="0"/>
                <w:position w:val="-16"/>
              </w:rPr>
              <w:object>
                <v:shape id="_x0000_i1033" o:spt="75" type="#_x0000_t75" style="height:22.2pt;width:112.2pt;" o:ole="t" filled="f" o:preferrelative="t" stroked="f" coordsize="21600,21600">
                  <v:path/>
                  <v:fill on="f" focussize="0,0"/>
                  <v:stroke on="f" joinstyle="miter"/>
                  <v:imagedata r:id="rId39" o:title=""/>
                  <o:lock v:ext="edit" aspectratio="t"/>
                  <w10:wrap type="none"/>
                  <w10:anchorlock/>
                </v:shape>
                <o:OLEObject Type="Embed" ProgID="Equation.DSMT4" ShapeID="_x0000_i1033" DrawAspect="Content" ObjectID="_1468075733" r:id="rId38">
                  <o:LockedField>false</o:LockedField>
                </o:OLEObject>
              </w:object>
            </w:r>
          </w:p>
        </w:tc>
        <w:tc>
          <w:tcPr>
            <w:tcW w:w="3112" w:type="dxa"/>
            <w:vAlign w:val="center"/>
          </w:tcPr>
          <w:p>
            <w:pPr>
              <w:numPr>
                <w:ilvl w:val="0"/>
                <w:numId w:val="36"/>
              </w:numPr>
              <w:ind w:firstLineChars="0"/>
              <w:jc w:val="right"/>
              <w:rPr>
                <w:kern w:val="0"/>
                <w:sz w:val="28"/>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76" w:type="dxa"/>
            <w:vAlign w:val="center"/>
          </w:tcPr>
          <w:p>
            <w:pPr>
              <w:ind w:firstLine="0" w:firstLineChars="0"/>
              <w:jc w:val="center"/>
              <w:rPr>
                <w:kern w:val="0"/>
              </w:rPr>
            </w:pPr>
          </w:p>
        </w:tc>
        <w:tc>
          <w:tcPr>
            <w:tcW w:w="3119" w:type="dxa"/>
            <w:vAlign w:val="center"/>
          </w:tcPr>
          <w:p>
            <w:pPr>
              <w:ind w:firstLine="0" w:firstLineChars="0"/>
              <w:jc w:val="center"/>
              <w:rPr>
                <w:kern w:val="0"/>
              </w:rPr>
            </w:pPr>
            <w:r>
              <w:rPr>
                <w:kern w:val="0"/>
                <w:position w:val="-24"/>
              </w:rPr>
              <w:object>
                <v:shape id="_x0000_i1034" o:spt="75" type="#_x0000_t75" style="height:30.6pt;width:98.4pt;" o:ole="t" filled="f" o:preferrelative="t" stroked="f" coordsize="21600,21600">
                  <v:path/>
                  <v:fill on="f" focussize="0,0"/>
                  <v:stroke on="f" joinstyle="miter"/>
                  <v:imagedata r:id="rId41" o:title=""/>
                  <o:lock v:ext="edit" aspectratio="t"/>
                  <w10:wrap type="none"/>
                  <w10:anchorlock/>
                </v:shape>
                <o:OLEObject Type="Embed" ProgID="Equation.DSMT4" ShapeID="_x0000_i1034" DrawAspect="Content" ObjectID="_1468075734" r:id="rId40">
                  <o:LockedField>false</o:LockedField>
                </o:OLEObject>
              </w:object>
            </w:r>
          </w:p>
        </w:tc>
        <w:tc>
          <w:tcPr>
            <w:tcW w:w="3112" w:type="dxa"/>
            <w:vAlign w:val="center"/>
          </w:tcPr>
          <w:p>
            <w:pPr>
              <w:numPr>
                <w:ilvl w:val="0"/>
                <w:numId w:val="36"/>
              </w:numPr>
              <w:ind w:firstLineChars="0"/>
              <w:jc w:val="right"/>
              <w:rPr>
                <w:kern w:val="0"/>
                <w:sz w:val="28"/>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76" w:type="dxa"/>
            <w:vAlign w:val="center"/>
          </w:tcPr>
          <w:p>
            <w:pPr>
              <w:ind w:firstLine="0" w:firstLineChars="0"/>
              <w:jc w:val="center"/>
              <w:rPr>
                <w:kern w:val="0"/>
              </w:rPr>
            </w:pPr>
          </w:p>
        </w:tc>
        <w:tc>
          <w:tcPr>
            <w:tcW w:w="3119" w:type="dxa"/>
            <w:vAlign w:val="center"/>
          </w:tcPr>
          <w:p>
            <w:pPr>
              <w:ind w:firstLine="0" w:firstLineChars="0"/>
              <w:jc w:val="center"/>
              <w:rPr>
                <w:kern w:val="0"/>
              </w:rPr>
            </w:pPr>
            <w:r>
              <w:rPr>
                <w:kern w:val="0"/>
                <w:position w:val="-16"/>
              </w:rPr>
              <w:object>
                <v:shape id="_x0000_i1035" o:spt="75" type="#_x0000_t75" style="height:22.2pt;width:112.8pt;" o:ole="t" filled="f" o:preferrelative="t" stroked="f" coordsize="21600,21600">
                  <v:path/>
                  <v:fill on="f" focussize="0,0"/>
                  <v:stroke on="f" joinstyle="miter"/>
                  <v:imagedata r:id="rId43" o:title=""/>
                  <o:lock v:ext="edit" aspectratio="t"/>
                  <w10:wrap type="none"/>
                  <w10:anchorlock/>
                </v:shape>
                <o:OLEObject Type="Embed" ProgID="Equation.DSMT4" ShapeID="_x0000_i1035" DrawAspect="Content" ObjectID="_1468075735" r:id="rId42">
                  <o:LockedField>false</o:LockedField>
                </o:OLEObject>
              </w:object>
            </w:r>
          </w:p>
        </w:tc>
        <w:tc>
          <w:tcPr>
            <w:tcW w:w="3112" w:type="dxa"/>
            <w:vAlign w:val="center"/>
          </w:tcPr>
          <w:p>
            <w:pPr>
              <w:numPr>
                <w:ilvl w:val="0"/>
                <w:numId w:val="36"/>
              </w:numPr>
              <w:ind w:firstLineChars="0"/>
              <w:jc w:val="right"/>
              <w:rPr>
                <w:kern w:val="0"/>
                <w:sz w:val="28"/>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76" w:type="dxa"/>
            <w:vAlign w:val="center"/>
          </w:tcPr>
          <w:p>
            <w:pPr>
              <w:ind w:firstLine="0" w:firstLineChars="0"/>
              <w:jc w:val="center"/>
              <w:rPr>
                <w:kern w:val="0"/>
              </w:rPr>
            </w:pPr>
          </w:p>
        </w:tc>
        <w:tc>
          <w:tcPr>
            <w:tcW w:w="3119" w:type="dxa"/>
            <w:vAlign w:val="center"/>
          </w:tcPr>
          <w:p>
            <w:pPr>
              <w:ind w:firstLine="0" w:firstLineChars="0"/>
              <w:jc w:val="center"/>
              <w:rPr>
                <w:kern w:val="0"/>
              </w:rPr>
            </w:pPr>
            <w:r>
              <w:rPr>
                <w:kern w:val="0"/>
                <w:position w:val="-24"/>
              </w:rPr>
              <w:object>
                <v:shape id="_x0000_i1036" o:spt="75" type="#_x0000_t75" style="height:30.6pt;width:97.8pt;" o:ole="t" filled="f" o:preferrelative="t" stroked="f" coordsize="21600,21600">
                  <v:path/>
                  <v:fill on="f" focussize="0,0"/>
                  <v:stroke on="f" joinstyle="miter"/>
                  <v:imagedata r:id="rId45" o:title=""/>
                  <o:lock v:ext="edit" aspectratio="t"/>
                  <w10:wrap type="none"/>
                  <w10:anchorlock/>
                </v:shape>
                <o:OLEObject Type="Embed" ProgID="Equation.DSMT4" ShapeID="_x0000_i1036" DrawAspect="Content" ObjectID="_1468075736" r:id="rId44">
                  <o:LockedField>false</o:LockedField>
                </o:OLEObject>
              </w:object>
            </w:r>
          </w:p>
        </w:tc>
        <w:tc>
          <w:tcPr>
            <w:tcW w:w="3112" w:type="dxa"/>
            <w:vAlign w:val="center"/>
          </w:tcPr>
          <w:p>
            <w:pPr>
              <w:numPr>
                <w:ilvl w:val="0"/>
                <w:numId w:val="36"/>
              </w:numPr>
              <w:ind w:firstLineChars="0"/>
              <w:jc w:val="right"/>
              <w:rPr>
                <w:kern w:val="0"/>
                <w:sz w:val="28"/>
                <w:szCs w:val="20"/>
              </w:rPr>
            </w:pPr>
          </w:p>
        </w:tc>
      </w:tr>
    </w:tbl>
    <w:p>
      <w:pPr>
        <w:tabs>
          <w:tab w:val="decimal" w:pos="851"/>
        </w:tabs>
        <w:adjustRightInd w:val="0"/>
        <w:snapToGrid w:val="0"/>
        <w:ind w:firstLine="0" w:firstLineChars="0"/>
        <w:jc w:val="left"/>
      </w:pPr>
      <w:r>
        <w:t>式中</w:t>
      </w:r>
      <w:r>
        <w:rPr>
          <w:color w:val="FFFFFF"/>
          <w:position w:val="-12"/>
        </w:rPr>
        <w:object>
          <v:shape id="_x0000_i1037" o:spt="75" type="#_x0000_t75" style="height:19.8pt;width:18pt;" o:ole="t" filled="f" o:preferrelative="t" stroked="f" coordsize="21600,21600">
            <v:path/>
            <v:fill on="f" focussize="0,0"/>
            <v:stroke on="f" joinstyle="miter"/>
            <v:imagedata r:id="rId47" o:title=""/>
            <o:lock v:ext="edit" aspectratio="t"/>
            <w10:wrap type="none"/>
            <w10:anchorlock/>
          </v:shape>
          <o:OLEObject Type="Embed" ProgID="Equation.DSMT4" ShapeID="_x0000_i1037" DrawAspect="Content" ObjectID="_1468075737" r:id="rId46">
            <o:LockedField>false</o:LockedField>
          </o:OLEObject>
        </w:object>
      </w:r>
      <w:r>
        <w:rPr>
          <w:color w:val="FFFFFF"/>
          <w:position w:val="-16"/>
        </w:rPr>
        <w:t>.</w:t>
      </w:r>
      <w:r>
        <w:t>——</w:t>
      </w:r>
      <w:r>
        <w:rPr>
          <w:color w:val="000000"/>
        </w:rPr>
        <w:t>支护结构外侧，第i层土中计算点的主动土压力强度标准值（kPa）</w:t>
      </w:r>
      <w:r>
        <w:t>；当</w:t>
      </w:r>
      <w:r>
        <w:rPr>
          <w:color w:val="FFFFFF"/>
          <w:position w:val="-12"/>
        </w:rPr>
        <w:object>
          <v:shape id="_x0000_i1038" o:spt="75" type="#_x0000_t75" style="height:19.8pt;width:35.4pt;" o:ole="t" filled="f" o:preferrelative="t" stroked="f" coordsize="21600,21600">
            <v:path/>
            <v:fill on="f" focussize="0,0"/>
            <v:stroke on="f" joinstyle="miter"/>
            <v:imagedata r:id="rId49" o:title=""/>
            <o:lock v:ext="edit" aspectratio="t"/>
            <w10:wrap type="none"/>
            <w10:anchorlock/>
          </v:shape>
          <o:OLEObject Type="Embed" ProgID="Equation.DSMT4" ShapeID="_x0000_i1038" DrawAspect="Content" ObjectID="_1468075738" r:id="rId48">
            <o:LockedField>false</o:LockedField>
          </o:OLEObject>
        </w:object>
      </w:r>
      <w:r>
        <w:rPr>
          <w:color w:val="000000"/>
        </w:rPr>
        <w:t xml:space="preserve">时，应取 </w:t>
      </w:r>
      <w:r>
        <w:rPr>
          <w:color w:val="FFFFFF"/>
          <w:position w:val="-12"/>
        </w:rPr>
        <w:object>
          <v:shape id="_x0000_i1039" o:spt="75" type="#_x0000_t75" style="height:19.8pt;width:36pt;" o:ole="t" filled="f" o:preferrelative="t" stroked="f" coordsize="21600,21600">
            <v:path/>
            <v:fill on="f" focussize="0,0"/>
            <v:stroke on="f" joinstyle="miter"/>
            <v:imagedata r:id="rId51" o:title=""/>
            <o:lock v:ext="edit" aspectratio="t"/>
            <w10:wrap type="none"/>
            <w10:anchorlock/>
          </v:shape>
          <o:OLEObject Type="Embed" ProgID="Equation.DSMT4" ShapeID="_x0000_i1039" DrawAspect="Content" ObjectID="_1468075739" r:id="rId50">
            <o:LockedField>false</o:LockedField>
          </o:OLEObject>
        </w:object>
      </w:r>
      <w:r>
        <w:rPr>
          <w:color w:val="000000"/>
        </w:rPr>
        <w:t xml:space="preserve"> ；</w:t>
      </w:r>
    </w:p>
    <w:p>
      <w:pPr>
        <w:adjustRightInd w:val="0"/>
        <w:snapToGrid w:val="0"/>
        <w:ind w:firstLine="480"/>
        <w:rPr>
          <w:color w:val="000000"/>
        </w:rPr>
      </w:pPr>
      <w:r>
        <w:rPr>
          <w:color w:val="FFFFFF"/>
          <w:position w:val="-14"/>
        </w:rPr>
        <w:object>
          <v:shape id="_x0000_i1040" o:spt="75" type="#_x0000_t75" style="height:18pt;width:39.6pt;" o:ole="t" filled="f" o:preferrelative="t" stroked="f" coordsize="21600,21600">
            <v:path/>
            <v:fill on="f" focussize="0,0"/>
            <v:stroke on="f" joinstyle="miter"/>
            <v:imagedata r:id="rId53" o:title=""/>
            <o:lock v:ext="edit" aspectratio="t"/>
            <w10:wrap type="none"/>
            <w10:anchorlock/>
          </v:shape>
          <o:OLEObject Type="Embed" ProgID="Equation.DSMT4" ShapeID="_x0000_i1040" DrawAspect="Content" ObjectID="_1468075740" r:id="rId52">
            <o:LockedField>false</o:LockedField>
          </o:OLEObject>
        </w:object>
      </w:r>
      <w:r>
        <w:rPr>
          <w:color w:val="FFFFFF"/>
          <w:position w:val="-16"/>
        </w:rPr>
        <w:t>.</w:t>
      </w:r>
      <w:r>
        <w:t>——</w:t>
      </w:r>
      <w:r>
        <w:rPr>
          <w:color w:val="000000"/>
        </w:rPr>
        <w:t>分别为支护结构外侧、内侧计算点的土中竖向应力标准值（kPa）；</w:t>
      </w:r>
    </w:p>
    <w:p>
      <w:pPr>
        <w:adjustRightInd w:val="0"/>
        <w:snapToGrid w:val="0"/>
        <w:ind w:firstLine="420" w:firstLineChars="0"/>
        <w:rPr>
          <w:sz w:val="21"/>
          <w:szCs w:val="22"/>
        </w:rPr>
      </w:pPr>
      <w:r>
        <w:rPr>
          <w:color w:val="FFFFFF"/>
          <w:position w:val="-14"/>
        </w:rPr>
        <w:object>
          <v:shape id="_x0000_i1041" o:spt="75" type="#_x0000_t75" style="height:18.6pt;width:37.2pt;" o:ole="t" filled="f" o:preferrelative="t" stroked="f" coordsize="21600,21600">
            <v:path/>
            <v:fill on="f" focussize="0,0"/>
            <v:stroke on="f" joinstyle="miter"/>
            <v:imagedata r:id="rId55" o:title=""/>
            <o:lock v:ext="edit" aspectratio="t"/>
            <w10:wrap type="none"/>
            <w10:anchorlock/>
          </v:shape>
          <o:OLEObject Type="Embed" ProgID="Equation.DSMT4" ShapeID="_x0000_i1041" DrawAspect="Content" ObjectID="_1468075741" r:id="rId54">
            <o:LockedField>false</o:LockedField>
          </o:OLEObject>
        </w:object>
      </w:r>
      <w:r>
        <w:rPr>
          <w:color w:val="FFFFFF"/>
          <w:position w:val="-16"/>
        </w:rPr>
        <w:t>.</w:t>
      </w:r>
      <w:r>
        <w:t>——</w:t>
      </w:r>
      <w:r>
        <w:rPr>
          <w:color w:val="000000"/>
        </w:rPr>
        <w:t>分别为第i层土的主动土压力系数、被动土压力系数；</w:t>
      </w:r>
    </w:p>
    <w:p>
      <w:pPr>
        <w:adjustRightInd w:val="0"/>
        <w:snapToGrid w:val="0"/>
        <w:ind w:firstLine="480"/>
        <w:rPr>
          <w:color w:val="000000"/>
        </w:rPr>
      </w:pPr>
      <w:r>
        <w:rPr>
          <w:color w:val="FFFFFF"/>
          <w:position w:val="-12"/>
        </w:rPr>
        <w:object>
          <v:shape id="_x0000_i1042" o:spt="75" type="#_x0000_t75" style="height:17.4pt;width:24.6pt;" o:ole="t" filled="f" o:preferrelative="t" stroked="f" coordsize="21600,21600">
            <v:path/>
            <v:fill on="f" focussize="0,0"/>
            <v:stroke on="f" joinstyle="miter"/>
            <v:imagedata r:id="rId57" o:title=""/>
            <o:lock v:ext="edit" aspectratio="t"/>
            <w10:wrap type="none"/>
            <w10:anchorlock/>
          </v:shape>
          <o:OLEObject Type="Embed" ProgID="Equation.DSMT4" ShapeID="_x0000_i1042" DrawAspect="Content" ObjectID="_1468075742" r:id="rId56">
            <o:LockedField>false</o:LockedField>
          </o:OLEObject>
        </w:object>
      </w:r>
      <w:r>
        <w:rPr>
          <w:color w:val="FFFFFF"/>
          <w:position w:val="-16"/>
        </w:rPr>
        <w:t>.</w:t>
      </w:r>
      <w:r>
        <w:t>——</w:t>
      </w:r>
      <w:r>
        <w:rPr>
          <w:color w:val="000000"/>
        </w:rPr>
        <w:t>分别为第i层土的黏聚力（kPa）、内摩擦角（°）；</w:t>
      </w:r>
    </w:p>
    <w:p>
      <w:pPr>
        <w:adjustRightInd w:val="0"/>
        <w:snapToGrid w:val="0"/>
        <w:ind w:firstLine="420" w:firstLineChars="0"/>
        <w:rPr>
          <w:sz w:val="21"/>
          <w:szCs w:val="22"/>
        </w:rPr>
      </w:pPr>
      <w:r>
        <w:rPr>
          <w:color w:val="FFFFFF"/>
          <w:position w:val="-14"/>
        </w:rPr>
        <w:object>
          <v:shape id="_x0000_i1043" o:spt="75" type="#_x0000_t75" style="height:19.8pt;width:20.4pt;" o:ole="t" filled="f" o:preferrelative="t" stroked="f" coordsize="21600,21600">
            <v:path/>
            <v:fill on="f" focussize="0,0"/>
            <v:stroke on="f" joinstyle="miter"/>
            <v:imagedata r:id="rId59" o:title=""/>
            <o:lock v:ext="edit" aspectratio="t"/>
            <w10:wrap type="none"/>
            <w10:anchorlock/>
          </v:shape>
          <o:OLEObject Type="Embed" ProgID="Equation.DSMT4" ShapeID="_x0000_i1043" DrawAspect="Content" ObjectID="_1468075743" r:id="rId58">
            <o:LockedField>false</o:LockedField>
          </o:OLEObject>
        </w:object>
      </w:r>
      <w:r>
        <w:rPr>
          <w:color w:val="FFFFFF"/>
          <w:position w:val="-16"/>
        </w:rPr>
        <w:t>.</w:t>
      </w:r>
      <w:r>
        <w:t>——</w:t>
      </w:r>
      <w:r>
        <w:rPr>
          <w:color w:val="000000"/>
        </w:rPr>
        <w:t>支护结构内侧，第i层土中计算点的被动土压力强度标准值（kPa）。</w:t>
      </w:r>
    </w:p>
    <w:p>
      <w:pPr>
        <w:ind w:firstLine="420"/>
        <w:jc w:val="center"/>
        <w:rPr>
          <w:color w:val="000000"/>
        </w:rPr>
      </w:pPr>
      <w:r>
        <w:rPr>
          <w:sz w:val="21"/>
          <w:szCs w:val="22"/>
        </w:rPr>
        <w:drawing>
          <wp:inline distT="0" distB="0" distL="114300" distR="114300">
            <wp:extent cx="2874010" cy="2131060"/>
            <wp:effectExtent l="0" t="0" r="2540" b="2540"/>
            <wp:docPr id="24"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8"/>
                    <pic:cNvPicPr>
                      <a:picLocks noChangeAspect="1"/>
                    </pic:cNvPicPr>
                  </pic:nvPicPr>
                  <pic:blipFill>
                    <a:blip r:embed="rId60"/>
                    <a:stretch>
                      <a:fillRect/>
                    </a:stretch>
                  </pic:blipFill>
                  <pic:spPr>
                    <a:xfrm>
                      <a:off x="0" y="0"/>
                      <a:ext cx="2874010" cy="2131060"/>
                    </a:xfrm>
                    <a:prstGeom prst="rect">
                      <a:avLst/>
                    </a:prstGeom>
                    <a:noFill/>
                    <a:ln>
                      <a:noFill/>
                    </a:ln>
                  </pic:spPr>
                </pic:pic>
              </a:graphicData>
            </a:graphic>
          </wp:inline>
        </w:drawing>
      </w:r>
    </w:p>
    <w:p>
      <w:pPr>
        <w:ind w:firstLine="422"/>
        <w:jc w:val="center"/>
        <w:rPr>
          <w:rFonts w:eastAsia="黑体"/>
          <w:b/>
          <w:bCs/>
          <w:color w:val="000000"/>
          <w:sz w:val="21"/>
          <w:szCs w:val="21"/>
        </w:rPr>
      </w:pPr>
      <w:r>
        <w:rPr>
          <w:rFonts w:eastAsia="黑体"/>
          <w:b/>
          <w:bCs/>
          <w:color w:val="000000"/>
          <w:sz w:val="21"/>
          <w:szCs w:val="21"/>
        </w:rPr>
        <w:t>图10.2.2土压力计算</w:t>
      </w:r>
    </w:p>
    <w:p>
      <w:pPr>
        <w:numPr>
          <w:ilvl w:val="0"/>
          <w:numId w:val="35"/>
        </w:numPr>
        <w:spacing w:before="312" w:beforeLines="100"/>
        <w:ind w:firstLineChars="0"/>
        <w:rPr>
          <w:color w:val="000000"/>
          <w:sz w:val="28"/>
          <w:szCs w:val="20"/>
        </w:rPr>
      </w:pPr>
      <w:r>
        <w:t>对于水土分算的土层</w:t>
      </w:r>
    </w:p>
    <w:tbl>
      <w:tblPr>
        <w:tblStyle w:val="32"/>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8"/>
        <w:gridCol w:w="4107"/>
        <w:gridCol w:w="28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88" w:type="dxa"/>
            <w:vAlign w:val="center"/>
          </w:tcPr>
          <w:p>
            <w:pPr>
              <w:ind w:firstLine="0" w:firstLineChars="0"/>
              <w:jc w:val="center"/>
              <w:rPr>
                <w:kern w:val="0"/>
              </w:rPr>
            </w:pPr>
            <w:r>
              <w:rPr>
                <w:color w:val="000000"/>
                <w:kern w:val="0"/>
              </w:rPr>
              <w:t xml:space="preserve">                         </w:t>
            </w:r>
          </w:p>
        </w:tc>
        <w:tc>
          <w:tcPr>
            <w:tcW w:w="4107" w:type="dxa"/>
            <w:vAlign w:val="center"/>
          </w:tcPr>
          <w:p>
            <w:pPr>
              <w:ind w:firstLine="0" w:firstLineChars="0"/>
              <w:jc w:val="center"/>
              <w:rPr>
                <w:kern w:val="0"/>
              </w:rPr>
            </w:pPr>
            <w:r>
              <w:rPr>
                <w:kern w:val="0"/>
                <w:position w:val="-16"/>
              </w:rPr>
              <w:object>
                <v:shape id="_x0000_i1044" o:spt="75" type="#_x0000_t75" style="height:22.2pt;width:162.6pt;" o:ole="t" filled="f" o:preferrelative="t" stroked="f" coordsize="21600,21600">
                  <v:path/>
                  <v:fill on="f" focussize="0,0"/>
                  <v:stroke on="f" joinstyle="miter"/>
                  <v:imagedata r:id="rId62" o:title=""/>
                  <o:lock v:ext="edit" aspectratio="t"/>
                  <w10:wrap type="none"/>
                  <w10:anchorlock/>
                </v:shape>
                <o:OLEObject Type="Embed" ProgID="Equation.DSMT4" ShapeID="_x0000_i1044" DrawAspect="Content" ObjectID="_1468075744" r:id="rId61">
                  <o:LockedField>false</o:LockedField>
                </o:OLEObject>
              </w:object>
            </w:r>
          </w:p>
        </w:tc>
        <w:tc>
          <w:tcPr>
            <w:tcW w:w="2801" w:type="dxa"/>
            <w:vAlign w:val="center"/>
          </w:tcPr>
          <w:p>
            <w:pPr>
              <w:numPr>
                <w:ilvl w:val="0"/>
                <w:numId w:val="37"/>
              </w:numPr>
              <w:ind w:firstLineChars="0"/>
              <w:jc w:val="right"/>
              <w:rPr>
                <w:kern w:val="0"/>
                <w:sz w:val="28"/>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88" w:type="dxa"/>
            <w:vAlign w:val="center"/>
          </w:tcPr>
          <w:p>
            <w:pPr>
              <w:ind w:firstLine="0" w:firstLineChars="0"/>
              <w:jc w:val="center"/>
              <w:rPr>
                <w:kern w:val="0"/>
              </w:rPr>
            </w:pPr>
          </w:p>
        </w:tc>
        <w:tc>
          <w:tcPr>
            <w:tcW w:w="4107" w:type="dxa"/>
            <w:vAlign w:val="center"/>
          </w:tcPr>
          <w:p>
            <w:pPr>
              <w:ind w:firstLine="0" w:firstLineChars="0"/>
              <w:jc w:val="center"/>
              <w:rPr>
                <w:kern w:val="0"/>
              </w:rPr>
            </w:pPr>
            <w:r>
              <w:rPr>
                <w:kern w:val="0"/>
                <w:position w:val="-16"/>
              </w:rPr>
              <w:object>
                <v:shape id="_x0000_i1045" o:spt="75" type="#_x0000_t75" style="height:22.2pt;width:166.2pt;" o:ole="t" filled="f" o:preferrelative="t" stroked="f" coordsize="21600,21600">
                  <v:path/>
                  <v:fill on="f" focussize="0,0"/>
                  <v:stroke on="f" joinstyle="miter"/>
                  <v:imagedata r:id="rId64" o:title=""/>
                  <o:lock v:ext="edit" aspectratio="t"/>
                  <w10:wrap type="none"/>
                  <w10:anchorlock/>
                </v:shape>
                <o:OLEObject Type="Embed" ProgID="Equation.DSMT4" ShapeID="_x0000_i1045" DrawAspect="Content" ObjectID="_1468075745" r:id="rId63">
                  <o:LockedField>false</o:LockedField>
                </o:OLEObject>
              </w:object>
            </w:r>
          </w:p>
        </w:tc>
        <w:tc>
          <w:tcPr>
            <w:tcW w:w="2801" w:type="dxa"/>
            <w:vAlign w:val="center"/>
          </w:tcPr>
          <w:p>
            <w:pPr>
              <w:numPr>
                <w:ilvl w:val="0"/>
                <w:numId w:val="37"/>
              </w:numPr>
              <w:ind w:firstLineChars="0"/>
              <w:jc w:val="right"/>
              <w:rPr>
                <w:kern w:val="0"/>
                <w:sz w:val="28"/>
                <w:szCs w:val="20"/>
              </w:rPr>
            </w:pPr>
          </w:p>
        </w:tc>
      </w:tr>
    </w:tbl>
    <w:p>
      <w:pPr>
        <w:ind w:firstLine="480"/>
        <w:rPr>
          <w:b/>
          <w:color w:val="000000"/>
        </w:rPr>
      </w:pPr>
      <w:r>
        <w:rPr>
          <w:color w:val="000000"/>
        </w:rPr>
        <w:t>式中：</w:t>
      </w:r>
      <w:r>
        <w:rPr>
          <w:color w:val="FFFFFF"/>
          <w:position w:val="-14"/>
        </w:rPr>
        <w:object>
          <v:shape id="_x0000_i1046" o:spt="75" type="#_x0000_t75" style="height:20.4pt;width:30pt;" o:ole="t" filled="f" o:preferrelative="t" stroked="f" coordsize="21600,21600">
            <v:path/>
            <v:fill on="f" focussize="0,0"/>
            <v:stroke on="f" joinstyle="miter"/>
            <v:imagedata r:id="rId66" o:title=""/>
            <o:lock v:ext="edit" aspectratio="t"/>
            <w10:wrap type="none"/>
            <w10:anchorlock/>
          </v:shape>
          <o:OLEObject Type="Embed" ProgID="Equation.DSMT4" ShapeID="_x0000_i1046" DrawAspect="Content" ObjectID="_1468075746" r:id="rId65">
            <o:LockedField>false</o:LockedField>
          </o:OLEObject>
        </w:object>
      </w:r>
      <w:r>
        <w:rPr>
          <w:color w:val="FFFFFF"/>
          <w:position w:val="-16"/>
        </w:rPr>
        <w:t>.</w:t>
      </w:r>
      <w:r>
        <w:t>——</w:t>
      </w:r>
      <w:r>
        <w:rPr>
          <w:color w:val="000000"/>
        </w:rPr>
        <w:t>分别为支护结构外侧、内侧计算点的水压力（kPa），对静止地下水，按本规程第</w:t>
      </w:r>
      <w:r>
        <w:rPr>
          <w:rFonts w:hint="eastAsia"/>
          <w:color w:val="000000"/>
        </w:rPr>
        <w:t>10</w:t>
      </w:r>
      <w:r>
        <w:rPr>
          <w:color w:val="000000"/>
        </w:rPr>
        <w:t>.3条的规定取值；当采</w:t>
      </w:r>
      <w:r>
        <w:t>用悬挂式截水帷幕时</w:t>
      </w:r>
      <w:r>
        <w:rPr>
          <w:color w:val="000000"/>
        </w:rPr>
        <w:t>，应考虑地下水从帷幕底向基坑内的渗流对水压力的影响。</w:t>
      </w:r>
    </w:p>
    <w:p>
      <w:pPr>
        <w:keepNext/>
        <w:keepLines/>
        <w:numPr>
          <w:ilvl w:val="1"/>
          <w:numId w:val="32"/>
        </w:numPr>
        <w:spacing w:before="312" w:beforeLines="100" w:after="312" w:afterLines="100"/>
        <w:ind w:firstLineChars="0"/>
        <w:jc w:val="left"/>
        <w:outlineLvl w:val="1"/>
        <w:rPr>
          <w:rFonts w:eastAsia="黑体"/>
          <w:b/>
          <w:bCs/>
          <w:color w:val="000000"/>
          <w:szCs w:val="32"/>
        </w:rPr>
      </w:pPr>
      <w:bookmarkStart w:id="81" w:name="_Toc25510"/>
      <w:r>
        <w:rPr>
          <w:rFonts w:eastAsia="黑体"/>
          <w:b/>
          <w:bCs/>
          <w:color w:val="000000"/>
          <w:szCs w:val="32"/>
        </w:rPr>
        <w:t>水压力计算</w:t>
      </w:r>
      <w:bookmarkEnd w:id="81"/>
    </w:p>
    <w:p>
      <w:pPr>
        <w:adjustRightInd w:val="0"/>
        <w:snapToGrid w:val="0"/>
        <w:ind w:firstLine="0" w:firstLineChars="0"/>
        <w:rPr>
          <w:sz w:val="21"/>
          <w:szCs w:val="22"/>
        </w:rPr>
      </w:pPr>
      <w:r>
        <w:rPr>
          <w:sz w:val="21"/>
          <w:szCs w:val="22"/>
        </w:rPr>
        <w:t>静止地下水的水压力可按下列公式计算∶</w:t>
      </w:r>
    </w:p>
    <w:tbl>
      <w:tblPr>
        <w:tblStyle w:val="32"/>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76"/>
        <w:gridCol w:w="3119"/>
        <w:gridCol w:w="28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76" w:type="dxa"/>
            <w:vAlign w:val="center"/>
          </w:tcPr>
          <w:p>
            <w:pPr>
              <w:ind w:firstLine="0" w:firstLineChars="0"/>
              <w:jc w:val="center"/>
              <w:rPr>
                <w:kern w:val="0"/>
              </w:rPr>
            </w:pPr>
          </w:p>
        </w:tc>
        <w:tc>
          <w:tcPr>
            <w:tcW w:w="3119" w:type="dxa"/>
            <w:vAlign w:val="center"/>
          </w:tcPr>
          <w:p>
            <w:pPr>
              <w:ind w:firstLine="0" w:firstLineChars="0"/>
              <w:jc w:val="center"/>
              <w:rPr>
                <w:kern w:val="0"/>
              </w:rPr>
            </w:pPr>
            <w:r>
              <w:rPr>
                <w:kern w:val="0"/>
                <w:position w:val="-12"/>
              </w:rPr>
              <w:object>
                <v:shape id="_x0000_i1047" o:spt="75" type="#_x0000_t75" style="height:18pt;width:51.6pt;" o:ole="t" filled="f" o:preferrelative="t" stroked="f" coordsize="21600,21600">
                  <v:path/>
                  <v:fill on="f" focussize="0,0"/>
                  <v:stroke on="f" joinstyle="miter"/>
                  <v:imagedata r:id="rId68" o:title=""/>
                  <o:lock v:ext="edit" aspectratio="t"/>
                  <w10:wrap type="none"/>
                  <w10:anchorlock/>
                </v:shape>
                <o:OLEObject Type="Embed" ProgID="Equation.DSMT4" ShapeID="_x0000_i1047" DrawAspect="Content" ObjectID="_1468075747" r:id="rId67">
                  <o:LockedField>false</o:LockedField>
                </o:OLEObject>
              </w:object>
            </w:r>
          </w:p>
        </w:tc>
        <w:tc>
          <w:tcPr>
            <w:tcW w:w="2801" w:type="dxa"/>
            <w:vAlign w:val="center"/>
          </w:tcPr>
          <w:p>
            <w:pPr>
              <w:numPr>
                <w:ilvl w:val="0"/>
                <w:numId w:val="38"/>
              </w:numPr>
              <w:ind w:firstLineChars="0"/>
              <w:jc w:val="right"/>
              <w:rPr>
                <w:kern w:val="0"/>
                <w:sz w:val="28"/>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76" w:type="dxa"/>
            <w:vAlign w:val="center"/>
          </w:tcPr>
          <w:p>
            <w:pPr>
              <w:ind w:firstLine="0" w:firstLineChars="0"/>
              <w:jc w:val="center"/>
              <w:rPr>
                <w:kern w:val="0"/>
              </w:rPr>
            </w:pPr>
          </w:p>
        </w:tc>
        <w:tc>
          <w:tcPr>
            <w:tcW w:w="3119" w:type="dxa"/>
            <w:vAlign w:val="center"/>
          </w:tcPr>
          <w:p>
            <w:pPr>
              <w:ind w:firstLine="0" w:firstLineChars="0"/>
              <w:jc w:val="center"/>
              <w:rPr>
                <w:kern w:val="0"/>
              </w:rPr>
            </w:pPr>
            <w:r>
              <w:rPr>
                <w:kern w:val="0"/>
                <w:position w:val="-14"/>
              </w:rPr>
              <w:object>
                <v:shape id="_x0000_i1048" o:spt="75" type="#_x0000_t75" style="height:18.6pt;width:53.4pt;" o:ole="t" filled="f" o:preferrelative="t" stroked="f" coordsize="21600,21600">
                  <v:path/>
                  <v:fill on="f" focussize="0,0"/>
                  <v:stroke on="f" joinstyle="miter"/>
                  <v:imagedata r:id="rId70" o:title=""/>
                  <o:lock v:ext="edit" aspectratio="t"/>
                  <w10:wrap type="none"/>
                  <w10:anchorlock/>
                </v:shape>
                <o:OLEObject Type="Embed" ProgID="Equation.DSMT4" ShapeID="_x0000_i1048" DrawAspect="Content" ObjectID="_1468075748" r:id="rId69">
                  <o:LockedField>false</o:LockedField>
                </o:OLEObject>
              </w:object>
            </w:r>
          </w:p>
        </w:tc>
        <w:tc>
          <w:tcPr>
            <w:tcW w:w="2801" w:type="dxa"/>
            <w:vAlign w:val="center"/>
          </w:tcPr>
          <w:p>
            <w:pPr>
              <w:numPr>
                <w:ilvl w:val="0"/>
                <w:numId w:val="38"/>
              </w:numPr>
              <w:ind w:firstLineChars="0"/>
              <w:jc w:val="right"/>
              <w:rPr>
                <w:kern w:val="0"/>
                <w:sz w:val="28"/>
                <w:szCs w:val="20"/>
              </w:rPr>
            </w:pPr>
          </w:p>
        </w:tc>
      </w:tr>
    </w:tbl>
    <w:p>
      <w:pPr>
        <w:tabs>
          <w:tab w:val="decimal" w:pos="851"/>
        </w:tabs>
        <w:ind w:firstLine="0" w:firstLineChars="0"/>
        <w:jc w:val="left"/>
      </w:pPr>
      <w:r>
        <w:t>式中</w:t>
      </w:r>
      <w:r>
        <w:rPr>
          <w:color w:val="FFFFFF"/>
          <w:position w:val="-12"/>
        </w:rPr>
        <w:object>
          <v:shape id="_x0000_i1049" o:spt="75" type="#_x0000_t75" style="height:19.8pt;width:14.4pt;" o:ole="t" filled="f" o:preferrelative="t" stroked="f" coordsize="21600,21600">
            <v:path/>
            <v:fill on="f" focussize="0,0"/>
            <v:stroke on="f" joinstyle="miter"/>
            <v:imagedata r:id="rId72" o:title=""/>
            <o:lock v:ext="edit" aspectratio="t"/>
            <w10:wrap type="none"/>
            <w10:anchorlock/>
          </v:shape>
          <o:OLEObject Type="Embed" ProgID="Equation.DSMT4" ShapeID="_x0000_i1049" DrawAspect="Content" ObjectID="_1468075749" r:id="rId71">
            <o:LockedField>false</o:LockedField>
          </o:OLEObject>
        </w:object>
      </w:r>
      <w:r>
        <w:rPr>
          <w:color w:val="FFFFFF"/>
          <w:position w:val="-16"/>
        </w:rPr>
        <w:t>.</w:t>
      </w:r>
      <w:r>
        <w:t>——</w:t>
      </w:r>
      <w:r>
        <w:rPr>
          <w:color w:val="000000"/>
        </w:rPr>
        <w:t>地下水重度（kN/m³），取10kN/m³</w:t>
      </w:r>
      <w:r>
        <w:t>；</w:t>
      </w:r>
    </w:p>
    <w:p>
      <w:pPr>
        <w:tabs>
          <w:tab w:val="decimal" w:pos="851"/>
        </w:tabs>
        <w:ind w:firstLine="480"/>
        <w:rPr>
          <w:szCs w:val="28"/>
        </w:rPr>
      </w:pPr>
      <w:r>
        <w:rPr>
          <w:position w:val="-14"/>
        </w:rPr>
        <w:tab/>
      </w:r>
      <w:r>
        <w:rPr>
          <w:color w:val="FFFFFF"/>
          <w:position w:val="-12"/>
        </w:rPr>
        <w:object>
          <v:shape id="_x0000_i1050" o:spt="75" type="#_x0000_t75" style="height:17.4pt;width:18pt;" o:ole="t" filled="f" o:preferrelative="t" stroked="f" coordsize="21600,21600">
            <v:path/>
            <v:fill on="f" focussize="0,0"/>
            <v:stroke on="f" joinstyle="miter"/>
            <v:imagedata r:id="rId74" o:title=""/>
            <o:lock v:ext="edit" aspectratio="t"/>
            <w10:wrap type="none"/>
            <w10:anchorlock/>
          </v:shape>
          <o:OLEObject Type="Embed" ProgID="Equation.DSMT4" ShapeID="_x0000_i1050" DrawAspect="Content" ObjectID="_1468075750" r:id="rId73">
            <o:LockedField>false</o:LockedField>
          </o:OLEObject>
        </w:object>
      </w:r>
      <w:r>
        <w:rPr>
          <w:color w:val="FFFFFF"/>
          <w:position w:val="-16"/>
        </w:rPr>
        <w:t>.</w:t>
      </w:r>
      <w:r>
        <w:t>——</w:t>
      </w:r>
      <w:r>
        <w:rPr>
          <w:color w:val="000000"/>
        </w:rPr>
        <w:t>基坑外侧地下水位至主动土压力强度计算点的垂直距离（m）；对承压水，地下水位取测压管水位；当有多个含水层时，应取计算点所在含水层的地下水位）</w:t>
      </w:r>
      <w:r>
        <w:rPr>
          <w:szCs w:val="28"/>
        </w:rPr>
        <w:t>；</w:t>
      </w:r>
    </w:p>
    <w:p>
      <w:pPr>
        <w:ind w:firstLine="0" w:firstLineChars="0"/>
        <w:rPr>
          <w:sz w:val="21"/>
          <w:szCs w:val="22"/>
        </w:rPr>
      </w:pPr>
      <w:r>
        <w:rPr>
          <w:szCs w:val="28"/>
        </w:rPr>
        <w:tab/>
      </w:r>
      <w:r>
        <w:rPr>
          <w:color w:val="FFFFFF"/>
          <w:position w:val="-14"/>
        </w:rPr>
        <w:object>
          <v:shape id="_x0000_i1051" o:spt="75" type="#_x0000_t75" style="height:18.6pt;width:18.6pt;" o:ole="t" filled="f" o:preferrelative="t" stroked="f" coordsize="21600,21600">
            <v:path/>
            <v:fill on="f" focussize="0,0"/>
            <v:stroke on="f" joinstyle="miter"/>
            <v:imagedata r:id="rId76" o:title=""/>
            <o:lock v:ext="edit" aspectratio="t"/>
            <w10:wrap type="none"/>
            <w10:anchorlock/>
          </v:shape>
          <o:OLEObject Type="Embed" ProgID="Equation.DSMT4" ShapeID="_x0000_i1051" DrawAspect="Content" ObjectID="_1468075751" r:id="rId75">
            <o:LockedField>false</o:LockedField>
          </o:OLEObject>
        </w:object>
      </w:r>
      <w:r>
        <w:rPr>
          <w:color w:val="FFFFFF"/>
          <w:position w:val="-16"/>
        </w:rPr>
        <w:t>.</w:t>
      </w:r>
      <w:r>
        <w:t>——</w:t>
      </w:r>
      <w:r>
        <w:rPr>
          <w:color w:val="000000"/>
        </w:rPr>
        <w:t>基坑内侧地下水位至被动土压力强度计算点的垂直距离（m）；对承压水，地下水位取测压管水位</w:t>
      </w:r>
      <w:r>
        <w:rPr>
          <w:sz w:val="21"/>
          <w:szCs w:val="22"/>
        </w:rPr>
        <w:t>。</w:t>
      </w:r>
    </w:p>
    <w:p>
      <w:pPr>
        <w:keepNext/>
        <w:keepLines/>
        <w:numPr>
          <w:ilvl w:val="1"/>
          <w:numId w:val="32"/>
        </w:numPr>
        <w:spacing w:before="312" w:beforeLines="100" w:after="312" w:afterLines="100"/>
        <w:ind w:firstLineChars="0"/>
        <w:jc w:val="left"/>
        <w:outlineLvl w:val="1"/>
        <w:rPr>
          <w:rFonts w:eastAsia="黑体"/>
          <w:b/>
          <w:bCs/>
          <w:color w:val="000000"/>
          <w:szCs w:val="32"/>
        </w:rPr>
      </w:pPr>
      <w:bookmarkStart w:id="82" w:name="_Toc9714"/>
      <w:r>
        <w:rPr>
          <w:rFonts w:eastAsia="黑体"/>
          <w:b/>
          <w:bCs/>
          <w:color w:val="000000"/>
          <w:szCs w:val="32"/>
        </w:rPr>
        <w:t>土的竖向应力计算</w:t>
      </w:r>
      <w:bookmarkEnd w:id="82"/>
    </w:p>
    <w:p>
      <w:pPr>
        <w:ind w:firstLine="0" w:firstLineChars="0"/>
        <w:rPr>
          <w:color w:val="000000"/>
        </w:rPr>
      </w:pPr>
      <w:r>
        <w:rPr>
          <w:color w:val="000000"/>
        </w:rPr>
        <w:t>土中竖向应力标准值应按下式计算∶</w:t>
      </w:r>
    </w:p>
    <w:tbl>
      <w:tblPr>
        <w:tblStyle w:val="32"/>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76"/>
        <w:gridCol w:w="3119"/>
        <w:gridCol w:w="28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76" w:type="dxa"/>
            <w:vAlign w:val="center"/>
          </w:tcPr>
          <w:p>
            <w:pPr>
              <w:ind w:firstLine="0" w:firstLineChars="0"/>
              <w:jc w:val="center"/>
              <w:rPr>
                <w:kern w:val="0"/>
              </w:rPr>
            </w:pPr>
          </w:p>
        </w:tc>
        <w:tc>
          <w:tcPr>
            <w:tcW w:w="3119" w:type="dxa"/>
            <w:vAlign w:val="center"/>
          </w:tcPr>
          <w:p>
            <w:pPr>
              <w:ind w:firstLine="0" w:firstLineChars="0"/>
              <w:jc w:val="center"/>
              <w:rPr>
                <w:kern w:val="0"/>
              </w:rPr>
            </w:pPr>
            <w:r>
              <w:rPr>
                <w:kern w:val="0"/>
                <w:position w:val="-14"/>
              </w:rPr>
              <w:object>
                <v:shape id="_x0000_i1052" o:spt="75" type="#_x0000_t75" style="height:19.8pt;width:100.2pt;" o:ole="t" filled="f" o:preferrelative="t" stroked="f" coordsize="21600,21600">
                  <v:path/>
                  <v:fill on="f" focussize="0,0"/>
                  <v:stroke on="f" joinstyle="miter"/>
                  <v:imagedata r:id="rId78" o:title=""/>
                  <o:lock v:ext="edit" aspectratio="t"/>
                  <w10:wrap type="none"/>
                  <w10:anchorlock/>
                </v:shape>
                <o:OLEObject Type="Embed" ProgID="Equation.DSMT4" ShapeID="_x0000_i1052" DrawAspect="Content" ObjectID="_1468075752" r:id="rId77">
                  <o:LockedField>false</o:LockedField>
                </o:OLEObject>
              </w:object>
            </w:r>
          </w:p>
        </w:tc>
        <w:tc>
          <w:tcPr>
            <w:tcW w:w="2801" w:type="dxa"/>
            <w:vAlign w:val="center"/>
          </w:tcPr>
          <w:p>
            <w:pPr>
              <w:numPr>
                <w:ilvl w:val="0"/>
                <w:numId w:val="39"/>
              </w:numPr>
              <w:ind w:firstLineChars="0"/>
              <w:jc w:val="right"/>
              <w:rPr>
                <w:kern w:val="0"/>
                <w:sz w:val="28"/>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76" w:type="dxa"/>
            <w:vAlign w:val="center"/>
          </w:tcPr>
          <w:p>
            <w:pPr>
              <w:ind w:firstLine="0" w:firstLineChars="0"/>
              <w:jc w:val="center"/>
              <w:rPr>
                <w:kern w:val="0"/>
              </w:rPr>
            </w:pPr>
          </w:p>
        </w:tc>
        <w:tc>
          <w:tcPr>
            <w:tcW w:w="3119" w:type="dxa"/>
            <w:vAlign w:val="center"/>
          </w:tcPr>
          <w:p>
            <w:pPr>
              <w:ind w:firstLine="0" w:firstLineChars="0"/>
              <w:jc w:val="center"/>
              <w:rPr>
                <w:kern w:val="0"/>
              </w:rPr>
            </w:pPr>
            <w:r>
              <w:rPr>
                <w:kern w:val="0"/>
                <w:position w:val="-14"/>
              </w:rPr>
              <w:object>
                <v:shape id="_x0000_i1053" o:spt="75" type="#_x0000_t75" style="height:18.6pt;width:48pt;" o:ole="t" filled="f" o:preferrelative="t" stroked="f" coordsize="21600,21600">
                  <v:path/>
                  <v:fill on="f" focussize="0,0"/>
                  <v:stroke on="f" joinstyle="miter"/>
                  <v:imagedata r:id="rId80" o:title=""/>
                  <o:lock v:ext="edit" aspectratio="t"/>
                  <w10:wrap type="none"/>
                  <w10:anchorlock/>
                </v:shape>
                <o:OLEObject Type="Embed" ProgID="Equation.DSMT4" ShapeID="_x0000_i1053" DrawAspect="Content" ObjectID="_1468075753" r:id="rId79">
                  <o:LockedField>false</o:LockedField>
                </o:OLEObject>
              </w:object>
            </w:r>
          </w:p>
        </w:tc>
        <w:tc>
          <w:tcPr>
            <w:tcW w:w="2801" w:type="dxa"/>
            <w:vAlign w:val="center"/>
          </w:tcPr>
          <w:p>
            <w:pPr>
              <w:numPr>
                <w:ilvl w:val="0"/>
                <w:numId w:val="39"/>
              </w:numPr>
              <w:ind w:firstLineChars="0"/>
              <w:jc w:val="right"/>
              <w:rPr>
                <w:kern w:val="0"/>
                <w:sz w:val="28"/>
                <w:szCs w:val="20"/>
              </w:rPr>
            </w:pPr>
          </w:p>
        </w:tc>
      </w:tr>
    </w:tbl>
    <w:p>
      <w:pPr>
        <w:tabs>
          <w:tab w:val="decimal" w:pos="851"/>
        </w:tabs>
        <w:ind w:firstLine="0" w:firstLineChars="0"/>
        <w:jc w:val="left"/>
      </w:pPr>
      <w:r>
        <w:t>式中</w:t>
      </w:r>
      <w:r>
        <w:rPr>
          <w:color w:val="FFFFFF"/>
          <w:position w:val="-14"/>
        </w:rPr>
        <w:object>
          <v:shape id="_x0000_i1054" o:spt="75" type="#_x0000_t75" style="height:20.4pt;width:18pt;" o:ole="t" filled="f" o:preferrelative="t" stroked="f" coordsize="21600,21600">
            <v:path/>
            <v:fill on="f" focussize="0,0"/>
            <v:stroke on="f" joinstyle="miter"/>
            <v:imagedata r:id="rId82" o:title=""/>
            <o:lock v:ext="edit" aspectratio="t"/>
            <w10:wrap type="none"/>
            <w10:anchorlock/>
          </v:shape>
          <o:OLEObject Type="Embed" ProgID="Equation.DSMT4" ShapeID="_x0000_i1054" DrawAspect="Content" ObjectID="_1468075754" r:id="rId81">
            <o:LockedField>false</o:LockedField>
          </o:OLEObject>
        </w:object>
      </w:r>
      <w:r>
        <w:rPr>
          <w:color w:val="FFFFFF"/>
          <w:position w:val="-16"/>
        </w:rPr>
        <w:t>.</w:t>
      </w:r>
      <w:r>
        <w:t>——</w:t>
      </w:r>
      <w:r>
        <w:rPr>
          <w:sz w:val="21"/>
          <w:szCs w:val="22"/>
        </w:rPr>
        <w:t>支护结构内侧计算点，由土的自重产生的竖向总应力</w:t>
      </w:r>
      <w:r>
        <w:rPr>
          <w:color w:val="000000"/>
        </w:rPr>
        <w:t>（kPa）</w:t>
      </w:r>
      <w:r>
        <w:t>；</w:t>
      </w:r>
    </w:p>
    <w:p>
      <w:pPr>
        <w:tabs>
          <w:tab w:val="decimal" w:pos="851"/>
        </w:tabs>
        <w:ind w:firstLine="0" w:firstLineChars="0"/>
        <w:rPr>
          <w:szCs w:val="28"/>
        </w:rPr>
      </w:pPr>
      <w:r>
        <w:rPr>
          <w:position w:val="-14"/>
        </w:rPr>
        <w:tab/>
      </w:r>
      <w:r>
        <w:rPr>
          <w:color w:val="FFFFFF"/>
          <w:position w:val="-12"/>
        </w:rPr>
        <w:object>
          <v:shape id="_x0000_i1055" o:spt="75" type="#_x0000_t75" style="height:17.4pt;width:18pt;" o:ole="t" filled="f" o:preferrelative="t" stroked="f" coordsize="21600,21600">
            <v:path/>
            <v:fill on="f" focussize="0,0"/>
            <v:stroke on="f" joinstyle="miter"/>
            <v:imagedata r:id="rId84" o:title=""/>
            <o:lock v:ext="edit" aspectratio="t"/>
            <w10:wrap type="none"/>
            <w10:anchorlock/>
          </v:shape>
          <o:OLEObject Type="Embed" ProgID="Equation.DSMT4" ShapeID="_x0000_i1055" DrawAspect="Content" ObjectID="_1468075755" r:id="rId83">
            <o:LockedField>false</o:LockedField>
          </o:OLEObject>
        </w:object>
      </w:r>
      <w:r>
        <w:rPr>
          <w:color w:val="FFFFFF"/>
          <w:position w:val="-16"/>
        </w:rPr>
        <w:t>.</w:t>
      </w:r>
      <w:r>
        <w:t>——</w:t>
      </w:r>
      <w:r>
        <w:rPr>
          <w:sz w:val="21"/>
          <w:szCs w:val="22"/>
        </w:rPr>
        <w:t>支护结构外侧计算点，由土的自重产生的竖向总应力</w:t>
      </w:r>
      <w:r>
        <w:rPr>
          <w:color w:val="000000"/>
        </w:rPr>
        <w:t>（kPa）</w:t>
      </w:r>
      <w:r>
        <w:rPr>
          <w:szCs w:val="28"/>
        </w:rPr>
        <w:t>；</w:t>
      </w:r>
    </w:p>
    <w:p>
      <w:pPr>
        <w:ind w:firstLine="0" w:firstLineChars="0"/>
        <w:rPr>
          <w:sz w:val="21"/>
          <w:szCs w:val="22"/>
        </w:rPr>
      </w:pPr>
      <w:r>
        <w:rPr>
          <w:szCs w:val="28"/>
        </w:rPr>
        <w:tab/>
      </w:r>
      <w:r>
        <w:rPr>
          <w:color w:val="FFFFFF"/>
          <w:position w:val="-14"/>
        </w:rPr>
        <w:object>
          <v:shape id="_x0000_i1056" o:spt="75" type="#_x0000_t75" style="height:18.6pt;width:30pt;" o:ole="t" filled="f" o:preferrelative="t" stroked="f" coordsize="21600,21600">
            <v:path/>
            <v:fill on="f" focussize="0,0"/>
            <v:stroke on="f" joinstyle="miter"/>
            <v:imagedata r:id="rId86" o:title=""/>
            <o:lock v:ext="edit" aspectratio="t"/>
            <w10:wrap type="none"/>
            <w10:anchorlock/>
          </v:shape>
          <o:OLEObject Type="Embed" ProgID="Equation.DSMT4" ShapeID="_x0000_i1056" DrawAspect="Content" ObjectID="_1468075756" r:id="rId85">
            <o:LockedField>false</o:LockedField>
          </o:OLEObject>
        </w:object>
      </w:r>
      <w:r>
        <w:rPr>
          <w:color w:val="FFFFFF"/>
          <w:position w:val="-16"/>
        </w:rPr>
        <w:t>.</w:t>
      </w:r>
      <w:r>
        <w:t>——</w:t>
      </w:r>
      <w:r>
        <w:rPr>
          <w:sz w:val="21"/>
          <w:szCs w:val="22"/>
        </w:rPr>
        <w:t>支护结构外侧第j个附加荷载作用下计算点的土中附加竖向应力标准值（kPa）。</w:t>
      </w:r>
    </w:p>
    <w:p>
      <w:pPr>
        <w:adjustRightInd w:val="0"/>
        <w:snapToGrid w:val="0"/>
        <w:spacing w:before="156" w:beforeLines="50"/>
        <w:ind w:firstLine="0" w:firstLineChars="0"/>
        <w:rPr>
          <w:rFonts w:eastAsia="楷体"/>
          <w:b/>
          <w:color w:val="000000"/>
        </w:rPr>
      </w:pPr>
      <w:r>
        <w:rPr>
          <w:rFonts w:eastAsia="楷体"/>
          <w:b/>
          <w:color w:val="000000"/>
        </w:rPr>
        <w:t>条文说明</w:t>
      </w:r>
    </w:p>
    <w:p>
      <w:pPr>
        <w:ind w:firstLine="480"/>
        <w:rPr>
          <w:sz w:val="21"/>
          <w:szCs w:val="22"/>
        </w:rPr>
      </w:pPr>
      <w:r>
        <w:rPr>
          <w:rFonts w:hint="eastAsia" w:eastAsia="楷体"/>
          <w:color w:val="000000"/>
        </w:rPr>
        <w:t>10</w:t>
      </w:r>
      <w:r>
        <w:rPr>
          <w:rFonts w:eastAsia="楷体"/>
          <w:color w:val="000000"/>
        </w:rPr>
        <w:t>.2~</w:t>
      </w:r>
      <w:r>
        <w:rPr>
          <w:rFonts w:hint="eastAsia" w:eastAsia="楷体"/>
          <w:color w:val="000000"/>
        </w:rPr>
        <w:t>10</w:t>
      </w:r>
      <w:r>
        <w:rPr>
          <w:rFonts w:eastAsia="楷体"/>
          <w:color w:val="000000"/>
        </w:rPr>
        <w:t>.4节参照《建筑基坑支护技术规程》（JGJ 120-2012）第3.1.4节和3.4节编写。</w:t>
      </w:r>
    </w:p>
    <w:p>
      <w:pPr>
        <w:adjustRightInd w:val="0"/>
        <w:snapToGrid w:val="0"/>
        <w:spacing w:before="312" w:beforeLines="100"/>
        <w:ind w:firstLine="480"/>
        <w:sectPr>
          <w:pgSz w:w="11906" w:h="16838"/>
          <w:pgMar w:top="1440" w:right="1800" w:bottom="1440" w:left="1800" w:header="851" w:footer="992" w:gutter="0"/>
          <w:cols w:space="425" w:num="1"/>
          <w:docGrid w:type="lines" w:linePitch="312" w:charSpace="0"/>
        </w:sectPr>
      </w:pPr>
    </w:p>
    <w:p>
      <w:pPr>
        <w:pStyle w:val="2"/>
      </w:pPr>
      <w:r>
        <w:rPr>
          <w:rFonts w:ascii="Times New Roman" w:hAnsi="Times New Roman"/>
        </w:rPr>
        <w:t xml:space="preserve">  </w:t>
      </w:r>
      <w:bookmarkStart w:id="83" w:name="_Toc10306"/>
      <w:bookmarkStart w:id="84" w:name="_Ref112397947"/>
      <w:r>
        <w:t>波浪力</w:t>
      </w:r>
      <w:bookmarkEnd w:id="83"/>
      <w:bookmarkEnd w:id="84"/>
    </w:p>
    <w:p>
      <w:pPr>
        <w:keepNext/>
        <w:keepLines/>
        <w:numPr>
          <w:ilvl w:val="1"/>
          <w:numId w:val="40"/>
        </w:numPr>
        <w:adjustRightInd w:val="0"/>
        <w:snapToGrid w:val="0"/>
        <w:spacing w:before="312" w:beforeLines="100" w:after="240"/>
        <w:ind w:firstLineChars="0"/>
        <w:jc w:val="left"/>
        <w:outlineLvl w:val="1"/>
        <w:rPr>
          <w:rFonts w:eastAsia="黑体"/>
          <w:b/>
          <w:bCs/>
          <w:kern w:val="0"/>
          <w:szCs w:val="32"/>
        </w:rPr>
      </w:pPr>
      <w:bookmarkStart w:id="85" w:name="_Toc87427051"/>
      <w:bookmarkStart w:id="86" w:name="_Toc85813468"/>
      <w:bookmarkStart w:id="87" w:name="_Toc30953"/>
      <w:r>
        <w:rPr>
          <w:rFonts w:eastAsia="黑体"/>
          <w:b/>
          <w:bCs/>
          <w:kern w:val="0"/>
          <w:szCs w:val="32"/>
        </w:rPr>
        <w:t>一般规定</w:t>
      </w:r>
      <w:bookmarkEnd w:id="85"/>
      <w:bookmarkEnd w:id="86"/>
      <w:bookmarkEnd w:id="87"/>
    </w:p>
    <w:p>
      <w:pPr>
        <w:numPr>
          <w:ilvl w:val="0"/>
          <w:numId w:val="41"/>
        </w:numPr>
        <w:spacing w:before="312" w:beforeLines="100"/>
        <w:ind w:firstLineChars="0"/>
      </w:pPr>
      <w:r>
        <w:t>波浪力计算的基本资料应根据河流或工程水域水文特征、工程类别、规模等要求确定。应包括下列主要内容：</w:t>
      </w:r>
    </w:p>
    <w:p>
      <w:pPr>
        <w:numPr>
          <w:ilvl w:val="0"/>
          <w:numId w:val="42"/>
        </w:numPr>
        <w:ind w:firstLine="480" w:firstLineChars="0"/>
      </w:pPr>
      <w:r>
        <w:t>流域或海岸概况、地貌、河道或海床地形图等，工程附近的水文站或海洋站概况；</w:t>
      </w:r>
    </w:p>
    <w:p>
      <w:pPr>
        <w:numPr>
          <w:ilvl w:val="0"/>
          <w:numId w:val="42"/>
        </w:numPr>
        <w:ind w:firstLine="480" w:firstLineChars="0"/>
      </w:pPr>
      <w:r>
        <w:t>水位、流量、流速、流向流态和比降等；</w:t>
      </w:r>
    </w:p>
    <w:p>
      <w:pPr>
        <w:numPr>
          <w:ilvl w:val="0"/>
          <w:numId w:val="42"/>
        </w:numPr>
        <w:ind w:firstLine="480" w:firstLineChars="0"/>
      </w:pPr>
      <w:r>
        <w:t>潮汐、波浪、海流；</w:t>
      </w:r>
    </w:p>
    <w:p>
      <w:pPr>
        <w:numPr>
          <w:ilvl w:val="0"/>
          <w:numId w:val="42"/>
        </w:numPr>
        <w:ind w:firstLine="480" w:firstLineChars="0"/>
      </w:pPr>
      <w:r>
        <w:t>资料缺乏时，可通过波浪数字模型或物理模型试验确定。</w:t>
      </w:r>
    </w:p>
    <w:p>
      <w:pPr>
        <w:numPr>
          <w:ilvl w:val="0"/>
          <w:numId w:val="41"/>
        </w:numPr>
        <w:spacing w:before="312" w:beforeLines="100"/>
        <w:ind w:firstLineChars="0"/>
        <w:rPr>
          <w:bCs/>
        </w:rPr>
      </w:pPr>
      <w:r>
        <w:rPr>
          <w:bCs/>
        </w:rPr>
        <w:t>设计高水位应采用高潮累计频率10%的潮位或历时累计频率1%的潮位，设计低水位应采用低潮累计频率90%的潮位或历时累计频率98%的潮位。</w:t>
      </w:r>
    </w:p>
    <w:p>
      <w:pPr>
        <w:numPr>
          <w:ilvl w:val="0"/>
          <w:numId w:val="41"/>
        </w:numPr>
        <w:spacing w:before="312" w:beforeLines="100"/>
        <w:ind w:firstLineChars="0"/>
        <w:rPr>
          <w:bCs/>
        </w:rPr>
      </w:pPr>
      <w:r>
        <w:rPr>
          <w:bCs/>
        </w:rPr>
        <w:t>本标准中的设计高、低水位可采用多年极值高、低水位来确定，其重现期可根据临时结构设计使用年限来确定。</w:t>
      </w:r>
    </w:p>
    <w:p>
      <w:pPr>
        <w:ind w:firstLine="0" w:firstLineChars="0"/>
        <w:jc w:val="center"/>
        <w:rPr>
          <w:rFonts w:eastAsia="黑体"/>
          <w:b/>
          <w:sz w:val="21"/>
          <w:szCs w:val="22"/>
        </w:rPr>
      </w:pPr>
      <w:r>
        <w:rPr>
          <w:rFonts w:eastAsia="黑体"/>
          <w:b/>
          <w:sz w:val="21"/>
          <w:szCs w:val="22"/>
        </w:rPr>
        <w:t>表1</w:t>
      </w:r>
      <w:r>
        <w:rPr>
          <w:rFonts w:hint="eastAsia" w:eastAsia="黑体"/>
          <w:b/>
          <w:sz w:val="21"/>
          <w:szCs w:val="22"/>
        </w:rPr>
        <w:t>1</w:t>
      </w:r>
      <w:r>
        <w:rPr>
          <w:rFonts w:eastAsia="黑体"/>
          <w:b/>
          <w:sz w:val="21"/>
          <w:szCs w:val="22"/>
        </w:rPr>
        <w:t>.1.3  设计水位的重现期</w:t>
      </w:r>
    </w:p>
    <w:tbl>
      <w:tblPr>
        <w:tblStyle w:val="31"/>
        <w:tblW w:w="82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09"/>
        <w:gridCol w:w="2625"/>
        <w:gridCol w:w="26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9" w:type="dxa"/>
            <w:vAlign w:val="center"/>
          </w:tcPr>
          <w:p>
            <w:pPr>
              <w:ind w:firstLine="0" w:firstLineChars="0"/>
              <w:jc w:val="center"/>
              <w:textAlignment w:val="center"/>
              <w:rPr>
                <w:bCs/>
                <w:kern w:val="0"/>
                <w:sz w:val="18"/>
                <w:szCs w:val="18"/>
              </w:rPr>
            </w:pPr>
            <w:r>
              <w:rPr>
                <w:bCs/>
                <w:kern w:val="0"/>
                <w:sz w:val="18"/>
                <w:szCs w:val="18"/>
              </w:rPr>
              <w:t>设计使用年限（年）</w:t>
            </w:r>
          </w:p>
        </w:tc>
        <w:tc>
          <w:tcPr>
            <w:tcW w:w="2625" w:type="dxa"/>
            <w:vAlign w:val="center"/>
          </w:tcPr>
          <w:p>
            <w:pPr>
              <w:ind w:firstLine="0" w:firstLineChars="0"/>
              <w:jc w:val="center"/>
              <w:textAlignment w:val="center"/>
              <w:rPr>
                <w:bCs/>
                <w:kern w:val="0"/>
                <w:sz w:val="18"/>
                <w:szCs w:val="18"/>
              </w:rPr>
            </w:pPr>
            <w:r>
              <w:rPr>
                <w:bCs/>
                <w:kern w:val="0"/>
                <w:sz w:val="18"/>
                <w:szCs w:val="18"/>
              </w:rPr>
              <w:t>设计高水位重现期（年）</w:t>
            </w:r>
          </w:p>
        </w:tc>
        <w:tc>
          <w:tcPr>
            <w:tcW w:w="2625" w:type="dxa"/>
            <w:vAlign w:val="center"/>
          </w:tcPr>
          <w:p>
            <w:pPr>
              <w:ind w:firstLine="0" w:firstLineChars="0"/>
              <w:jc w:val="center"/>
              <w:textAlignment w:val="center"/>
              <w:rPr>
                <w:bCs/>
                <w:kern w:val="0"/>
                <w:sz w:val="18"/>
                <w:szCs w:val="18"/>
              </w:rPr>
            </w:pPr>
            <w:r>
              <w:rPr>
                <w:bCs/>
                <w:kern w:val="0"/>
                <w:sz w:val="18"/>
                <w:szCs w:val="18"/>
              </w:rPr>
              <w:t>设计低水位重现期（年）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9" w:type="dxa"/>
            <w:vAlign w:val="center"/>
          </w:tcPr>
          <w:p>
            <w:pPr>
              <w:ind w:firstLine="0" w:firstLineChars="0"/>
              <w:jc w:val="center"/>
              <w:textAlignment w:val="center"/>
              <w:rPr>
                <w:bCs/>
                <w:kern w:val="0"/>
                <w:sz w:val="18"/>
                <w:szCs w:val="18"/>
              </w:rPr>
            </w:pPr>
            <w:r>
              <w:rPr>
                <w:bCs/>
                <w:kern w:val="0"/>
                <w:sz w:val="18"/>
                <w:szCs w:val="18"/>
              </w:rPr>
              <w:t>n</w:t>
            </w:r>
            <w:r>
              <w:rPr>
                <w:bCs/>
                <w:kern w:val="0"/>
                <w:sz w:val="18"/>
                <w:szCs w:val="18"/>
                <w:vertAlign w:val="subscript"/>
              </w:rPr>
              <w:t xml:space="preserve"> </w:t>
            </w:r>
            <w:r>
              <w:rPr>
                <w:bCs/>
                <w:kern w:val="0"/>
                <w:sz w:val="18"/>
                <w:szCs w:val="18"/>
              </w:rPr>
              <w:t>≤</w:t>
            </w:r>
            <w:r>
              <w:rPr>
                <w:bCs/>
                <w:kern w:val="0"/>
                <w:sz w:val="18"/>
                <w:szCs w:val="18"/>
                <w:vertAlign w:val="subscript"/>
              </w:rPr>
              <w:t xml:space="preserve"> </w:t>
            </w:r>
            <w:r>
              <w:rPr>
                <w:bCs/>
                <w:kern w:val="0"/>
                <w:sz w:val="18"/>
                <w:szCs w:val="18"/>
              </w:rPr>
              <w:t>1</w:t>
            </w:r>
          </w:p>
        </w:tc>
        <w:tc>
          <w:tcPr>
            <w:tcW w:w="2625" w:type="dxa"/>
            <w:vAlign w:val="center"/>
          </w:tcPr>
          <w:p>
            <w:pPr>
              <w:ind w:firstLine="0" w:firstLineChars="0"/>
              <w:jc w:val="center"/>
              <w:textAlignment w:val="center"/>
              <w:rPr>
                <w:bCs/>
                <w:kern w:val="0"/>
                <w:sz w:val="18"/>
                <w:szCs w:val="18"/>
              </w:rPr>
            </w:pPr>
            <w:r>
              <w:rPr>
                <w:bCs/>
                <w:kern w:val="0"/>
                <w:sz w:val="18"/>
                <w:szCs w:val="18"/>
              </w:rPr>
              <w:t>5</w:t>
            </w:r>
          </w:p>
        </w:tc>
        <w:tc>
          <w:tcPr>
            <w:tcW w:w="2625" w:type="dxa"/>
            <w:vAlign w:val="center"/>
          </w:tcPr>
          <w:p>
            <w:pPr>
              <w:ind w:firstLine="0" w:firstLineChars="0"/>
              <w:jc w:val="center"/>
              <w:textAlignment w:val="center"/>
              <w:rPr>
                <w:bCs/>
                <w:kern w:val="0"/>
                <w:sz w:val="18"/>
                <w:szCs w:val="18"/>
              </w:rPr>
            </w:pPr>
            <w:r>
              <w:rPr>
                <w:bCs/>
                <w:kern w:val="0"/>
                <w:sz w:val="18"/>
                <w:szCs w:val="18"/>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9" w:type="dxa"/>
            <w:vAlign w:val="center"/>
          </w:tcPr>
          <w:p>
            <w:pPr>
              <w:ind w:firstLine="0" w:firstLineChars="0"/>
              <w:jc w:val="center"/>
              <w:textAlignment w:val="center"/>
              <w:rPr>
                <w:bCs/>
                <w:kern w:val="0"/>
                <w:sz w:val="18"/>
                <w:szCs w:val="18"/>
              </w:rPr>
            </w:pPr>
            <w:r>
              <w:rPr>
                <w:bCs/>
                <w:kern w:val="0"/>
                <w:sz w:val="18"/>
                <w:szCs w:val="18"/>
              </w:rPr>
              <w:t>1</w:t>
            </w:r>
            <w:r>
              <w:rPr>
                <w:bCs/>
                <w:kern w:val="0"/>
                <w:sz w:val="18"/>
                <w:szCs w:val="18"/>
                <w:vertAlign w:val="subscript"/>
              </w:rPr>
              <w:t xml:space="preserve"> </w:t>
            </w:r>
            <w:r>
              <w:rPr>
                <w:bCs/>
                <w:kern w:val="0"/>
                <w:sz w:val="18"/>
                <w:szCs w:val="18"/>
              </w:rPr>
              <w:t>&lt;</w:t>
            </w:r>
            <w:r>
              <w:rPr>
                <w:bCs/>
                <w:kern w:val="0"/>
                <w:sz w:val="18"/>
                <w:szCs w:val="18"/>
                <w:vertAlign w:val="subscript"/>
              </w:rPr>
              <w:t xml:space="preserve"> </w:t>
            </w:r>
            <w:r>
              <w:rPr>
                <w:bCs/>
                <w:kern w:val="0"/>
                <w:sz w:val="18"/>
                <w:szCs w:val="18"/>
              </w:rPr>
              <w:t>n</w:t>
            </w:r>
            <w:r>
              <w:rPr>
                <w:bCs/>
                <w:kern w:val="0"/>
                <w:sz w:val="18"/>
                <w:szCs w:val="18"/>
                <w:vertAlign w:val="subscript"/>
              </w:rPr>
              <w:t xml:space="preserve"> </w:t>
            </w:r>
            <w:r>
              <w:rPr>
                <w:bCs/>
                <w:kern w:val="0"/>
                <w:sz w:val="18"/>
                <w:szCs w:val="18"/>
              </w:rPr>
              <w:t>≤</w:t>
            </w:r>
            <w:r>
              <w:rPr>
                <w:bCs/>
                <w:kern w:val="0"/>
                <w:sz w:val="18"/>
                <w:szCs w:val="18"/>
                <w:vertAlign w:val="subscript"/>
              </w:rPr>
              <w:t xml:space="preserve"> </w:t>
            </w:r>
            <w:r>
              <w:rPr>
                <w:bCs/>
                <w:kern w:val="0"/>
                <w:sz w:val="18"/>
                <w:szCs w:val="18"/>
              </w:rPr>
              <w:t>3</w:t>
            </w:r>
          </w:p>
        </w:tc>
        <w:tc>
          <w:tcPr>
            <w:tcW w:w="2625" w:type="dxa"/>
            <w:vAlign w:val="center"/>
          </w:tcPr>
          <w:p>
            <w:pPr>
              <w:ind w:firstLine="0" w:firstLineChars="0"/>
              <w:jc w:val="center"/>
              <w:textAlignment w:val="center"/>
              <w:rPr>
                <w:bCs/>
                <w:kern w:val="0"/>
                <w:sz w:val="18"/>
                <w:szCs w:val="18"/>
              </w:rPr>
            </w:pPr>
            <w:r>
              <w:rPr>
                <w:bCs/>
                <w:kern w:val="0"/>
                <w:sz w:val="18"/>
                <w:szCs w:val="18"/>
              </w:rPr>
              <w:t>10</w:t>
            </w:r>
          </w:p>
        </w:tc>
        <w:tc>
          <w:tcPr>
            <w:tcW w:w="2625" w:type="dxa"/>
            <w:vAlign w:val="center"/>
          </w:tcPr>
          <w:p>
            <w:pPr>
              <w:ind w:firstLine="0" w:firstLineChars="0"/>
              <w:jc w:val="center"/>
              <w:textAlignment w:val="center"/>
              <w:rPr>
                <w:bCs/>
                <w:kern w:val="0"/>
                <w:sz w:val="18"/>
                <w:szCs w:val="18"/>
              </w:rPr>
            </w:pPr>
            <w:r>
              <w:rPr>
                <w:bCs/>
                <w:kern w:val="0"/>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9" w:type="dxa"/>
            <w:vAlign w:val="center"/>
          </w:tcPr>
          <w:p>
            <w:pPr>
              <w:ind w:firstLine="0" w:firstLineChars="0"/>
              <w:jc w:val="center"/>
              <w:textAlignment w:val="center"/>
              <w:rPr>
                <w:bCs/>
                <w:kern w:val="0"/>
                <w:sz w:val="18"/>
                <w:szCs w:val="18"/>
              </w:rPr>
            </w:pPr>
            <w:r>
              <w:rPr>
                <w:bCs/>
                <w:kern w:val="0"/>
                <w:sz w:val="18"/>
                <w:szCs w:val="18"/>
              </w:rPr>
              <w:t>3</w:t>
            </w:r>
            <w:r>
              <w:rPr>
                <w:bCs/>
                <w:kern w:val="0"/>
                <w:sz w:val="18"/>
                <w:szCs w:val="18"/>
                <w:vertAlign w:val="subscript"/>
              </w:rPr>
              <w:t xml:space="preserve"> </w:t>
            </w:r>
            <w:r>
              <w:rPr>
                <w:bCs/>
                <w:kern w:val="0"/>
                <w:sz w:val="18"/>
                <w:szCs w:val="18"/>
              </w:rPr>
              <w:t>&lt;</w:t>
            </w:r>
            <w:r>
              <w:rPr>
                <w:bCs/>
                <w:kern w:val="0"/>
                <w:sz w:val="18"/>
                <w:szCs w:val="18"/>
                <w:vertAlign w:val="subscript"/>
              </w:rPr>
              <w:t xml:space="preserve"> </w:t>
            </w:r>
            <w:r>
              <w:rPr>
                <w:bCs/>
                <w:kern w:val="0"/>
                <w:sz w:val="18"/>
                <w:szCs w:val="18"/>
              </w:rPr>
              <w:t>n</w:t>
            </w:r>
            <w:r>
              <w:rPr>
                <w:bCs/>
                <w:kern w:val="0"/>
                <w:sz w:val="18"/>
                <w:szCs w:val="18"/>
                <w:vertAlign w:val="subscript"/>
              </w:rPr>
              <w:t xml:space="preserve"> </w:t>
            </w:r>
            <w:r>
              <w:rPr>
                <w:bCs/>
                <w:kern w:val="0"/>
                <w:sz w:val="18"/>
                <w:szCs w:val="18"/>
              </w:rPr>
              <w:t>≤</w:t>
            </w:r>
            <w:r>
              <w:rPr>
                <w:bCs/>
                <w:kern w:val="0"/>
                <w:sz w:val="18"/>
                <w:szCs w:val="18"/>
                <w:vertAlign w:val="subscript"/>
              </w:rPr>
              <w:t xml:space="preserve"> </w:t>
            </w:r>
            <w:r>
              <w:rPr>
                <w:bCs/>
                <w:kern w:val="0"/>
                <w:sz w:val="18"/>
                <w:szCs w:val="18"/>
              </w:rPr>
              <w:t>5</w:t>
            </w:r>
          </w:p>
        </w:tc>
        <w:tc>
          <w:tcPr>
            <w:tcW w:w="2625" w:type="dxa"/>
            <w:vAlign w:val="center"/>
          </w:tcPr>
          <w:p>
            <w:pPr>
              <w:ind w:firstLine="0" w:firstLineChars="0"/>
              <w:jc w:val="center"/>
              <w:textAlignment w:val="center"/>
              <w:rPr>
                <w:bCs/>
                <w:kern w:val="0"/>
                <w:sz w:val="18"/>
                <w:szCs w:val="18"/>
              </w:rPr>
            </w:pPr>
            <w:r>
              <w:rPr>
                <w:bCs/>
                <w:kern w:val="0"/>
                <w:sz w:val="18"/>
                <w:szCs w:val="18"/>
              </w:rPr>
              <w:t>20</w:t>
            </w:r>
          </w:p>
        </w:tc>
        <w:tc>
          <w:tcPr>
            <w:tcW w:w="2625" w:type="dxa"/>
            <w:vAlign w:val="center"/>
          </w:tcPr>
          <w:p>
            <w:pPr>
              <w:ind w:firstLine="0" w:firstLineChars="0"/>
              <w:jc w:val="center"/>
              <w:textAlignment w:val="center"/>
              <w:rPr>
                <w:bCs/>
                <w:kern w:val="0"/>
                <w:sz w:val="18"/>
                <w:szCs w:val="18"/>
              </w:rPr>
            </w:pPr>
            <w:r>
              <w:rPr>
                <w:bCs/>
                <w:kern w:val="0"/>
                <w:sz w:val="18"/>
                <w:szCs w:val="18"/>
              </w:rPr>
              <w:t>20</w:t>
            </w:r>
          </w:p>
        </w:tc>
      </w:tr>
    </w:tbl>
    <w:p>
      <w:pPr>
        <w:numPr>
          <w:ilvl w:val="0"/>
          <w:numId w:val="41"/>
        </w:numPr>
        <w:spacing w:before="312" w:beforeLines="100"/>
        <w:ind w:firstLineChars="0"/>
        <w:rPr>
          <w:bCs/>
        </w:rPr>
      </w:pPr>
      <w:r>
        <w:rPr>
          <w:bCs/>
        </w:rPr>
        <w:t>特殊区域，如设闸运河、通航渠道、枢纽、水库等设计水位应根据实际施工可能出现情况确定。</w:t>
      </w:r>
    </w:p>
    <w:p>
      <w:pPr>
        <w:numPr>
          <w:ilvl w:val="0"/>
          <w:numId w:val="41"/>
        </w:numPr>
        <w:spacing w:before="312" w:beforeLines="100"/>
        <w:ind w:firstLineChars="0"/>
        <w:rPr>
          <w:b/>
        </w:rPr>
      </w:pPr>
      <w:r>
        <w:rPr>
          <w:bCs/>
        </w:rPr>
        <w:t>设计波浪标准应包括设计波浪的重现期和波列的累计频率。</w:t>
      </w:r>
    </w:p>
    <w:p>
      <w:pPr>
        <w:numPr>
          <w:ilvl w:val="0"/>
          <w:numId w:val="41"/>
        </w:numPr>
        <w:spacing w:before="312" w:beforeLines="100"/>
        <w:ind w:firstLineChars="0"/>
        <w:rPr>
          <w:b/>
        </w:rPr>
      </w:pPr>
      <w:r>
        <w:t>本标准中</w:t>
      </w:r>
      <w:r>
        <w:rPr>
          <w:bCs/>
        </w:rPr>
        <w:t>设计波浪重现期可根据临时结构设计使用年限按</w:t>
      </w:r>
      <w:r>
        <w:rPr>
          <w:bCs/>
        </w:rPr>
        <w:fldChar w:fldCharType="begin"/>
      </w:r>
      <w:r>
        <w:rPr>
          <w:bCs/>
        </w:rPr>
        <w:instrText xml:space="preserve"> REF _Ref114147758 \r \h  \* MERGEFORMAT </w:instrText>
      </w:r>
      <w:r>
        <w:rPr>
          <w:bCs/>
        </w:rPr>
        <w:fldChar w:fldCharType="separate"/>
      </w:r>
      <w:r>
        <w:rPr>
          <w:bCs/>
        </w:rPr>
        <w:t>表11.1.6</w:t>
      </w:r>
      <w:r>
        <w:rPr>
          <w:bCs/>
        </w:rPr>
        <w:fldChar w:fldCharType="end"/>
      </w:r>
      <w:r>
        <w:rPr>
          <w:bCs/>
        </w:rPr>
        <w:t>确定，设计波高的累计频率取1%。</w:t>
      </w:r>
    </w:p>
    <w:p>
      <w:pPr>
        <w:numPr>
          <w:ilvl w:val="0"/>
          <w:numId w:val="43"/>
        </w:numPr>
        <w:spacing w:before="156" w:beforeLines="50"/>
        <w:ind w:firstLineChars="0"/>
        <w:jc w:val="center"/>
        <w:rPr>
          <w:rFonts w:eastAsia="黑体"/>
          <w:b/>
          <w:sz w:val="21"/>
          <w:szCs w:val="22"/>
        </w:rPr>
      </w:pPr>
      <w:bookmarkStart w:id="88" w:name="_Ref114147758"/>
      <w:r>
        <w:rPr>
          <w:rFonts w:eastAsia="黑体"/>
          <w:b/>
          <w:sz w:val="21"/>
          <w:szCs w:val="22"/>
        </w:rPr>
        <w:t>设计波高的重现期</w:t>
      </w:r>
      <w:bookmarkEnd w:id="88"/>
    </w:p>
    <w:tbl>
      <w:tblPr>
        <w:tblStyle w:val="31"/>
        <w:tblW w:w="82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67"/>
        <w:gridCol w:w="37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467" w:type="dxa"/>
            <w:vAlign w:val="center"/>
          </w:tcPr>
          <w:p>
            <w:pPr>
              <w:ind w:firstLine="0" w:firstLineChars="0"/>
              <w:jc w:val="center"/>
              <w:textAlignment w:val="center"/>
              <w:rPr>
                <w:bCs/>
                <w:kern w:val="0"/>
                <w:sz w:val="18"/>
                <w:szCs w:val="18"/>
              </w:rPr>
            </w:pPr>
            <w:r>
              <w:rPr>
                <w:bCs/>
                <w:kern w:val="0"/>
                <w:sz w:val="18"/>
                <w:szCs w:val="18"/>
              </w:rPr>
              <w:t>设计使用年限（年）</w:t>
            </w:r>
          </w:p>
        </w:tc>
        <w:tc>
          <w:tcPr>
            <w:tcW w:w="3792" w:type="dxa"/>
            <w:vAlign w:val="center"/>
          </w:tcPr>
          <w:p>
            <w:pPr>
              <w:ind w:firstLine="0" w:firstLineChars="0"/>
              <w:jc w:val="center"/>
              <w:textAlignment w:val="center"/>
              <w:rPr>
                <w:bCs/>
                <w:kern w:val="0"/>
                <w:sz w:val="18"/>
                <w:szCs w:val="18"/>
              </w:rPr>
            </w:pPr>
            <w:r>
              <w:rPr>
                <w:bCs/>
                <w:kern w:val="0"/>
                <w:sz w:val="18"/>
                <w:szCs w:val="18"/>
              </w:rPr>
              <w:t>设计波浪重现期（年）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467" w:type="dxa"/>
            <w:vAlign w:val="center"/>
          </w:tcPr>
          <w:p>
            <w:pPr>
              <w:ind w:firstLine="0" w:firstLineChars="0"/>
              <w:jc w:val="center"/>
              <w:textAlignment w:val="center"/>
              <w:rPr>
                <w:bCs/>
                <w:kern w:val="0"/>
                <w:sz w:val="18"/>
                <w:szCs w:val="18"/>
              </w:rPr>
            </w:pPr>
            <w:r>
              <w:rPr>
                <w:bCs/>
                <w:kern w:val="0"/>
                <w:sz w:val="18"/>
                <w:szCs w:val="18"/>
              </w:rPr>
              <w:t>n</w:t>
            </w:r>
            <w:r>
              <w:rPr>
                <w:bCs/>
                <w:kern w:val="0"/>
                <w:sz w:val="18"/>
                <w:szCs w:val="18"/>
                <w:vertAlign w:val="subscript"/>
              </w:rPr>
              <w:t xml:space="preserve"> </w:t>
            </w:r>
            <w:r>
              <w:rPr>
                <w:bCs/>
                <w:kern w:val="0"/>
                <w:sz w:val="18"/>
                <w:szCs w:val="18"/>
              </w:rPr>
              <w:t>≤</w:t>
            </w:r>
            <w:r>
              <w:rPr>
                <w:bCs/>
                <w:kern w:val="0"/>
                <w:sz w:val="18"/>
                <w:szCs w:val="18"/>
                <w:vertAlign w:val="subscript"/>
              </w:rPr>
              <w:t xml:space="preserve"> </w:t>
            </w:r>
            <w:r>
              <w:rPr>
                <w:bCs/>
                <w:kern w:val="0"/>
                <w:sz w:val="18"/>
                <w:szCs w:val="18"/>
              </w:rPr>
              <w:t>1</w:t>
            </w:r>
          </w:p>
        </w:tc>
        <w:tc>
          <w:tcPr>
            <w:tcW w:w="3792" w:type="dxa"/>
            <w:vAlign w:val="center"/>
          </w:tcPr>
          <w:p>
            <w:pPr>
              <w:ind w:firstLine="0" w:firstLineChars="0"/>
              <w:jc w:val="center"/>
              <w:textAlignment w:val="center"/>
              <w:rPr>
                <w:bCs/>
                <w:kern w:val="0"/>
                <w:sz w:val="18"/>
                <w:szCs w:val="18"/>
              </w:rPr>
            </w:pPr>
            <w:r>
              <w:rPr>
                <w:bCs/>
                <w:kern w:val="0"/>
                <w:sz w:val="18"/>
                <w:szCs w:val="18"/>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467" w:type="dxa"/>
            <w:vAlign w:val="center"/>
          </w:tcPr>
          <w:p>
            <w:pPr>
              <w:ind w:firstLine="0" w:firstLineChars="0"/>
              <w:jc w:val="center"/>
              <w:textAlignment w:val="center"/>
              <w:rPr>
                <w:bCs/>
                <w:kern w:val="0"/>
                <w:sz w:val="18"/>
                <w:szCs w:val="18"/>
              </w:rPr>
            </w:pPr>
            <w:r>
              <w:rPr>
                <w:bCs/>
                <w:kern w:val="0"/>
                <w:sz w:val="18"/>
                <w:szCs w:val="18"/>
              </w:rPr>
              <w:t>1&lt;</w:t>
            </w:r>
            <w:r>
              <w:rPr>
                <w:bCs/>
                <w:kern w:val="0"/>
                <w:sz w:val="18"/>
                <w:szCs w:val="18"/>
                <w:vertAlign w:val="subscript"/>
              </w:rPr>
              <w:t xml:space="preserve"> </w:t>
            </w:r>
            <w:r>
              <w:rPr>
                <w:bCs/>
                <w:kern w:val="0"/>
                <w:sz w:val="18"/>
                <w:szCs w:val="18"/>
              </w:rPr>
              <w:t>n</w:t>
            </w:r>
            <w:r>
              <w:rPr>
                <w:bCs/>
                <w:kern w:val="0"/>
                <w:sz w:val="18"/>
                <w:szCs w:val="18"/>
                <w:vertAlign w:val="subscript"/>
              </w:rPr>
              <w:t xml:space="preserve"> </w:t>
            </w:r>
            <w:r>
              <w:rPr>
                <w:bCs/>
                <w:kern w:val="0"/>
                <w:sz w:val="18"/>
                <w:szCs w:val="18"/>
              </w:rPr>
              <w:t>≤</w:t>
            </w:r>
            <w:r>
              <w:rPr>
                <w:bCs/>
                <w:kern w:val="0"/>
                <w:sz w:val="18"/>
                <w:szCs w:val="18"/>
                <w:vertAlign w:val="subscript"/>
              </w:rPr>
              <w:t xml:space="preserve"> </w:t>
            </w:r>
            <w:r>
              <w:rPr>
                <w:bCs/>
                <w:kern w:val="0"/>
                <w:sz w:val="18"/>
                <w:szCs w:val="18"/>
              </w:rPr>
              <w:t>3</w:t>
            </w:r>
          </w:p>
        </w:tc>
        <w:tc>
          <w:tcPr>
            <w:tcW w:w="3792" w:type="dxa"/>
            <w:vAlign w:val="center"/>
          </w:tcPr>
          <w:p>
            <w:pPr>
              <w:ind w:firstLine="0" w:firstLineChars="0"/>
              <w:jc w:val="center"/>
              <w:textAlignment w:val="center"/>
              <w:rPr>
                <w:bCs/>
                <w:kern w:val="0"/>
                <w:sz w:val="18"/>
                <w:szCs w:val="18"/>
              </w:rPr>
            </w:pPr>
            <w:r>
              <w:rPr>
                <w:bCs/>
                <w:kern w:val="0"/>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467" w:type="dxa"/>
            <w:vAlign w:val="center"/>
          </w:tcPr>
          <w:p>
            <w:pPr>
              <w:ind w:firstLine="0" w:firstLineChars="0"/>
              <w:jc w:val="center"/>
              <w:textAlignment w:val="center"/>
              <w:rPr>
                <w:bCs/>
                <w:kern w:val="0"/>
                <w:sz w:val="18"/>
                <w:szCs w:val="18"/>
              </w:rPr>
            </w:pPr>
            <w:r>
              <w:rPr>
                <w:bCs/>
                <w:kern w:val="0"/>
                <w:sz w:val="18"/>
                <w:szCs w:val="18"/>
              </w:rPr>
              <w:t>3</w:t>
            </w:r>
            <w:r>
              <w:rPr>
                <w:bCs/>
                <w:kern w:val="0"/>
                <w:sz w:val="18"/>
                <w:szCs w:val="18"/>
                <w:vertAlign w:val="subscript"/>
              </w:rPr>
              <w:t xml:space="preserve"> </w:t>
            </w:r>
            <w:r>
              <w:rPr>
                <w:bCs/>
                <w:kern w:val="0"/>
                <w:sz w:val="18"/>
                <w:szCs w:val="18"/>
              </w:rPr>
              <w:t>&lt;</w:t>
            </w:r>
            <w:r>
              <w:rPr>
                <w:bCs/>
                <w:kern w:val="0"/>
                <w:sz w:val="18"/>
                <w:szCs w:val="18"/>
                <w:vertAlign w:val="subscript"/>
              </w:rPr>
              <w:t xml:space="preserve"> </w:t>
            </w:r>
            <w:r>
              <w:rPr>
                <w:bCs/>
                <w:kern w:val="0"/>
                <w:sz w:val="18"/>
                <w:szCs w:val="18"/>
              </w:rPr>
              <w:t>n</w:t>
            </w:r>
            <w:r>
              <w:rPr>
                <w:bCs/>
                <w:kern w:val="0"/>
                <w:sz w:val="18"/>
                <w:szCs w:val="18"/>
                <w:vertAlign w:val="subscript"/>
              </w:rPr>
              <w:t xml:space="preserve"> </w:t>
            </w:r>
            <w:r>
              <w:rPr>
                <w:bCs/>
                <w:kern w:val="0"/>
                <w:sz w:val="18"/>
                <w:szCs w:val="18"/>
              </w:rPr>
              <w:t>≤</w:t>
            </w:r>
            <w:r>
              <w:rPr>
                <w:bCs/>
                <w:kern w:val="0"/>
                <w:sz w:val="18"/>
                <w:szCs w:val="18"/>
                <w:vertAlign w:val="subscript"/>
              </w:rPr>
              <w:t xml:space="preserve"> </w:t>
            </w:r>
            <w:r>
              <w:rPr>
                <w:bCs/>
                <w:kern w:val="0"/>
                <w:sz w:val="18"/>
                <w:szCs w:val="18"/>
              </w:rPr>
              <w:t>5</w:t>
            </w:r>
          </w:p>
        </w:tc>
        <w:tc>
          <w:tcPr>
            <w:tcW w:w="3792" w:type="dxa"/>
            <w:vAlign w:val="center"/>
          </w:tcPr>
          <w:p>
            <w:pPr>
              <w:ind w:firstLine="0" w:firstLineChars="0"/>
              <w:jc w:val="center"/>
              <w:textAlignment w:val="center"/>
              <w:rPr>
                <w:bCs/>
                <w:kern w:val="0"/>
                <w:sz w:val="18"/>
                <w:szCs w:val="18"/>
              </w:rPr>
            </w:pPr>
            <w:r>
              <w:rPr>
                <w:bCs/>
                <w:kern w:val="0"/>
                <w:sz w:val="18"/>
                <w:szCs w:val="18"/>
              </w:rPr>
              <w:t>20</w:t>
            </w:r>
          </w:p>
        </w:tc>
      </w:tr>
    </w:tbl>
    <w:p>
      <w:pPr>
        <w:numPr>
          <w:ilvl w:val="0"/>
          <w:numId w:val="41"/>
        </w:numPr>
        <w:spacing w:before="312" w:beforeLines="100"/>
        <w:ind w:firstLineChars="0"/>
        <w:rPr>
          <w:sz w:val="28"/>
          <w:szCs w:val="20"/>
        </w:rPr>
      </w:pPr>
      <w:r>
        <w:t>波浪对临时结构的作用可分三类，分别是对桩基的波浪力、对钢套箱外壁的波浪力和对钢吊箱外壁的波浪力。对中长周期波或波高、流速均较大时，宜考虑波浪与水流的共同作用，波高、流速均较大或波浪条件超出规范许可范围时，宜通过实验研究确定。</w:t>
      </w:r>
    </w:p>
    <w:p>
      <w:pPr>
        <w:keepNext/>
        <w:keepLines/>
        <w:numPr>
          <w:ilvl w:val="1"/>
          <w:numId w:val="40"/>
        </w:numPr>
        <w:adjustRightInd w:val="0"/>
        <w:snapToGrid w:val="0"/>
        <w:spacing w:before="312" w:beforeLines="100" w:after="240"/>
        <w:ind w:firstLineChars="0"/>
        <w:jc w:val="left"/>
        <w:outlineLvl w:val="1"/>
        <w:rPr>
          <w:rFonts w:eastAsia="黑体"/>
          <w:b/>
          <w:bCs/>
          <w:kern w:val="0"/>
          <w:szCs w:val="32"/>
        </w:rPr>
      </w:pPr>
      <w:bookmarkStart w:id="89" w:name="_Toc9887"/>
      <w:r>
        <w:rPr>
          <w:rFonts w:eastAsia="黑体"/>
          <w:b/>
          <w:bCs/>
          <w:kern w:val="0"/>
          <w:szCs w:val="32"/>
        </w:rPr>
        <w:t>桩基波浪力</w:t>
      </w:r>
      <w:bookmarkEnd w:id="89"/>
    </w:p>
    <w:p>
      <w:pPr>
        <w:numPr>
          <w:ilvl w:val="0"/>
          <w:numId w:val="44"/>
        </w:numPr>
        <w:spacing w:before="312" w:beforeLines="100"/>
        <w:ind w:firstLineChars="0"/>
      </w:pPr>
      <w:r>
        <w:t>作用在桩基上的波浪力的计算，首先需根据设计条件中给出的波浪平均周期</w:t>
      </w:r>
      <w:r>
        <w:rPr>
          <w:i/>
        </w:rPr>
        <w:t>T</w:t>
      </w:r>
      <w:r>
        <w:t>（单位：s）、水深</w:t>
      </w:r>
      <w:r>
        <w:rPr>
          <w:i/>
        </w:rPr>
        <w:t>d</w:t>
      </w:r>
      <w:r>
        <w:t>（单位：m）和波高</w:t>
      </w:r>
      <w:r>
        <w:rPr>
          <w:i/>
        </w:rPr>
        <w:t>H</w:t>
      </w:r>
      <w:r>
        <w:t>（单位：m）迭代计算波长</w:t>
      </w:r>
      <w:r>
        <w:rPr>
          <w:i/>
        </w:rPr>
        <w:t>L</w:t>
      </w:r>
      <w:r>
        <w:t>（适用于浅水波</w:t>
      </w:r>
      <w:r>
        <w:rPr>
          <w:i/>
        </w:rPr>
        <w:t>d</w:t>
      </w:r>
      <w:r>
        <w:t xml:space="preserve"> ≤ </w:t>
      </w:r>
      <w:r>
        <w:rPr>
          <w:i/>
        </w:rPr>
        <w:t>L</w:t>
      </w:r>
      <w:r>
        <w:t>/2），迭代公式如下：</w:t>
      </w:r>
    </w:p>
    <w:tbl>
      <w:tblPr>
        <w:tblStyle w:val="106"/>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ind w:firstLine="480"/>
              <w:rPr>
                <w:kern w:val="0"/>
              </w:rPr>
            </w:pPr>
          </w:p>
        </w:tc>
        <w:tc>
          <w:tcPr>
            <w:tcW w:w="2765" w:type="dxa"/>
          </w:tcPr>
          <w:p>
            <w:pPr>
              <w:ind w:firstLine="480"/>
              <w:rPr>
                <w:kern w:val="0"/>
              </w:rPr>
            </w:pPr>
            <w:r>
              <w:rPr>
                <w:bCs/>
                <w:position w:val="-24"/>
              </w:rPr>
              <w:object>
                <v:shape id="_x0000_i1057" o:spt="75" type="#_x0000_t75" style="height:33.6pt;width:95.4pt;" o:ole="t" filled="f" o:preferrelative="t" stroked="f" coordsize="21600,21600">
                  <v:path/>
                  <v:fill on="f" focussize="0,0"/>
                  <v:stroke on="f" joinstyle="miter"/>
                  <v:imagedata r:id="rId88" o:title=""/>
                  <o:lock v:ext="edit" aspectratio="t"/>
                  <w10:wrap type="none"/>
                  <w10:anchorlock/>
                </v:shape>
                <o:OLEObject Type="Embed" ProgID="Equation.DSMT4" ShapeID="_x0000_i1057" DrawAspect="Content" ObjectID="_1468075757" r:id="rId87">
                  <o:LockedField>false</o:LockedField>
                </o:OLEObject>
              </w:object>
            </w:r>
          </w:p>
        </w:tc>
        <w:tc>
          <w:tcPr>
            <w:tcW w:w="2766" w:type="dxa"/>
          </w:tcPr>
          <w:p>
            <w:pPr>
              <w:numPr>
                <w:ilvl w:val="0"/>
                <w:numId w:val="45"/>
              </w:numPr>
              <w:spacing w:before="156" w:beforeLines="50"/>
              <w:ind w:firstLineChars="0"/>
              <w:jc w:val="right"/>
              <w:rPr>
                <w:kern w:val="0"/>
              </w:rPr>
            </w:pPr>
            <w:bookmarkStart w:id="90" w:name="_Ref112397786"/>
          </w:p>
          <w:bookmarkEnd w:id="90"/>
        </w:tc>
      </w:tr>
    </w:tbl>
    <w:p>
      <w:pPr>
        <w:ind w:firstLine="480"/>
      </w:pPr>
      <w:r>
        <w:t>对</w:t>
      </w:r>
      <w:r>
        <w:rPr>
          <w:i/>
        </w:rPr>
        <w:t>D/L</w:t>
      </w:r>
      <w:r>
        <w:t>≤0.2的小尺度桩，计算作用在桩基上的波浪力</w:t>
      </w:r>
      <w:r>
        <w:rPr>
          <w:i/>
        </w:rPr>
        <w:t>P</w:t>
      </w:r>
      <w:r>
        <w:t>的最大速度分力</w:t>
      </w:r>
      <w:r>
        <w:rPr>
          <w:i/>
        </w:rPr>
        <w:t>P</w:t>
      </w:r>
      <w:r>
        <w:rPr>
          <w:i/>
          <w:vertAlign w:val="subscript"/>
        </w:rPr>
        <w:t>D</w:t>
      </w:r>
      <w:r>
        <w:rPr>
          <w:vertAlign w:val="subscript"/>
        </w:rPr>
        <w:t>max</w:t>
      </w:r>
      <w:r>
        <w:t>和最大惯性分力</w:t>
      </w:r>
      <w:r>
        <w:rPr>
          <w:i/>
        </w:rPr>
        <w:t>P</w:t>
      </w:r>
      <w:r>
        <w:rPr>
          <w:i/>
          <w:vertAlign w:val="subscript"/>
        </w:rPr>
        <w:t>I</w:t>
      </w:r>
      <w:r>
        <w:rPr>
          <w:vertAlign w:val="subscript"/>
        </w:rPr>
        <w:t>max</w:t>
      </w:r>
      <w:r>
        <w:t>及其对</w:t>
      </w:r>
      <w:r>
        <w:rPr>
          <w:i/>
        </w:rPr>
        <w:t>z</w:t>
      </w:r>
      <w:r>
        <w:rPr>
          <w:vertAlign w:val="subscript"/>
        </w:rPr>
        <w:t>1</w:t>
      </w:r>
      <w:r>
        <w:t>断面的力矩：</w:t>
      </w:r>
    </w:p>
    <w:p>
      <w:pPr>
        <w:ind w:firstLine="480"/>
        <w:jc w:val="center"/>
      </w:pPr>
      <w:r>
        <w:object>
          <v:shape id="_x0000_i1058" o:spt="75" type="#_x0000_t75" style="height:182.4pt;width:187.8pt;" o:ole="t" filled="f" o:preferrelative="t" stroked="f" coordsize="21600,21600">
            <v:path/>
            <v:fill on="f" focussize="0,0"/>
            <v:stroke on="f" joinstyle="miter"/>
            <v:imagedata r:id="rId90" cropleft="19113f" croptop="5271f" cropright="21864f" cropbottom="2562f" o:title=""/>
            <o:lock v:ext="edit" aspectratio="t"/>
            <w10:wrap type="none"/>
            <w10:anchorlock/>
          </v:shape>
          <o:OLEObject Type="Embed" ProgID="AutoCAD.Drawing.17" ShapeID="_x0000_i1058" DrawAspect="Content" ObjectID="_1468075758" r:id="rId89">
            <o:LockedField>false</o:LockedField>
          </o:OLEObject>
        </w:object>
      </w:r>
    </w:p>
    <w:p>
      <w:pPr>
        <w:numPr>
          <w:ilvl w:val="0"/>
          <w:numId w:val="46"/>
        </w:numPr>
        <w:ind w:firstLineChars="0"/>
        <w:jc w:val="center"/>
        <w:rPr>
          <w:rFonts w:eastAsia="黑体"/>
          <w:b/>
          <w:bCs/>
          <w:sz w:val="21"/>
          <w:szCs w:val="21"/>
        </w:rPr>
      </w:pPr>
      <w:r>
        <w:rPr>
          <w:rFonts w:eastAsia="黑体"/>
          <w:b/>
          <w:bCs/>
          <w:sz w:val="21"/>
          <w:szCs w:val="21"/>
        </w:rPr>
        <w:t>桩基上波压力分布图</w:t>
      </w:r>
    </w:p>
    <w:p>
      <w:pPr>
        <w:numPr>
          <w:ilvl w:val="0"/>
          <w:numId w:val="47"/>
        </w:numPr>
        <w:ind w:left="0" w:firstLine="482" w:firstLineChars="0"/>
      </w:pPr>
      <w:r>
        <w:rPr>
          <w:i/>
        </w:rPr>
        <w:t xml:space="preserve">H/d </w:t>
      </w:r>
      <w:r>
        <w:t>≤ 0.2且</w:t>
      </w:r>
      <w:r>
        <w:rPr>
          <w:i/>
        </w:rPr>
        <w:t xml:space="preserve">d/L </w:t>
      </w:r>
      <w:r>
        <w:t>≥ 0.2或</w:t>
      </w:r>
      <w:r>
        <w:rPr>
          <w:i/>
        </w:rPr>
        <w:t xml:space="preserve">H/d </w:t>
      </w:r>
      <w:r>
        <w:t>&gt; 0.2且</w:t>
      </w:r>
      <w:r>
        <w:rPr>
          <w:i/>
        </w:rPr>
        <w:t xml:space="preserve">d/L </w:t>
      </w:r>
      <w:r>
        <w:t>≥ 0.35时，</w:t>
      </w:r>
    </w:p>
    <w:tbl>
      <w:tblPr>
        <w:tblStyle w:val="106"/>
        <w:tblW w:w="8790" w:type="dxa"/>
        <w:tblInd w:w="-2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0" w:type="dxa"/>
        </w:tblCellMar>
      </w:tblPr>
      <w:tblGrid>
        <w:gridCol w:w="240"/>
        <w:gridCol w:w="7482"/>
        <w:gridCol w:w="10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40" w:type="dxa"/>
          </w:tcPr>
          <w:p>
            <w:pPr>
              <w:ind w:firstLine="480"/>
              <w:rPr>
                <w:kern w:val="0"/>
              </w:rPr>
            </w:pPr>
          </w:p>
        </w:tc>
        <w:tc>
          <w:tcPr>
            <w:tcW w:w="7482" w:type="dxa"/>
          </w:tcPr>
          <w:p>
            <w:pPr>
              <w:ind w:firstLine="480"/>
              <w:jc w:val="center"/>
              <w:rPr>
                <w:kern w:val="0"/>
              </w:rPr>
            </w:pPr>
            <w:r>
              <w:object>
                <v:shape id="_x0000_i1059" o:spt="75" type="#_x0000_t75" style="height:35.4pt;width:105.6pt;" o:ole="t" filled="f" o:preferrelative="t" stroked="f" coordsize="21600,21600">
                  <v:path/>
                  <v:fill on="f" focussize="0,0"/>
                  <v:stroke on="f" joinstyle="miter"/>
                  <v:imagedata r:id="rId92" o:title=""/>
                  <o:lock v:ext="edit" aspectratio="t"/>
                  <w10:wrap type="none"/>
                  <w10:anchorlock/>
                </v:shape>
                <o:OLEObject Type="Embed" ProgID="Equation.DSMT4" ShapeID="_x0000_i1059" DrawAspect="Content" ObjectID="_1468075759" r:id="rId91">
                  <o:LockedField>false</o:LockedField>
                </o:OLEObject>
              </w:object>
            </w:r>
          </w:p>
        </w:tc>
        <w:tc>
          <w:tcPr>
            <w:tcW w:w="1068" w:type="dxa"/>
            <w:tcBorders>
              <w:left w:val="nil"/>
            </w:tcBorders>
          </w:tcPr>
          <w:p>
            <w:pPr>
              <w:numPr>
                <w:ilvl w:val="0"/>
                <w:numId w:val="45"/>
              </w:numPr>
              <w:spacing w:before="312" w:beforeLines="100"/>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40" w:type="dxa"/>
          </w:tcPr>
          <w:p>
            <w:pPr>
              <w:ind w:firstLine="480"/>
              <w:rPr>
                <w:kern w:val="0"/>
              </w:rPr>
            </w:pPr>
          </w:p>
        </w:tc>
        <w:tc>
          <w:tcPr>
            <w:tcW w:w="7482" w:type="dxa"/>
          </w:tcPr>
          <w:p>
            <w:pPr>
              <w:ind w:firstLine="480"/>
              <w:jc w:val="center"/>
              <w:rPr>
                <w:kern w:val="0"/>
              </w:rPr>
            </w:pPr>
            <w:r>
              <w:object>
                <v:shape id="_x0000_i1060" o:spt="75" type="#_x0000_t75" style="height:33.6pt;width:100.2pt;" o:ole="t" filled="f" o:preferrelative="t" stroked="f" coordsize="21600,21600">
                  <v:path/>
                  <v:fill on="f" focussize="0,0"/>
                  <v:stroke on="f" joinstyle="miter"/>
                  <v:imagedata r:id="rId94" o:title=""/>
                  <o:lock v:ext="edit" aspectratio="t"/>
                  <w10:wrap type="none"/>
                  <w10:anchorlock/>
                </v:shape>
                <o:OLEObject Type="Embed" ProgID="Equation.DSMT4" ShapeID="_x0000_i1060" DrawAspect="Content" ObjectID="_1468075760" r:id="rId93">
                  <o:LockedField>false</o:LockedField>
                </o:OLEObject>
              </w:object>
            </w:r>
          </w:p>
        </w:tc>
        <w:tc>
          <w:tcPr>
            <w:tcW w:w="1068" w:type="dxa"/>
          </w:tcPr>
          <w:p>
            <w:pPr>
              <w:numPr>
                <w:ilvl w:val="0"/>
                <w:numId w:val="45"/>
              </w:numPr>
              <w:spacing w:before="156" w:beforeLines="50"/>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c>
          <w:tcPr>
            <w:tcW w:w="240" w:type="dxa"/>
          </w:tcPr>
          <w:p>
            <w:pPr>
              <w:ind w:firstLine="480"/>
              <w:rPr>
                <w:kern w:val="0"/>
              </w:rPr>
            </w:pPr>
          </w:p>
        </w:tc>
        <w:tc>
          <w:tcPr>
            <w:tcW w:w="7482" w:type="dxa"/>
          </w:tcPr>
          <w:p>
            <w:pPr>
              <w:ind w:firstLine="480"/>
              <w:jc w:val="center"/>
              <w:rPr>
                <w:kern w:val="0"/>
              </w:rPr>
            </w:pPr>
            <w:r>
              <w:object>
                <v:shape id="_x0000_i1061" o:spt="75" type="#_x0000_t75" style="height:35.4pt;width:116.4pt;" o:ole="t" filled="f" o:preferrelative="t" stroked="f" coordsize="21600,21600">
                  <v:path/>
                  <v:fill on="f" focussize="0,0"/>
                  <v:stroke on="f" joinstyle="miter"/>
                  <v:imagedata r:id="rId96" o:title=""/>
                  <o:lock v:ext="edit" aspectratio="t"/>
                  <w10:wrap type="none"/>
                  <w10:anchorlock/>
                </v:shape>
                <o:OLEObject Type="Embed" ProgID="Equation.DSMT4" ShapeID="_x0000_i1061" DrawAspect="Content" ObjectID="_1468075761" r:id="rId95">
                  <o:LockedField>false</o:LockedField>
                </o:OLEObject>
              </w:object>
            </w:r>
          </w:p>
        </w:tc>
        <w:tc>
          <w:tcPr>
            <w:tcW w:w="1068" w:type="dxa"/>
          </w:tcPr>
          <w:p>
            <w:pPr>
              <w:numPr>
                <w:ilvl w:val="0"/>
                <w:numId w:val="45"/>
              </w:numPr>
              <w:spacing w:before="156" w:beforeLines="50"/>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c>
          <w:tcPr>
            <w:tcW w:w="240" w:type="dxa"/>
          </w:tcPr>
          <w:p>
            <w:pPr>
              <w:ind w:firstLine="480"/>
              <w:rPr>
                <w:kern w:val="0"/>
              </w:rPr>
            </w:pPr>
          </w:p>
        </w:tc>
        <w:tc>
          <w:tcPr>
            <w:tcW w:w="7482" w:type="dxa"/>
          </w:tcPr>
          <w:p>
            <w:pPr>
              <w:ind w:firstLine="480"/>
              <w:jc w:val="center"/>
              <w:rPr>
                <w:kern w:val="0"/>
              </w:rPr>
            </w:pPr>
            <w:r>
              <w:object>
                <v:shape id="_x0000_i1062" o:spt="75" type="#_x0000_t75" style="height:33.6pt;width:109.8pt;" o:ole="t" filled="f" o:preferrelative="t" stroked="f" coordsize="21600,21600">
                  <v:path/>
                  <v:fill on="f" focussize="0,0"/>
                  <v:stroke on="f" joinstyle="miter"/>
                  <v:imagedata r:id="rId98" o:title=""/>
                  <o:lock v:ext="edit" aspectratio="t"/>
                  <w10:wrap type="none"/>
                  <w10:anchorlock/>
                </v:shape>
                <o:OLEObject Type="Embed" ProgID="Equation.DSMT4" ShapeID="_x0000_i1062" DrawAspect="Content" ObjectID="_1468075762" r:id="rId97">
                  <o:LockedField>false</o:LockedField>
                </o:OLEObject>
              </w:object>
            </w:r>
          </w:p>
        </w:tc>
        <w:tc>
          <w:tcPr>
            <w:tcW w:w="1068" w:type="dxa"/>
          </w:tcPr>
          <w:p>
            <w:pPr>
              <w:numPr>
                <w:ilvl w:val="0"/>
                <w:numId w:val="45"/>
              </w:numPr>
              <w:spacing w:before="156" w:beforeLines="50"/>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c>
          <w:tcPr>
            <w:tcW w:w="240" w:type="dxa"/>
          </w:tcPr>
          <w:p>
            <w:pPr>
              <w:ind w:firstLine="480"/>
              <w:rPr>
                <w:kern w:val="0"/>
              </w:rPr>
            </w:pPr>
          </w:p>
        </w:tc>
        <w:tc>
          <w:tcPr>
            <w:tcW w:w="7482" w:type="dxa"/>
          </w:tcPr>
          <w:p>
            <w:pPr>
              <w:ind w:firstLine="480"/>
              <w:jc w:val="center"/>
              <w:rPr>
                <w:kern w:val="0"/>
              </w:rPr>
            </w:pPr>
            <w:r>
              <w:object>
                <v:shape id="_x0000_i1063" o:spt="75" type="#_x0000_t75" style="height:56.4pt;width:187.8pt;" o:ole="t" filled="f" o:preferrelative="t" stroked="f" coordsize="21600,21600">
                  <v:path/>
                  <v:fill on="f" focussize="0,0"/>
                  <v:stroke on="f" joinstyle="miter"/>
                  <v:imagedata r:id="rId100" o:title=""/>
                  <o:lock v:ext="edit" aspectratio="t"/>
                  <w10:wrap type="none"/>
                  <w10:anchorlock/>
                </v:shape>
                <o:OLEObject Type="Embed" ProgID="Equation.DSMT4" ShapeID="_x0000_i1063" DrawAspect="Content" ObjectID="_1468075763" r:id="rId99">
                  <o:LockedField>false</o:LockedField>
                </o:OLEObject>
              </w:object>
            </w:r>
          </w:p>
        </w:tc>
        <w:tc>
          <w:tcPr>
            <w:tcW w:w="1068" w:type="dxa"/>
          </w:tcPr>
          <w:p>
            <w:pPr>
              <w:numPr>
                <w:ilvl w:val="0"/>
                <w:numId w:val="45"/>
              </w:numPr>
              <w:spacing w:before="312" w:beforeLines="100"/>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rPr>
          <w:trHeight w:val="1338" w:hRule="atLeast"/>
        </w:trPr>
        <w:tc>
          <w:tcPr>
            <w:tcW w:w="240" w:type="dxa"/>
          </w:tcPr>
          <w:p>
            <w:pPr>
              <w:ind w:firstLine="480"/>
              <w:rPr>
                <w:kern w:val="0"/>
              </w:rPr>
            </w:pPr>
          </w:p>
        </w:tc>
        <w:tc>
          <w:tcPr>
            <w:tcW w:w="7482" w:type="dxa"/>
          </w:tcPr>
          <w:p>
            <w:pPr>
              <w:ind w:firstLine="480"/>
              <w:jc w:val="center"/>
              <w:rPr>
                <w:kern w:val="0"/>
              </w:rPr>
            </w:pPr>
            <w:r>
              <w:object>
                <v:shape id="_x0000_i1064" o:spt="75" type="#_x0000_t75" style="height:56.4pt;width:116.4pt;" o:ole="t" filled="f" o:preferrelative="t" stroked="f" coordsize="21600,21600">
                  <v:path/>
                  <v:fill on="f" focussize="0,0"/>
                  <v:stroke on="f" joinstyle="miter"/>
                  <v:imagedata r:id="rId102" o:title=""/>
                  <o:lock v:ext="edit" aspectratio="t"/>
                  <w10:wrap type="none"/>
                  <w10:anchorlock/>
                </v:shape>
                <o:OLEObject Type="Embed" ProgID="Equation.DSMT4" ShapeID="_x0000_i1064" DrawAspect="Content" ObjectID="_1468075764" r:id="rId101">
                  <o:LockedField>false</o:LockedField>
                </o:OLEObject>
              </w:object>
            </w:r>
          </w:p>
        </w:tc>
        <w:tc>
          <w:tcPr>
            <w:tcW w:w="1068" w:type="dxa"/>
          </w:tcPr>
          <w:p>
            <w:pPr>
              <w:numPr>
                <w:ilvl w:val="0"/>
                <w:numId w:val="45"/>
              </w:numPr>
              <w:spacing w:before="312" w:beforeLines="100"/>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c>
          <w:tcPr>
            <w:tcW w:w="240" w:type="dxa"/>
          </w:tcPr>
          <w:p>
            <w:pPr>
              <w:ind w:firstLine="480"/>
              <w:rPr>
                <w:kern w:val="0"/>
              </w:rPr>
            </w:pPr>
          </w:p>
        </w:tc>
        <w:tc>
          <w:tcPr>
            <w:tcW w:w="7482" w:type="dxa"/>
          </w:tcPr>
          <w:p>
            <w:pPr>
              <w:ind w:firstLine="0" w:firstLineChars="0"/>
              <w:rPr>
                <w:kern w:val="0"/>
              </w:rPr>
            </w:pPr>
            <w:r>
              <w:object>
                <v:shape id="_x0000_i1065" o:spt="75" type="#_x0000_t75" style="height:48pt;width:360.6pt;" o:ole="t" filled="f" o:preferrelative="t" stroked="f" coordsize="21600,21600">
                  <v:path/>
                  <v:fill on="f" focussize="0,0"/>
                  <v:stroke on="f" joinstyle="miter"/>
                  <v:imagedata r:id="rId104" o:title=""/>
                  <o:lock v:ext="edit" aspectratio="t"/>
                  <w10:wrap type="none"/>
                  <w10:anchorlock/>
                </v:shape>
                <o:OLEObject Type="Embed" ProgID="Equation.DSMT4" ShapeID="_x0000_i1065" DrawAspect="Content" ObjectID="_1468075765" r:id="rId103">
                  <o:LockedField>false</o:LockedField>
                </o:OLEObject>
              </w:object>
            </w:r>
          </w:p>
        </w:tc>
        <w:tc>
          <w:tcPr>
            <w:tcW w:w="1068" w:type="dxa"/>
          </w:tcPr>
          <w:p>
            <w:pPr>
              <w:numPr>
                <w:ilvl w:val="0"/>
                <w:numId w:val="45"/>
              </w:numPr>
              <w:spacing w:before="312" w:beforeLines="100"/>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c>
          <w:tcPr>
            <w:tcW w:w="240" w:type="dxa"/>
          </w:tcPr>
          <w:p>
            <w:pPr>
              <w:ind w:firstLine="480"/>
              <w:rPr>
                <w:kern w:val="0"/>
              </w:rPr>
            </w:pPr>
          </w:p>
        </w:tc>
        <w:tc>
          <w:tcPr>
            <w:tcW w:w="7482" w:type="dxa"/>
          </w:tcPr>
          <w:p>
            <w:pPr>
              <w:ind w:firstLine="480"/>
              <w:jc w:val="center"/>
              <w:rPr>
                <w:kern w:val="0"/>
              </w:rPr>
            </w:pPr>
            <w:r>
              <w:object>
                <v:shape id="_x0000_i1066" o:spt="75" type="#_x0000_t75" style="height:48pt;width:280.8pt;" o:ole="t" filled="f" o:preferrelative="t" stroked="f" coordsize="21600,21600">
                  <v:path/>
                  <v:fill on="f" focussize="0,0"/>
                  <v:stroke on="f" joinstyle="miter"/>
                  <v:imagedata r:id="rId106" o:title=""/>
                  <o:lock v:ext="edit" aspectratio="t"/>
                  <w10:wrap type="none"/>
                  <w10:anchorlock/>
                </v:shape>
                <o:OLEObject Type="Embed" ProgID="Equation.DSMT4" ShapeID="_x0000_i1066" DrawAspect="Content" ObjectID="_1468075766" r:id="rId105">
                  <o:LockedField>false</o:LockedField>
                </o:OLEObject>
              </w:object>
            </w:r>
          </w:p>
        </w:tc>
        <w:tc>
          <w:tcPr>
            <w:tcW w:w="1068" w:type="dxa"/>
          </w:tcPr>
          <w:p>
            <w:pPr>
              <w:numPr>
                <w:ilvl w:val="0"/>
                <w:numId w:val="45"/>
              </w:numPr>
              <w:spacing w:before="312" w:beforeLines="100"/>
              <w:ind w:firstLineChars="0"/>
              <w:jc w:val="right"/>
              <w:rPr>
                <w:kern w:val="0"/>
              </w:rPr>
            </w:pPr>
          </w:p>
        </w:tc>
      </w:tr>
    </w:tbl>
    <w:p>
      <w:pPr>
        <w:tabs>
          <w:tab w:val="decimal" w:pos="851"/>
        </w:tabs>
        <w:ind w:firstLine="0" w:firstLineChars="0"/>
      </w:pPr>
      <w:r>
        <w:tab/>
      </w:r>
      <w:r>
        <w:t>式中</w:t>
      </w:r>
      <w:r>
        <w:rPr>
          <w:bCs/>
          <w:i/>
        </w:rPr>
        <w:t>C</w:t>
      </w:r>
      <w:r>
        <w:rPr>
          <w:bCs/>
          <w:i/>
          <w:vertAlign w:val="subscript"/>
        </w:rPr>
        <w:t>D.</w:t>
      </w:r>
      <w:r>
        <w:t>——速度力系数，对圆形断面取1.2；</w:t>
      </w:r>
    </w:p>
    <w:p>
      <w:pPr>
        <w:tabs>
          <w:tab w:val="decimal" w:pos="851"/>
        </w:tabs>
        <w:ind w:firstLine="0" w:firstLineChars="0"/>
      </w:pPr>
      <w:r>
        <w:tab/>
      </w:r>
      <w:r>
        <w:rPr>
          <w:i/>
        </w:rPr>
        <w:t>C</w:t>
      </w:r>
      <w:r>
        <w:rPr>
          <w:i/>
          <w:vertAlign w:val="subscript"/>
        </w:rPr>
        <w:t>M</w:t>
      </w:r>
      <w:r>
        <w:rPr>
          <w:bCs/>
          <w:i/>
          <w:vertAlign w:val="subscript"/>
        </w:rPr>
        <w:t>.</w:t>
      </w:r>
      <w:r>
        <w:t>——惯性力系数，对圆形断面取2.0；</w:t>
      </w:r>
    </w:p>
    <w:p>
      <w:pPr>
        <w:tabs>
          <w:tab w:val="decimal" w:pos="851"/>
        </w:tabs>
        <w:ind w:firstLine="0" w:firstLineChars="0"/>
      </w:pPr>
      <w:r>
        <w:tab/>
      </w:r>
      <w:r>
        <w:rPr>
          <w:bCs/>
          <w:i/>
        </w:rPr>
        <w:t>γ</w:t>
      </w:r>
      <w:r>
        <w:rPr>
          <w:bCs/>
          <w:i/>
          <w:vertAlign w:val="subscript"/>
        </w:rPr>
        <w:t>.</w:t>
      </w:r>
      <w:r>
        <w:t>——水的重度（kN/m</w:t>
      </w:r>
      <w:r>
        <w:rPr>
          <w:vertAlign w:val="superscript"/>
        </w:rPr>
        <w:t>3</w:t>
      </w:r>
      <w:r>
        <w:t>）；</w:t>
      </w:r>
    </w:p>
    <w:p>
      <w:pPr>
        <w:tabs>
          <w:tab w:val="decimal" w:pos="851"/>
        </w:tabs>
        <w:ind w:firstLine="0" w:firstLineChars="0"/>
      </w:pPr>
      <w:r>
        <w:tab/>
      </w:r>
      <w:r>
        <w:rPr>
          <w:bCs/>
          <w:i/>
        </w:rPr>
        <w:t>D</w:t>
      </w:r>
      <w:r>
        <w:rPr>
          <w:bCs/>
          <w:i/>
          <w:vertAlign w:val="subscript"/>
        </w:rPr>
        <w:t>.</w:t>
      </w:r>
      <w:r>
        <w:t>——钢管桩直径（m）；</w:t>
      </w:r>
    </w:p>
    <w:p>
      <w:pPr>
        <w:tabs>
          <w:tab w:val="decimal" w:pos="851"/>
        </w:tabs>
        <w:ind w:firstLine="0" w:firstLineChars="0"/>
      </w:pPr>
      <w:r>
        <w:tab/>
      </w:r>
      <w:r>
        <w:rPr>
          <w:bCs/>
          <w:i/>
        </w:rPr>
        <w:t>A</w:t>
      </w:r>
      <w:r>
        <w:rPr>
          <w:bCs/>
          <w:i/>
          <w:vertAlign w:val="subscript"/>
        </w:rPr>
        <w:t>.</w:t>
      </w:r>
      <w:r>
        <w:t>——钢管桩断面面积（m</w:t>
      </w:r>
      <w:r>
        <w:rPr>
          <w:vertAlign w:val="superscript"/>
        </w:rPr>
        <w:t>2</w:t>
      </w:r>
      <w:r>
        <w:t>）。</w:t>
      </w:r>
    </w:p>
    <w:p>
      <w:pPr>
        <w:ind w:firstLine="480"/>
      </w:pPr>
      <w:r>
        <w:t>钢管桩在高度方向上断面相同，计算</w:t>
      </w:r>
      <w:r>
        <w:rPr>
          <w:i/>
        </w:rPr>
        <w:t>P</w:t>
      </w:r>
      <w:r>
        <w:rPr>
          <w:i/>
          <w:vertAlign w:val="subscript"/>
        </w:rPr>
        <w:t>D</w:t>
      </w:r>
      <w:r>
        <w:rPr>
          <w:vertAlign w:val="subscript"/>
        </w:rPr>
        <w:t>max</w:t>
      </w:r>
      <w:r>
        <w:t>及</w:t>
      </w:r>
      <w:r>
        <w:rPr>
          <w:i/>
        </w:rPr>
        <w:t>M</w:t>
      </w:r>
      <w:r>
        <w:rPr>
          <w:i/>
          <w:vertAlign w:val="subscript"/>
        </w:rPr>
        <w:t>D</w:t>
      </w:r>
      <w:r>
        <w:rPr>
          <w:vertAlign w:val="subscript"/>
        </w:rPr>
        <w:t>max</w:t>
      </w:r>
      <w:r>
        <w:t>时，取</w:t>
      </w:r>
      <w:r>
        <w:rPr>
          <w:i/>
        </w:rPr>
        <w:t>z</w:t>
      </w:r>
      <w:r>
        <w:rPr>
          <w:vertAlign w:val="subscript"/>
        </w:rPr>
        <w:t>1</w:t>
      </w:r>
      <w:r>
        <w:t>=0和</w:t>
      </w:r>
      <w:r>
        <w:rPr>
          <w:i/>
        </w:rPr>
        <w:t>z</w:t>
      </w:r>
      <w:r>
        <w:rPr>
          <w:vertAlign w:val="subscript"/>
        </w:rPr>
        <w:t>2</w:t>
      </w:r>
      <w:r>
        <w:t>=</w:t>
      </w:r>
      <w:r>
        <w:rPr>
          <w:i/>
        </w:rPr>
        <w:t>d</w:t>
      </w:r>
      <w:r>
        <w:t>+</w:t>
      </w:r>
      <w:r>
        <w:rPr>
          <w:i/>
        </w:rPr>
        <w:t>η</w:t>
      </w:r>
      <w:r>
        <w:rPr>
          <w:vertAlign w:val="subscript"/>
        </w:rPr>
        <w:t>max</w:t>
      </w:r>
      <w:r>
        <w:t>；计算</w:t>
      </w:r>
      <w:r>
        <w:rPr>
          <w:i/>
        </w:rPr>
        <w:t>P</w:t>
      </w:r>
      <w:r>
        <w:rPr>
          <w:i/>
          <w:vertAlign w:val="subscript"/>
        </w:rPr>
        <w:t>I</w:t>
      </w:r>
      <w:r>
        <w:rPr>
          <w:vertAlign w:val="subscript"/>
        </w:rPr>
        <w:t>max</w:t>
      </w:r>
      <w:r>
        <w:t>及</w:t>
      </w:r>
      <w:r>
        <w:rPr>
          <w:i/>
        </w:rPr>
        <w:t>M</w:t>
      </w:r>
      <w:r>
        <w:rPr>
          <w:i/>
          <w:vertAlign w:val="subscript"/>
        </w:rPr>
        <w:t>I</w:t>
      </w:r>
      <w:r>
        <w:rPr>
          <w:vertAlign w:val="subscript"/>
        </w:rPr>
        <w:t>max</w:t>
      </w:r>
      <w:r>
        <w:t>时，取</w:t>
      </w:r>
      <w:r>
        <w:rPr>
          <w:i/>
        </w:rPr>
        <w:t>z</w:t>
      </w:r>
      <w:r>
        <w:rPr>
          <w:vertAlign w:val="subscript"/>
        </w:rPr>
        <w:t>1</w:t>
      </w:r>
      <w:r>
        <w:t>=0和</w:t>
      </w:r>
      <w:r>
        <w:rPr>
          <w:i/>
        </w:rPr>
        <w:t>z</w:t>
      </w:r>
      <w:r>
        <w:rPr>
          <w:vertAlign w:val="subscript"/>
        </w:rPr>
        <w:t>2</w:t>
      </w:r>
      <w:r>
        <w:t>=</w:t>
      </w:r>
      <w:r>
        <w:rPr>
          <w:i/>
        </w:rPr>
        <w:t>d</w:t>
      </w:r>
      <w:r>
        <w:t>+</w:t>
      </w:r>
      <w:r>
        <w:rPr>
          <w:i/>
        </w:rPr>
        <w:t>η</w:t>
      </w:r>
      <w:r>
        <w:rPr>
          <w:vertAlign w:val="subscript"/>
        </w:rPr>
        <w:t xml:space="preserve">max </w:t>
      </w:r>
      <w:r>
        <w:t>-</w:t>
      </w:r>
      <w:r>
        <w:rPr>
          <w:i/>
        </w:rPr>
        <w:t>H</w:t>
      </w:r>
      <w:r>
        <w:t>/2。其中波峰在静水面以上高度</w:t>
      </w:r>
      <w:r>
        <w:rPr>
          <w:i/>
        </w:rPr>
        <w:t>η</w:t>
      </w:r>
      <w:r>
        <w:rPr>
          <w:vertAlign w:val="subscript"/>
        </w:rPr>
        <w:t>max</w:t>
      </w:r>
      <w:r>
        <w:t>按</w:t>
      </w:r>
      <w:r>
        <w:fldChar w:fldCharType="begin"/>
      </w:r>
      <w:r>
        <w:instrText xml:space="preserve"> REF _Ref112398452 \r \h  \* MERGEFORMAT </w:instrText>
      </w:r>
      <w:r>
        <w:fldChar w:fldCharType="separate"/>
      </w:r>
      <w:r>
        <w:t>图11.2.1-2</w:t>
      </w:r>
      <w:r>
        <w:fldChar w:fldCharType="end"/>
      </w:r>
      <w:r>
        <w:t>确定。</w:t>
      </w:r>
    </w:p>
    <w:p>
      <w:pPr>
        <w:ind w:firstLine="480"/>
      </w:pPr>
    </w:p>
    <w:p>
      <w:pPr>
        <w:ind w:firstLine="480"/>
        <w:jc w:val="center"/>
      </w:pPr>
      <w:r>
        <w:object>
          <v:shape id="_x0000_i1067" o:spt="75" type="#_x0000_t75" style="height:140.4pt;width:322.2pt;" o:ole="t" filled="f" o:preferrelative="t" stroked="f" coordsize="21600,21600">
            <v:path/>
            <v:fill on="f" focussize="0,0"/>
            <v:stroke on="f" joinstyle="miter"/>
            <v:imagedata r:id="rId108" cropleft="6142f" croptop="4009f" cropright="5775f" cropbottom="5578f" o:title=""/>
            <o:lock v:ext="edit" aspectratio="t"/>
            <w10:wrap type="none"/>
            <w10:anchorlock/>
          </v:shape>
          <o:OLEObject Type="Embed" ProgID="AutoCAD.Drawing.17" ShapeID="_x0000_i1067" DrawAspect="Content" ObjectID="_1468075767" r:id="rId107">
            <o:LockedField>false</o:LockedField>
          </o:OLEObject>
        </w:object>
      </w:r>
    </w:p>
    <w:p>
      <w:pPr>
        <w:numPr>
          <w:ilvl w:val="0"/>
          <w:numId w:val="46"/>
        </w:numPr>
        <w:ind w:firstLineChars="0"/>
        <w:jc w:val="center"/>
        <w:rPr>
          <w:b/>
          <w:bCs/>
          <w:sz w:val="21"/>
          <w:szCs w:val="21"/>
        </w:rPr>
      </w:pPr>
      <w:bookmarkStart w:id="91" w:name="_Ref112398452"/>
      <w:r>
        <w:rPr>
          <w:b/>
          <w:bCs/>
          <w:i/>
          <w:sz w:val="21"/>
          <w:szCs w:val="21"/>
        </w:rPr>
        <w:t>η</w:t>
      </w:r>
      <w:r>
        <w:rPr>
          <w:b/>
          <w:bCs/>
          <w:sz w:val="21"/>
          <w:szCs w:val="21"/>
          <w:vertAlign w:val="subscript"/>
        </w:rPr>
        <w:t>max</w:t>
      </w:r>
      <w:r>
        <w:rPr>
          <w:rFonts w:eastAsia="黑体"/>
          <w:b/>
          <w:bCs/>
          <w:sz w:val="21"/>
          <w:szCs w:val="21"/>
        </w:rPr>
        <w:t>值</w:t>
      </w:r>
      <w:bookmarkEnd w:id="91"/>
    </w:p>
    <w:p>
      <w:pPr>
        <w:numPr>
          <w:ilvl w:val="0"/>
          <w:numId w:val="47"/>
        </w:numPr>
        <w:ind w:left="0" w:firstLine="480" w:firstLineChars="0"/>
      </w:pPr>
      <w:r>
        <w:rPr>
          <w:i/>
        </w:rPr>
        <w:t xml:space="preserve">H/d </w:t>
      </w:r>
      <w:r>
        <w:t>≤ 0.2且</w:t>
      </w:r>
      <w:r>
        <w:rPr>
          <w:i/>
        </w:rPr>
        <w:t xml:space="preserve">d/L </w:t>
      </w:r>
      <w:r>
        <w:t>&lt; 0.2或</w:t>
      </w:r>
      <w:r>
        <w:rPr>
          <w:i/>
        </w:rPr>
        <w:t xml:space="preserve">H/d </w:t>
      </w:r>
      <w:r>
        <w:t>&gt; 0.2且</w:t>
      </w:r>
      <w:r>
        <w:rPr>
          <w:i/>
        </w:rPr>
        <w:t xml:space="preserve">d/L </w:t>
      </w:r>
      <w:r>
        <w:t>&lt; 0.35时，可按上条计算桩基上的波浪力，并应对</w:t>
      </w:r>
      <w:r>
        <w:rPr>
          <w:i/>
        </w:rPr>
        <w:t>P</w:t>
      </w:r>
      <w:r>
        <w:rPr>
          <w:i/>
          <w:vertAlign w:val="subscript"/>
        </w:rPr>
        <w:t>D</w:t>
      </w:r>
      <w:r>
        <w:rPr>
          <w:vertAlign w:val="subscript"/>
        </w:rPr>
        <w:t>max</w:t>
      </w:r>
      <w:r>
        <w:t>乘以系数</w:t>
      </w:r>
      <w:r>
        <w:rPr>
          <w:i/>
        </w:rPr>
        <w:t>α</w:t>
      </w:r>
      <w:r>
        <w:t>，对</w:t>
      </w:r>
      <w:r>
        <w:rPr>
          <w:i/>
        </w:rPr>
        <w:t>M</w:t>
      </w:r>
      <w:r>
        <w:rPr>
          <w:i/>
          <w:vertAlign w:val="subscript"/>
        </w:rPr>
        <w:t>D</w:t>
      </w:r>
      <w:r>
        <w:rPr>
          <w:vertAlign w:val="subscript"/>
        </w:rPr>
        <w:t>max</w:t>
      </w:r>
      <w:r>
        <w:t>乘以系数</w:t>
      </w:r>
      <w:r>
        <w:rPr>
          <w:i/>
        </w:rPr>
        <w:t>β</w:t>
      </w:r>
      <w:r>
        <w:t>。</w:t>
      </w:r>
      <w:r>
        <w:rPr>
          <w:i/>
        </w:rPr>
        <w:t>α</w:t>
      </w:r>
      <w:r>
        <w:t>和</w:t>
      </w:r>
      <w:r>
        <w:rPr>
          <w:i/>
        </w:rPr>
        <w:t>β</w:t>
      </w:r>
      <w:r>
        <w:t>可分别按</w:t>
      </w:r>
      <w:r>
        <w:fldChar w:fldCharType="begin"/>
      </w:r>
      <w:r>
        <w:instrText xml:space="preserve"> REF _Ref112398468 \r \h  \* MERGEFORMAT </w:instrText>
      </w:r>
      <w:r>
        <w:fldChar w:fldCharType="separate"/>
      </w:r>
      <w:r>
        <w:t>图11.2.1-3</w:t>
      </w:r>
      <w:r>
        <w:fldChar w:fldCharType="end"/>
      </w:r>
      <w:r>
        <w:t>和</w:t>
      </w:r>
      <w:r>
        <w:fldChar w:fldCharType="begin"/>
      </w:r>
      <w:r>
        <w:instrText xml:space="preserve"> REF _Ref112398559 \r \h  \* MERGEFORMAT </w:instrText>
      </w:r>
      <w:r>
        <w:fldChar w:fldCharType="separate"/>
      </w:r>
      <w:r>
        <w:t>图11.2.1-4</w:t>
      </w:r>
      <w:r>
        <w:fldChar w:fldCharType="end"/>
      </w:r>
      <w:r>
        <w:t>确定。</w:t>
      </w:r>
    </w:p>
    <w:p>
      <w:pPr>
        <w:ind w:firstLine="480"/>
        <w:jc w:val="center"/>
      </w:pPr>
      <w:r>
        <w:object>
          <v:shape id="_x0000_i1068" o:spt="75" type="#_x0000_t75" style="height:192.6pt;width:348pt;" o:ole="t" filled="f" o:preferrelative="t" stroked="f" coordsize="21600,21600">
            <v:path/>
            <v:fill on="f" focussize="0,0"/>
            <v:stroke on="f" joinstyle="miter"/>
            <v:imagedata r:id="rId110" cropleft="10063f" cropright="5668f" cropbottom="-172f" o:title=""/>
            <o:lock v:ext="edit" aspectratio="t"/>
            <w10:wrap type="none"/>
            <w10:anchorlock/>
          </v:shape>
          <o:OLEObject Type="Embed" ProgID="AutoCAD.Drawing.17" ShapeID="_x0000_i1068" DrawAspect="Content" ObjectID="_1468075768" r:id="rId109">
            <o:LockedField>false</o:LockedField>
          </o:OLEObject>
        </w:object>
      </w:r>
    </w:p>
    <w:p>
      <w:pPr>
        <w:numPr>
          <w:ilvl w:val="0"/>
          <w:numId w:val="46"/>
        </w:numPr>
        <w:ind w:firstLineChars="0"/>
        <w:jc w:val="center"/>
        <w:rPr>
          <w:b/>
          <w:bCs/>
          <w:sz w:val="21"/>
          <w:szCs w:val="21"/>
        </w:rPr>
      </w:pPr>
      <w:bookmarkStart w:id="92" w:name="_Ref112398468"/>
      <w:r>
        <w:rPr>
          <w:rFonts w:eastAsia="黑体"/>
          <w:b/>
          <w:bCs/>
          <w:sz w:val="21"/>
          <w:szCs w:val="21"/>
        </w:rPr>
        <w:t>系数</w:t>
      </w:r>
      <w:r>
        <w:rPr>
          <w:b/>
          <w:bCs/>
          <w:i/>
          <w:sz w:val="21"/>
          <w:szCs w:val="21"/>
        </w:rPr>
        <w:t>α</w:t>
      </w:r>
      <w:bookmarkEnd w:id="92"/>
    </w:p>
    <w:p>
      <w:pPr>
        <w:ind w:firstLine="422"/>
        <w:jc w:val="center"/>
        <w:rPr>
          <w:b/>
          <w:bCs/>
          <w:sz w:val="21"/>
          <w:szCs w:val="21"/>
        </w:rPr>
      </w:pPr>
      <w:r>
        <w:rPr>
          <w:b/>
          <w:bCs/>
          <w:sz w:val="21"/>
          <w:szCs w:val="21"/>
        </w:rPr>
        <w:object>
          <v:shape id="_x0000_i1069" o:spt="75" type="#_x0000_t75" style="height:241.8pt;width:291.6pt;" o:ole="t" filled="f" o:preferrelative="t" stroked="f" coordsize="21600,21600">
            <v:path/>
            <v:fill on="f" focussize="0,0"/>
            <v:stroke on="f" joinstyle="miter"/>
            <v:imagedata r:id="rId112" cropleft="21666f" croptop="3509f" cropright="14774f" cropbottom="4246f" o:title=""/>
            <o:lock v:ext="edit" aspectratio="t"/>
            <w10:wrap type="none"/>
            <w10:anchorlock/>
          </v:shape>
          <o:OLEObject Type="Embed" ProgID="AutoCAD.Drawing.17" ShapeID="_x0000_i1069" DrawAspect="Content" ObjectID="_1468075769" r:id="rId111">
            <o:LockedField>false</o:LockedField>
          </o:OLEObject>
        </w:object>
      </w:r>
    </w:p>
    <w:p>
      <w:pPr>
        <w:numPr>
          <w:ilvl w:val="0"/>
          <w:numId w:val="46"/>
        </w:numPr>
        <w:ind w:firstLineChars="0"/>
        <w:jc w:val="center"/>
        <w:rPr>
          <w:b/>
          <w:bCs/>
          <w:sz w:val="21"/>
          <w:szCs w:val="21"/>
        </w:rPr>
      </w:pPr>
      <w:bookmarkStart w:id="93" w:name="_Ref112398559"/>
      <w:r>
        <w:rPr>
          <w:rFonts w:eastAsia="黑体"/>
          <w:b/>
          <w:bCs/>
          <w:sz w:val="21"/>
          <w:szCs w:val="21"/>
        </w:rPr>
        <w:t>系数</w:t>
      </w:r>
      <w:r>
        <w:rPr>
          <w:b/>
          <w:bCs/>
          <w:i/>
          <w:sz w:val="21"/>
          <w:szCs w:val="21"/>
        </w:rPr>
        <w:t>β</w:t>
      </w:r>
      <w:bookmarkEnd w:id="93"/>
    </w:p>
    <w:p>
      <w:pPr>
        <w:numPr>
          <w:ilvl w:val="0"/>
          <w:numId w:val="47"/>
        </w:numPr>
        <w:ind w:left="0" w:firstLine="482" w:firstLineChars="0"/>
      </w:pPr>
      <w:r>
        <w:t xml:space="preserve">0.04 ≤ </w:t>
      </w:r>
      <w:r>
        <w:rPr>
          <w:i/>
        </w:rPr>
        <w:t xml:space="preserve">d/L </w:t>
      </w:r>
      <w:r>
        <w:t>≤ 0.2时，除应按2款的规定外，尚应对</w:t>
      </w:r>
      <w:r>
        <w:rPr>
          <w:i/>
        </w:rPr>
        <w:t>P</w:t>
      </w:r>
      <w:r>
        <w:rPr>
          <w:i/>
          <w:vertAlign w:val="subscript"/>
        </w:rPr>
        <w:t>I</w:t>
      </w:r>
      <w:r>
        <w:rPr>
          <w:vertAlign w:val="subscript"/>
        </w:rPr>
        <w:t>max</w:t>
      </w:r>
      <w:r>
        <w:t>乘以系数</w:t>
      </w:r>
      <w:r>
        <w:rPr>
          <w:i/>
        </w:rPr>
        <w:t>γ</w:t>
      </w:r>
      <w:r>
        <w:rPr>
          <w:vertAlign w:val="subscript"/>
        </w:rPr>
        <w:t>P</w:t>
      </w:r>
      <w:r>
        <w:t>，对</w:t>
      </w:r>
      <w:r>
        <w:rPr>
          <w:i/>
        </w:rPr>
        <w:t>M</w:t>
      </w:r>
      <w:r>
        <w:rPr>
          <w:i/>
          <w:vertAlign w:val="subscript"/>
        </w:rPr>
        <w:t>I</w:t>
      </w:r>
      <w:r>
        <w:rPr>
          <w:vertAlign w:val="subscript"/>
        </w:rPr>
        <w:t>max</w:t>
      </w:r>
      <w:r>
        <w:t>乘以系数</w:t>
      </w:r>
      <w:r>
        <w:rPr>
          <w:i/>
        </w:rPr>
        <w:t>γ</w:t>
      </w:r>
      <w:r>
        <w:rPr>
          <w:vertAlign w:val="subscript"/>
        </w:rPr>
        <w:t>M</w:t>
      </w:r>
      <w:r>
        <w:t>。系数</w:t>
      </w:r>
      <w:r>
        <w:rPr>
          <w:i/>
        </w:rPr>
        <w:t>γ</w:t>
      </w:r>
      <w:r>
        <w:rPr>
          <w:vertAlign w:val="subscript"/>
        </w:rPr>
        <w:t>P</w:t>
      </w:r>
      <w:r>
        <w:t>和</w:t>
      </w:r>
      <w:r>
        <w:rPr>
          <w:i/>
        </w:rPr>
        <w:t>γ</w:t>
      </w:r>
      <w:r>
        <w:rPr>
          <w:vertAlign w:val="subscript"/>
        </w:rPr>
        <w:t>M</w:t>
      </w:r>
      <w:r>
        <w:t>可按</w:t>
      </w:r>
      <w:r>
        <w:fldChar w:fldCharType="begin"/>
      </w:r>
      <w:r>
        <w:instrText xml:space="preserve"> REF _Ref112398575 \r \h  \* MERGEFORMAT </w:instrText>
      </w:r>
      <w:r>
        <w:fldChar w:fldCharType="separate"/>
      </w:r>
      <w:r>
        <w:t>图11.2.1-5</w:t>
      </w:r>
      <w:r>
        <w:fldChar w:fldCharType="end"/>
      </w:r>
      <w:r>
        <w:t>确定。</w:t>
      </w:r>
    </w:p>
    <w:p>
      <w:pPr>
        <w:ind w:firstLine="480"/>
        <w:jc w:val="center"/>
      </w:pPr>
      <w:r>
        <w:object>
          <v:shape id="_x0000_i1070" o:spt="75" type="#_x0000_t75" style="height:151.8pt;width:244.8pt;" o:ole="t" filled="f" o:preferrelative="t" stroked="f" coordsize="21600,21600">
            <v:path/>
            <v:fill on="f" focussize="0,0"/>
            <v:stroke on="f" joinstyle="miter"/>
            <v:imagedata r:id="rId114" cropleft="22425f" croptop="16024f" cropright="21598f" cropbottom="17867f" o:title=""/>
            <o:lock v:ext="edit" aspectratio="t"/>
            <w10:wrap type="none"/>
            <w10:anchorlock/>
          </v:shape>
          <o:OLEObject Type="Embed" ProgID="AutoCAD.Drawing.17" ShapeID="_x0000_i1070" DrawAspect="Content" ObjectID="_1468075770" r:id="rId113">
            <o:LockedField>false</o:LockedField>
          </o:OLEObject>
        </w:object>
      </w:r>
    </w:p>
    <w:p>
      <w:pPr>
        <w:numPr>
          <w:ilvl w:val="0"/>
          <w:numId w:val="46"/>
        </w:numPr>
        <w:ind w:firstLineChars="0"/>
        <w:jc w:val="center"/>
        <w:rPr>
          <w:b/>
          <w:bCs/>
          <w:sz w:val="21"/>
          <w:szCs w:val="21"/>
        </w:rPr>
      </w:pPr>
      <w:bookmarkStart w:id="94" w:name="_Ref112398575"/>
      <w:r>
        <w:rPr>
          <w:rFonts w:eastAsia="黑体"/>
          <w:b/>
          <w:bCs/>
          <w:sz w:val="21"/>
          <w:szCs w:val="21"/>
        </w:rPr>
        <w:t>系数</w:t>
      </w:r>
      <w:r>
        <w:rPr>
          <w:b/>
          <w:bCs/>
          <w:i/>
          <w:sz w:val="21"/>
          <w:szCs w:val="21"/>
        </w:rPr>
        <w:t>γ</w:t>
      </w:r>
      <w:r>
        <w:rPr>
          <w:b/>
          <w:bCs/>
          <w:i/>
          <w:sz w:val="21"/>
          <w:szCs w:val="21"/>
          <w:vertAlign w:val="subscript"/>
        </w:rPr>
        <w:t>P</w:t>
      </w:r>
      <w:r>
        <w:rPr>
          <w:rFonts w:eastAsia="黑体"/>
          <w:b/>
          <w:bCs/>
          <w:sz w:val="21"/>
          <w:szCs w:val="21"/>
        </w:rPr>
        <w:t>和</w:t>
      </w:r>
      <w:r>
        <w:rPr>
          <w:b/>
          <w:bCs/>
          <w:i/>
          <w:sz w:val="21"/>
          <w:szCs w:val="21"/>
        </w:rPr>
        <w:t>γ</w:t>
      </w:r>
      <w:r>
        <w:rPr>
          <w:b/>
          <w:bCs/>
          <w:i/>
          <w:sz w:val="21"/>
          <w:szCs w:val="21"/>
          <w:vertAlign w:val="subscript"/>
        </w:rPr>
        <w:t>M</w:t>
      </w:r>
      <w:bookmarkEnd w:id="94"/>
    </w:p>
    <w:p>
      <w:pPr>
        <w:numPr>
          <w:ilvl w:val="0"/>
          <w:numId w:val="47"/>
        </w:numPr>
        <w:ind w:left="0" w:firstLine="482" w:firstLineChars="0"/>
      </w:pPr>
      <w:r>
        <w:t>对于小尺度桩，作用于整个柱体高度上最大总波浪力</w:t>
      </w:r>
      <w:r>
        <w:rPr>
          <w:i/>
        </w:rPr>
        <w:t>P</w:t>
      </w:r>
      <w:r>
        <w:rPr>
          <w:vertAlign w:val="subscript"/>
        </w:rPr>
        <w:t>max</w:t>
      </w:r>
      <w:r>
        <w:t>和最大总波浪力力矩</w:t>
      </w:r>
      <w:r>
        <w:rPr>
          <w:i/>
        </w:rPr>
        <w:t>M</w:t>
      </w:r>
      <w:r>
        <w:rPr>
          <w:vertAlign w:val="subscript"/>
        </w:rPr>
        <w:t>max</w:t>
      </w:r>
      <w:r>
        <w:t>可按下述方法确定。</w:t>
      </w:r>
    </w:p>
    <w:tbl>
      <w:tblPr>
        <w:tblStyle w:val="106"/>
        <w:tblW w:w="7926" w:type="dxa"/>
        <w:tblInd w:w="56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65"/>
        <w:gridCol w:w="3681"/>
        <w:gridCol w:w="17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65" w:type="dxa"/>
          </w:tcPr>
          <w:p>
            <w:pPr>
              <w:ind w:firstLine="0" w:firstLineChars="0"/>
              <w:rPr>
                <w:kern w:val="0"/>
              </w:rPr>
            </w:pPr>
            <w:r>
              <w:rPr>
                <w:i/>
                <w:kern w:val="0"/>
              </w:rPr>
              <w:t>P</w:t>
            </w:r>
            <w:r>
              <w:rPr>
                <w:i/>
                <w:kern w:val="0"/>
                <w:vertAlign w:val="subscript"/>
              </w:rPr>
              <w:t>D</w:t>
            </w:r>
            <w:r>
              <w:rPr>
                <w:kern w:val="0"/>
                <w:vertAlign w:val="subscript"/>
              </w:rPr>
              <w:t xml:space="preserve">max </w:t>
            </w:r>
            <w:r>
              <w:rPr>
                <w:kern w:val="0"/>
              </w:rPr>
              <w:t>≤ 0.5</w:t>
            </w:r>
            <w:r>
              <w:rPr>
                <w:i/>
                <w:kern w:val="0"/>
              </w:rPr>
              <w:t>P</w:t>
            </w:r>
            <w:r>
              <w:rPr>
                <w:i/>
                <w:kern w:val="0"/>
                <w:vertAlign w:val="subscript"/>
              </w:rPr>
              <w:t>I</w:t>
            </w:r>
            <w:r>
              <w:rPr>
                <w:kern w:val="0"/>
                <w:vertAlign w:val="subscript"/>
              </w:rPr>
              <w:t>max</w:t>
            </w:r>
            <w:r>
              <w:rPr>
                <w:kern w:val="0"/>
              </w:rPr>
              <w:t>时，</w:t>
            </w:r>
          </w:p>
        </w:tc>
        <w:tc>
          <w:tcPr>
            <w:tcW w:w="3681" w:type="dxa"/>
            <w:tcBorders>
              <w:left w:val="nil"/>
            </w:tcBorders>
          </w:tcPr>
          <w:p>
            <w:pPr>
              <w:ind w:firstLine="0" w:firstLineChars="0"/>
              <w:rPr>
                <w:kern w:val="0"/>
              </w:rPr>
            </w:pPr>
            <w:r>
              <w:rPr>
                <w:i/>
                <w:kern w:val="0"/>
              </w:rPr>
              <w:t>P</w:t>
            </w:r>
            <w:r>
              <w:rPr>
                <w:kern w:val="0"/>
                <w:vertAlign w:val="subscript"/>
              </w:rPr>
              <w:t>max</w:t>
            </w:r>
            <w:r>
              <w:rPr>
                <w:kern w:val="0"/>
              </w:rPr>
              <w:t>=</w:t>
            </w:r>
            <w:r>
              <w:rPr>
                <w:i/>
                <w:kern w:val="0"/>
              </w:rPr>
              <w:t>P</w:t>
            </w:r>
            <w:r>
              <w:rPr>
                <w:i/>
                <w:kern w:val="0"/>
                <w:vertAlign w:val="subscript"/>
              </w:rPr>
              <w:t>I</w:t>
            </w:r>
            <w:r>
              <w:rPr>
                <w:kern w:val="0"/>
                <w:vertAlign w:val="subscript"/>
              </w:rPr>
              <w:t>max</w:t>
            </w:r>
          </w:p>
        </w:tc>
        <w:tc>
          <w:tcPr>
            <w:tcW w:w="1780" w:type="dxa"/>
          </w:tcPr>
          <w:p>
            <w:pPr>
              <w:numPr>
                <w:ilvl w:val="0"/>
                <w:numId w:val="45"/>
              </w:numPr>
              <w:spacing w:before="156" w:beforeLines="50"/>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65" w:type="dxa"/>
          </w:tcPr>
          <w:p>
            <w:pPr>
              <w:ind w:firstLine="480"/>
              <w:rPr>
                <w:i/>
                <w:kern w:val="0"/>
              </w:rPr>
            </w:pPr>
          </w:p>
        </w:tc>
        <w:tc>
          <w:tcPr>
            <w:tcW w:w="3681" w:type="dxa"/>
          </w:tcPr>
          <w:p>
            <w:pPr>
              <w:ind w:firstLine="0" w:firstLineChars="0"/>
              <w:rPr>
                <w:i/>
                <w:kern w:val="0"/>
              </w:rPr>
            </w:pPr>
            <w:r>
              <w:rPr>
                <w:i/>
                <w:kern w:val="0"/>
              </w:rPr>
              <w:t>M</w:t>
            </w:r>
            <w:r>
              <w:rPr>
                <w:kern w:val="0"/>
                <w:vertAlign w:val="subscript"/>
              </w:rPr>
              <w:t>max</w:t>
            </w:r>
            <w:r>
              <w:rPr>
                <w:kern w:val="0"/>
              </w:rPr>
              <w:t>=</w:t>
            </w:r>
            <w:r>
              <w:rPr>
                <w:i/>
                <w:kern w:val="0"/>
              </w:rPr>
              <w:t>M</w:t>
            </w:r>
            <w:r>
              <w:rPr>
                <w:i/>
                <w:kern w:val="0"/>
                <w:vertAlign w:val="subscript"/>
              </w:rPr>
              <w:t>I</w:t>
            </w:r>
            <w:r>
              <w:rPr>
                <w:kern w:val="0"/>
                <w:vertAlign w:val="subscript"/>
              </w:rPr>
              <w:t>max</w:t>
            </w:r>
          </w:p>
        </w:tc>
        <w:tc>
          <w:tcPr>
            <w:tcW w:w="1780" w:type="dxa"/>
          </w:tcPr>
          <w:p>
            <w:pPr>
              <w:numPr>
                <w:ilvl w:val="0"/>
                <w:numId w:val="45"/>
              </w:numPr>
              <w:spacing w:before="156" w:beforeLines="50"/>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65" w:type="dxa"/>
          </w:tcPr>
          <w:p>
            <w:pPr>
              <w:ind w:firstLine="0" w:firstLineChars="0"/>
              <w:rPr>
                <w:i/>
                <w:kern w:val="0"/>
              </w:rPr>
            </w:pPr>
            <w:r>
              <w:rPr>
                <w:i/>
                <w:kern w:val="0"/>
              </w:rPr>
              <w:t>P</w:t>
            </w:r>
            <w:r>
              <w:rPr>
                <w:i/>
                <w:kern w:val="0"/>
                <w:vertAlign w:val="subscript"/>
              </w:rPr>
              <w:t>D</w:t>
            </w:r>
            <w:r>
              <w:rPr>
                <w:kern w:val="0"/>
                <w:vertAlign w:val="subscript"/>
              </w:rPr>
              <w:t xml:space="preserve">max </w:t>
            </w:r>
            <w:r>
              <w:rPr>
                <w:kern w:val="0"/>
              </w:rPr>
              <w:t>&gt; 0.5</w:t>
            </w:r>
            <w:r>
              <w:rPr>
                <w:i/>
                <w:kern w:val="0"/>
              </w:rPr>
              <w:t>P</w:t>
            </w:r>
            <w:r>
              <w:rPr>
                <w:i/>
                <w:kern w:val="0"/>
                <w:vertAlign w:val="subscript"/>
              </w:rPr>
              <w:t>I</w:t>
            </w:r>
            <w:r>
              <w:rPr>
                <w:kern w:val="0"/>
                <w:vertAlign w:val="subscript"/>
              </w:rPr>
              <w:t>max</w:t>
            </w:r>
            <w:r>
              <w:rPr>
                <w:kern w:val="0"/>
              </w:rPr>
              <w:t>时，</w:t>
            </w:r>
          </w:p>
        </w:tc>
        <w:tc>
          <w:tcPr>
            <w:tcW w:w="3681" w:type="dxa"/>
          </w:tcPr>
          <w:p>
            <w:pPr>
              <w:ind w:firstLine="0" w:firstLineChars="0"/>
              <w:rPr>
                <w:i/>
                <w:kern w:val="0"/>
              </w:rPr>
            </w:pPr>
            <w:r>
              <w:object>
                <v:shape id="_x0000_i1071" o:spt="75" type="#_x0000_t75" style="height:37.2pt;width:139.8pt;" o:ole="t" filled="f" o:preferrelative="t" stroked="f" coordsize="21600,21600">
                  <v:path/>
                  <v:fill on="f" focussize="0,0"/>
                  <v:stroke on="f" joinstyle="miter"/>
                  <v:imagedata r:id="rId116" o:title=""/>
                  <o:lock v:ext="edit" aspectratio="t"/>
                  <w10:wrap type="none"/>
                  <w10:anchorlock/>
                </v:shape>
                <o:OLEObject Type="Embed" ProgID="Equation.DSMT4" ShapeID="_x0000_i1071" DrawAspect="Content" ObjectID="_1468075771" r:id="rId115">
                  <o:LockedField>false</o:LockedField>
                </o:OLEObject>
              </w:object>
            </w:r>
          </w:p>
        </w:tc>
        <w:tc>
          <w:tcPr>
            <w:tcW w:w="1780" w:type="dxa"/>
          </w:tcPr>
          <w:p>
            <w:pPr>
              <w:numPr>
                <w:ilvl w:val="0"/>
                <w:numId w:val="45"/>
              </w:numPr>
              <w:spacing w:before="312" w:beforeLines="100"/>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65" w:type="dxa"/>
          </w:tcPr>
          <w:p>
            <w:pPr>
              <w:ind w:firstLine="480"/>
              <w:rPr>
                <w:i/>
                <w:kern w:val="0"/>
              </w:rPr>
            </w:pPr>
          </w:p>
        </w:tc>
        <w:tc>
          <w:tcPr>
            <w:tcW w:w="3681" w:type="dxa"/>
          </w:tcPr>
          <w:p>
            <w:pPr>
              <w:ind w:firstLine="0" w:firstLineChars="0"/>
              <w:jc w:val="left"/>
              <w:rPr>
                <w:i/>
                <w:kern w:val="0"/>
              </w:rPr>
            </w:pPr>
            <w:r>
              <w:object>
                <v:shape id="_x0000_i1072" o:spt="75" type="#_x0000_t75" style="height:37.2pt;width:155.4pt;" o:ole="t" filled="f" o:preferrelative="t" stroked="f" coordsize="21600,21600">
                  <v:path/>
                  <v:fill on="f" focussize="0,0"/>
                  <v:stroke on="f" joinstyle="miter"/>
                  <v:imagedata r:id="rId118" o:title=""/>
                  <o:lock v:ext="edit" aspectratio="t"/>
                  <w10:wrap type="none"/>
                  <w10:anchorlock/>
                </v:shape>
                <o:OLEObject Type="Embed" ProgID="Equation.DSMT4" ShapeID="_x0000_i1072" DrawAspect="Content" ObjectID="_1468075772" r:id="rId117">
                  <o:LockedField>false</o:LockedField>
                </o:OLEObject>
              </w:object>
            </w:r>
          </w:p>
        </w:tc>
        <w:tc>
          <w:tcPr>
            <w:tcW w:w="1780" w:type="dxa"/>
          </w:tcPr>
          <w:p>
            <w:pPr>
              <w:numPr>
                <w:ilvl w:val="0"/>
                <w:numId w:val="45"/>
              </w:numPr>
              <w:spacing w:before="312" w:beforeLines="100"/>
              <w:ind w:firstLineChars="0"/>
              <w:jc w:val="right"/>
              <w:rPr>
                <w:kern w:val="0"/>
              </w:rPr>
            </w:pPr>
            <w:bookmarkStart w:id="95" w:name="_Ref112754761"/>
          </w:p>
          <w:bookmarkEnd w:id="95"/>
        </w:tc>
      </w:tr>
    </w:tbl>
    <w:p>
      <w:pPr>
        <w:ind w:firstLine="480"/>
        <w:rPr>
          <w:vertAlign w:val="subscript"/>
        </w:rPr>
      </w:pPr>
      <w:r>
        <w:t>总波浪力作用点距河（海）床底距离</w:t>
      </w:r>
      <w:r>
        <w:rPr>
          <w:i/>
        </w:rPr>
        <w:t>H</w:t>
      </w:r>
      <w:r>
        <w:rPr>
          <w:i/>
          <w:vertAlign w:val="subscript"/>
        </w:rPr>
        <w:t>B</w:t>
      </w:r>
      <w:r>
        <w:t>=</w:t>
      </w:r>
      <w:r>
        <w:rPr>
          <w:i/>
        </w:rPr>
        <w:t>M</w:t>
      </w:r>
      <w:r>
        <w:rPr>
          <w:vertAlign w:val="subscript"/>
        </w:rPr>
        <w:t>max</w:t>
      </w:r>
      <w:r>
        <w:t>/</w:t>
      </w:r>
      <w:r>
        <w:rPr>
          <w:i/>
        </w:rPr>
        <w:t>P</w:t>
      </w:r>
      <w:r>
        <w:rPr>
          <w:vertAlign w:val="subscript"/>
        </w:rPr>
        <w:t>max</w:t>
      </w:r>
    </w:p>
    <w:p>
      <w:pPr>
        <w:numPr>
          <w:ilvl w:val="0"/>
          <w:numId w:val="44"/>
        </w:numPr>
        <w:spacing w:before="312" w:beforeLines="100"/>
        <w:ind w:firstLineChars="0"/>
        <w:rPr>
          <w:sz w:val="28"/>
          <w:szCs w:val="20"/>
        </w:rPr>
      </w:pPr>
      <w:r>
        <w:t>作用在平联上的波浪力，可视作均布荷载，平联单位长度上受到的波浪作用可等效于单位直径钢管桩在平联位置处受到的的波浪力。计算时，取</w:t>
      </w:r>
      <w:r>
        <w:rPr>
          <w:i/>
        </w:rPr>
        <w:t>z</w:t>
      </w:r>
      <w:r>
        <w:rPr>
          <w:vertAlign w:val="subscript"/>
        </w:rPr>
        <w:t>1</w:t>
      </w:r>
      <w:r>
        <w:t>=</w:t>
      </w:r>
      <w:r>
        <w:rPr>
          <w:i/>
          <w:iCs/>
        </w:rPr>
        <w:t>h</w:t>
      </w:r>
      <w:r>
        <w:rPr>
          <w:vertAlign w:val="subscript"/>
        </w:rPr>
        <w:t>0</w:t>
      </w:r>
      <w:r>
        <w:t>-0.5</w:t>
      </w:r>
      <w:r>
        <w:rPr>
          <w:i/>
          <w:iCs/>
        </w:rPr>
        <w:t>d</w:t>
      </w:r>
      <w:r>
        <w:rPr>
          <w:vertAlign w:val="subscript"/>
        </w:rPr>
        <w:t>0</w:t>
      </w:r>
      <w:r>
        <w:t>和</w:t>
      </w:r>
      <w:r>
        <w:rPr>
          <w:i/>
        </w:rPr>
        <w:t>z</w:t>
      </w:r>
      <w:r>
        <w:rPr>
          <w:vertAlign w:val="subscript"/>
        </w:rPr>
        <w:t>2</w:t>
      </w:r>
      <w:r>
        <w:t>=</w:t>
      </w:r>
      <w:r>
        <w:rPr>
          <w:i/>
          <w:iCs/>
        </w:rPr>
        <w:t>h</w:t>
      </w:r>
      <w:r>
        <w:rPr>
          <w:vertAlign w:val="subscript"/>
        </w:rPr>
        <w:t>0</w:t>
      </w:r>
      <w:r>
        <w:t>+0.5</w:t>
      </w:r>
      <w:r>
        <w:rPr>
          <w:i/>
          <w:iCs/>
        </w:rPr>
        <w:t>d</w:t>
      </w:r>
      <w:r>
        <w:rPr>
          <w:vertAlign w:val="subscript"/>
        </w:rPr>
        <w:t>0</w:t>
      </w:r>
      <w:r>
        <w:t>，</w:t>
      </w:r>
      <w:r>
        <w:rPr>
          <w:i/>
          <w:iCs/>
        </w:rPr>
        <w:t>h</w:t>
      </w:r>
      <w:r>
        <w:rPr>
          <w:vertAlign w:val="subscript"/>
        </w:rPr>
        <w:t>0</w:t>
      </w:r>
      <w:r>
        <w:t>为平联中心线至河床（海床）的高度，</w:t>
      </w:r>
      <w:r>
        <w:rPr>
          <w:i/>
          <w:iCs/>
        </w:rPr>
        <w:t>d</w:t>
      </w:r>
      <w:r>
        <w:rPr>
          <w:vertAlign w:val="subscript"/>
        </w:rPr>
        <w:t>0</w:t>
      </w:r>
      <w:r>
        <w:t>为平联直径。</w:t>
      </w:r>
    </w:p>
    <w:p>
      <w:pPr>
        <w:adjustRightInd w:val="0"/>
        <w:snapToGrid w:val="0"/>
        <w:spacing w:before="156" w:beforeLines="50"/>
        <w:ind w:firstLine="0" w:firstLineChars="0"/>
        <w:rPr>
          <w:rFonts w:eastAsia="楷体"/>
          <w:b/>
        </w:rPr>
      </w:pPr>
      <w:r>
        <w:rPr>
          <w:rFonts w:eastAsia="楷体"/>
          <w:b/>
        </w:rPr>
        <w:t>条文说明</w:t>
      </w:r>
    </w:p>
    <w:p>
      <w:pPr>
        <w:ind w:firstLine="420" w:firstLineChars="0"/>
        <w:rPr>
          <w:rFonts w:eastAsia="楷体"/>
          <w:sz w:val="28"/>
          <w:szCs w:val="20"/>
        </w:rPr>
      </w:pPr>
      <w:r>
        <w:rPr>
          <w:rFonts w:eastAsia="楷体"/>
        </w:rPr>
        <w:t>第</w:t>
      </w:r>
      <w:r>
        <w:rPr>
          <w:rFonts w:hint="eastAsia" w:eastAsia="楷体"/>
        </w:rPr>
        <w:t>11</w:t>
      </w:r>
      <w:r>
        <w:rPr>
          <w:rFonts w:eastAsia="楷体"/>
        </w:rPr>
        <w:t>.2节根据《港口与航道水文规范》JTS 145-2015第10.3节编写。</w:t>
      </w:r>
    </w:p>
    <w:p>
      <w:pPr>
        <w:keepNext/>
        <w:keepLines/>
        <w:numPr>
          <w:ilvl w:val="1"/>
          <w:numId w:val="40"/>
        </w:numPr>
        <w:adjustRightInd w:val="0"/>
        <w:snapToGrid w:val="0"/>
        <w:spacing w:before="312" w:beforeLines="100" w:after="240"/>
        <w:ind w:firstLineChars="0"/>
        <w:jc w:val="left"/>
        <w:outlineLvl w:val="1"/>
        <w:rPr>
          <w:rFonts w:eastAsia="黑体"/>
          <w:b/>
          <w:bCs/>
          <w:kern w:val="0"/>
          <w:szCs w:val="32"/>
        </w:rPr>
      </w:pPr>
      <w:bookmarkStart w:id="96" w:name="_Toc2859"/>
      <w:r>
        <w:rPr>
          <w:rFonts w:eastAsia="黑体"/>
          <w:b/>
          <w:bCs/>
          <w:kern w:val="0"/>
          <w:szCs w:val="32"/>
        </w:rPr>
        <w:t>钢套箱波浪力</w:t>
      </w:r>
      <w:bookmarkEnd w:id="96"/>
    </w:p>
    <w:p>
      <w:pPr>
        <w:numPr>
          <w:ilvl w:val="0"/>
          <w:numId w:val="48"/>
        </w:numPr>
        <w:spacing w:before="312" w:beforeLines="100"/>
        <w:ind w:firstLineChars="0"/>
      </w:pPr>
      <w:r>
        <w:t>作用在钢套箱外壁上的波浪力参照波浪对直墙式建筑物的作用计算。</w:t>
      </w:r>
    </w:p>
    <w:p>
      <w:pPr>
        <w:numPr>
          <w:ilvl w:val="0"/>
          <w:numId w:val="48"/>
        </w:numPr>
        <w:spacing w:before="312" w:beforeLines="100"/>
        <w:ind w:firstLineChars="0"/>
      </w:pPr>
      <w:r>
        <w:t>当水深大于等于破碎水深（</w:t>
      </w:r>
      <w:r>
        <w:rPr>
          <w:i/>
        </w:rPr>
        <w:t>d</w:t>
      </w:r>
      <w:r>
        <w:rPr>
          <w:vertAlign w:val="subscript"/>
        </w:rPr>
        <w:t xml:space="preserve"> </w:t>
      </w:r>
      <w:r>
        <w:t>≥</w:t>
      </w:r>
      <w:r>
        <w:rPr>
          <w:vertAlign w:val="subscript"/>
        </w:rPr>
        <w:t xml:space="preserve"> </w:t>
      </w:r>
      <w:r>
        <w:t>2</w:t>
      </w:r>
      <w:r>
        <w:rPr>
          <w:i/>
        </w:rPr>
        <w:t>H</w:t>
      </w:r>
      <w:r>
        <w:t>）时，作用在钢套箱上的波浪为立波，其作用力可按下列规定计算：</w:t>
      </w:r>
    </w:p>
    <w:p>
      <w:pPr>
        <w:numPr>
          <w:ilvl w:val="0"/>
          <w:numId w:val="49"/>
        </w:numPr>
        <w:ind w:firstLine="424" w:firstLineChars="177"/>
      </w:pPr>
      <w:r>
        <w:t>对</w:t>
      </w:r>
      <w:r>
        <w:rPr>
          <w:i/>
        </w:rPr>
        <w:t>d</w:t>
      </w:r>
      <w:r>
        <w:t>/</w:t>
      </w:r>
      <w:r>
        <w:rPr>
          <w:i/>
        </w:rPr>
        <w:t>L</w:t>
      </w:r>
      <w:r>
        <w:t>&lt; 0.139的浅水波，其立波作用力可按下式计算：</w:t>
      </w:r>
    </w:p>
    <w:p>
      <w:pPr>
        <w:spacing w:before="312" w:beforeLines="100"/>
        <w:ind w:firstLine="0" w:firstLineChars="0"/>
        <w:jc w:val="center"/>
      </w:pPr>
      <w:r>
        <w:drawing>
          <wp:inline distT="0" distB="0" distL="0" distR="0">
            <wp:extent cx="2660650" cy="17272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9" cstate="print">
                      <a:extLst>
                        <a:ext uri="{28A0092B-C50C-407E-A947-70E740481C1C}">
                          <a14:useLocalDpi xmlns:a14="http://schemas.microsoft.com/office/drawing/2010/main" val="0"/>
                        </a:ext>
                      </a:extLst>
                    </a:blip>
                    <a:srcRect l="25047" t="4611" r="24496" b="25698"/>
                    <a:stretch>
                      <a:fillRect/>
                    </a:stretch>
                  </pic:blipFill>
                  <pic:spPr>
                    <a:xfrm>
                      <a:off x="0" y="0"/>
                      <a:ext cx="2661209" cy="1727563"/>
                    </a:xfrm>
                    <a:prstGeom prst="rect">
                      <a:avLst/>
                    </a:prstGeom>
                    <a:noFill/>
                    <a:ln>
                      <a:noFill/>
                    </a:ln>
                  </pic:spPr>
                </pic:pic>
              </a:graphicData>
            </a:graphic>
          </wp:inline>
        </w:drawing>
      </w:r>
    </w:p>
    <w:p>
      <w:pPr>
        <w:numPr>
          <w:ilvl w:val="0"/>
          <w:numId w:val="50"/>
        </w:numPr>
        <w:ind w:firstLineChars="0"/>
        <w:jc w:val="center"/>
        <w:rPr>
          <w:rFonts w:eastAsia="黑体"/>
          <w:b/>
          <w:sz w:val="21"/>
          <w:szCs w:val="21"/>
        </w:rPr>
      </w:pPr>
      <w:r>
        <w:rPr>
          <w:rFonts w:eastAsia="黑体"/>
          <w:b/>
          <w:bCs/>
          <w:sz w:val="21"/>
          <w:szCs w:val="21"/>
        </w:rPr>
        <w:t>浅水波波压力分布图</w:t>
      </w:r>
    </w:p>
    <w:tbl>
      <w:tblPr>
        <w:tblStyle w:val="106"/>
        <w:tblW w:w="8790" w:type="dxa"/>
        <w:tblInd w:w="-2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0" w:type="dxa"/>
        </w:tblCellMar>
      </w:tblPr>
      <w:tblGrid>
        <w:gridCol w:w="240"/>
        <w:gridCol w:w="7482"/>
        <w:gridCol w:w="10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c>
          <w:tcPr>
            <w:tcW w:w="240" w:type="dxa"/>
          </w:tcPr>
          <w:p>
            <w:pPr>
              <w:ind w:firstLine="480"/>
              <w:rPr>
                <w:kern w:val="0"/>
              </w:rPr>
            </w:pPr>
          </w:p>
        </w:tc>
        <w:tc>
          <w:tcPr>
            <w:tcW w:w="7482" w:type="dxa"/>
          </w:tcPr>
          <w:p>
            <w:pPr>
              <w:ind w:firstLine="480"/>
              <w:jc w:val="center"/>
              <w:rPr>
                <w:kern w:val="0"/>
              </w:rPr>
            </w:pPr>
            <w:r>
              <w:rPr>
                <w:position w:val="-54"/>
              </w:rPr>
              <w:object>
                <v:shape id="_x0000_i1073" o:spt="75" type="#_x0000_t75" style="height:47.4pt;width:78pt;" o:ole="t" filled="f" o:preferrelative="t" stroked="f" coordsize="21600,21600">
                  <v:path/>
                  <v:fill on="f" focussize="0,0"/>
                  <v:stroke on="f" joinstyle="miter"/>
                  <v:imagedata r:id="rId121" o:title=""/>
                  <o:lock v:ext="edit" aspectratio="t"/>
                  <w10:wrap type="none"/>
                  <w10:anchorlock/>
                </v:shape>
                <o:OLEObject Type="Embed" ProgID="Equation.DSMT4" ShapeID="_x0000_i1073" DrawAspect="Content" ObjectID="_1468075773" r:id="rId120">
                  <o:LockedField>false</o:LockedField>
                </o:OLEObject>
              </w:object>
            </w:r>
          </w:p>
        </w:tc>
        <w:tc>
          <w:tcPr>
            <w:tcW w:w="1068" w:type="dxa"/>
            <w:vAlign w:val="center"/>
          </w:tcPr>
          <w:p>
            <w:pPr>
              <w:numPr>
                <w:ilvl w:val="0"/>
                <w:numId w:val="51"/>
              </w:numPr>
              <w:ind w:firstLineChars="0"/>
              <w:jc w:val="right"/>
              <w:rPr>
                <w:kern w:val="0"/>
              </w:rPr>
            </w:pPr>
            <w:bookmarkStart w:id="97" w:name="_Ref112754785"/>
          </w:p>
          <w:bookmarkEnd w:id="97"/>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c>
          <w:tcPr>
            <w:tcW w:w="240" w:type="dxa"/>
          </w:tcPr>
          <w:p>
            <w:pPr>
              <w:ind w:firstLine="480"/>
              <w:rPr>
                <w:kern w:val="0"/>
              </w:rPr>
            </w:pPr>
            <w:r>
              <w:rPr>
                <w:kern w:val="0"/>
              </w:rPr>
              <w:t xml:space="preserve"> </w:t>
            </w:r>
          </w:p>
        </w:tc>
        <w:tc>
          <w:tcPr>
            <w:tcW w:w="7482" w:type="dxa"/>
          </w:tcPr>
          <w:p>
            <w:pPr>
              <w:ind w:firstLine="480"/>
              <w:jc w:val="center"/>
              <w:rPr>
                <w:kern w:val="0"/>
              </w:rPr>
            </w:pPr>
            <w:r>
              <w:rPr>
                <w:i/>
                <w:kern w:val="0"/>
              </w:rPr>
              <w:t>p</w:t>
            </w:r>
            <w:r>
              <w:rPr>
                <w:kern w:val="0"/>
                <w:vertAlign w:val="subscript"/>
              </w:rPr>
              <w:t>s</w:t>
            </w:r>
            <w:r>
              <w:rPr>
                <w:kern w:val="0"/>
              </w:rPr>
              <w:t>=1.3</w:t>
            </w:r>
            <w:r>
              <w:rPr>
                <w:i/>
                <w:kern w:val="0"/>
              </w:rPr>
              <w:t>γH</w:t>
            </w:r>
          </w:p>
        </w:tc>
        <w:tc>
          <w:tcPr>
            <w:tcW w:w="1068" w:type="dxa"/>
          </w:tcPr>
          <w:p>
            <w:pPr>
              <w:numPr>
                <w:ilvl w:val="0"/>
                <w:numId w:val="51"/>
              </w:numPr>
              <w:ind w:firstLineChars="0"/>
              <w:jc w:val="right"/>
              <w:rPr>
                <w:kern w:val="0"/>
              </w:rPr>
            </w:pPr>
          </w:p>
        </w:tc>
      </w:tr>
    </w:tbl>
    <w:p>
      <w:pPr>
        <w:tabs>
          <w:tab w:val="decimal" w:pos="851"/>
        </w:tabs>
        <w:ind w:firstLine="0" w:firstLineChars="0"/>
      </w:pPr>
      <w:r>
        <w:tab/>
      </w:r>
      <w:r>
        <w:t>式中</w:t>
      </w:r>
      <w:r>
        <w:rPr>
          <w:bCs/>
          <w:i/>
        </w:rPr>
        <w:t>γ</w:t>
      </w:r>
      <w:r>
        <w:rPr>
          <w:bCs/>
          <w:i/>
          <w:vertAlign w:val="subscript"/>
        </w:rPr>
        <w:t>.</w:t>
      </w:r>
      <w:r>
        <w:t>——水的重度（kN/m</w:t>
      </w:r>
      <w:r>
        <w:rPr>
          <w:vertAlign w:val="superscript"/>
        </w:rPr>
        <w:t>3</w:t>
      </w:r>
      <w:r>
        <w:t>）。</w:t>
      </w:r>
    </w:p>
    <w:p>
      <w:pPr>
        <w:numPr>
          <w:ilvl w:val="0"/>
          <w:numId w:val="49"/>
        </w:numPr>
        <w:ind w:firstLine="424" w:firstLineChars="177"/>
      </w:pPr>
      <w:r>
        <w:rPr>
          <w:i/>
        </w:rPr>
        <w:t>H</w:t>
      </w:r>
      <w:r>
        <w:t>/</w:t>
      </w:r>
      <w:r>
        <w:rPr>
          <w:i/>
        </w:rPr>
        <w:t>L</w:t>
      </w:r>
      <w:r>
        <w:rPr>
          <w:i/>
          <w:vertAlign w:val="subscript"/>
        </w:rPr>
        <w:t xml:space="preserve"> </w:t>
      </w:r>
      <w:r>
        <w:t>≥1/30且</w:t>
      </w:r>
      <w:r>
        <w:rPr>
          <w:i/>
        </w:rPr>
        <w:t>d</w:t>
      </w:r>
      <w:r>
        <w:t>/</w:t>
      </w:r>
      <w:r>
        <w:rPr>
          <w:i/>
        </w:rPr>
        <w:t>L</w:t>
      </w:r>
      <w:r>
        <w:t>=0.139~0.2时，波峰作用下的立波作用力可按下列规定计算：</w:t>
      </w:r>
    </w:p>
    <w:p>
      <w:pPr>
        <w:ind w:firstLine="0" w:firstLineChars="0"/>
        <w:jc w:val="center"/>
      </w:pPr>
      <w:r>
        <w:drawing>
          <wp:inline distT="0" distB="0" distL="0" distR="0">
            <wp:extent cx="2618105" cy="1727835"/>
            <wp:effectExtent l="0" t="0" r="1079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2">
                      <a:extLst>
                        <a:ext uri="{28A0092B-C50C-407E-A947-70E740481C1C}">
                          <a14:useLocalDpi xmlns:a14="http://schemas.microsoft.com/office/drawing/2010/main" val="0"/>
                        </a:ext>
                      </a:extLst>
                    </a:blip>
                    <a:srcRect l="28419" t="17423" r="41476" b="40302"/>
                    <a:stretch>
                      <a:fillRect/>
                    </a:stretch>
                  </pic:blipFill>
                  <pic:spPr>
                    <a:xfrm>
                      <a:off x="0" y="0"/>
                      <a:ext cx="2618182" cy="1728000"/>
                    </a:xfrm>
                    <a:prstGeom prst="rect">
                      <a:avLst/>
                    </a:prstGeom>
                    <a:noFill/>
                    <a:ln>
                      <a:noFill/>
                    </a:ln>
                  </pic:spPr>
                </pic:pic>
              </a:graphicData>
            </a:graphic>
          </wp:inline>
        </w:drawing>
      </w:r>
    </w:p>
    <w:p>
      <w:pPr>
        <w:numPr>
          <w:ilvl w:val="0"/>
          <w:numId w:val="50"/>
        </w:numPr>
        <w:ind w:firstLineChars="0"/>
        <w:jc w:val="center"/>
        <w:rPr>
          <w:rFonts w:eastAsia="黑体"/>
          <w:b/>
          <w:sz w:val="21"/>
          <w:szCs w:val="21"/>
        </w:rPr>
      </w:pPr>
      <w:r>
        <w:rPr>
          <w:rFonts w:eastAsia="黑体"/>
          <w:b/>
          <w:bCs/>
          <w:sz w:val="21"/>
          <w:szCs w:val="21"/>
        </w:rPr>
        <w:t>波峰作用时立波波压力分布图</w:t>
      </w:r>
    </w:p>
    <w:tbl>
      <w:tblPr>
        <w:tblStyle w:val="106"/>
        <w:tblW w:w="8790" w:type="dxa"/>
        <w:tblInd w:w="-2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0" w:type="dxa"/>
        </w:tblCellMar>
      </w:tblPr>
      <w:tblGrid>
        <w:gridCol w:w="240"/>
        <w:gridCol w:w="7482"/>
        <w:gridCol w:w="10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c>
          <w:tcPr>
            <w:tcW w:w="240" w:type="dxa"/>
          </w:tcPr>
          <w:p>
            <w:pPr>
              <w:ind w:firstLine="480"/>
              <w:rPr>
                <w:kern w:val="0"/>
              </w:rPr>
            </w:pPr>
          </w:p>
        </w:tc>
        <w:tc>
          <w:tcPr>
            <w:tcW w:w="7482" w:type="dxa"/>
          </w:tcPr>
          <w:p>
            <w:pPr>
              <w:ind w:firstLine="480"/>
              <w:jc w:val="center"/>
              <w:rPr>
                <w:kern w:val="0"/>
              </w:rPr>
            </w:pPr>
            <w:r>
              <w:rPr>
                <w:position w:val="-24"/>
              </w:rPr>
              <w:object>
                <v:shape id="_x0000_i1074" o:spt="75" type="#_x0000_t75" style="height:35.4pt;width:93.6pt;" o:ole="t" filled="f" o:preferrelative="t" stroked="f" coordsize="21600,21600">
                  <v:path/>
                  <v:fill on="f" focussize="0,0"/>
                  <v:stroke on="f" joinstyle="miter"/>
                  <v:imagedata r:id="rId124" o:title=""/>
                  <o:lock v:ext="edit" aspectratio="t"/>
                  <w10:wrap type="none"/>
                  <w10:anchorlock/>
                </v:shape>
                <o:OLEObject Type="Embed" ProgID="Equation.DSMT4" ShapeID="_x0000_i1074" DrawAspect="Content" ObjectID="_1468075774" r:id="rId123">
                  <o:LockedField>false</o:LockedField>
                </o:OLEObject>
              </w:object>
            </w:r>
          </w:p>
        </w:tc>
        <w:tc>
          <w:tcPr>
            <w:tcW w:w="1068" w:type="dxa"/>
            <w:vAlign w:val="center"/>
          </w:tcPr>
          <w:p>
            <w:pPr>
              <w:numPr>
                <w:ilvl w:val="0"/>
                <w:numId w:val="51"/>
              </w:numPr>
              <w:ind w:firstLineChars="0"/>
              <w:jc w:val="right"/>
              <w:rPr>
                <w:kern w:val="0"/>
              </w:rPr>
            </w:pPr>
            <w:bookmarkStart w:id="98" w:name="_Ref112754537"/>
          </w:p>
          <w:bookmarkEnd w:id="98"/>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c>
          <w:tcPr>
            <w:tcW w:w="240" w:type="dxa"/>
          </w:tcPr>
          <w:p>
            <w:pPr>
              <w:ind w:firstLine="480"/>
              <w:rPr>
                <w:kern w:val="0"/>
              </w:rPr>
            </w:pPr>
          </w:p>
        </w:tc>
        <w:tc>
          <w:tcPr>
            <w:tcW w:w="7482" w:type="dxa"/>
          </w:tcPr>
          <w:p>
            <w:pPr>
              <w:ind w:firstLine="480"/>
              <w:jc w:val="center"/>
              <w:rPr>
                <w:kern w:val="0"/>
              </w:rPr>
            </w:pPr>
            <w:r>
              <w:rPr>
                <w:position w:val="-30"/>
              </w:rPr>
              <w:object>
                <v:shape id="_x0000_i1075" o:spt="75" type="#_x0000_t75" style="height:36pt;width:127.8pt;" o:ole="t" filled="f" o:preferrelative="t" stroked="f" coordsize="21600,21600">
                  <v:path/>
                  <v:fill on="f" focussize="0,0"/>
                  <v:stroke on="f" joinstyle="miter"/>
                  <v:imagedata r:id="rId126" o:title=""/>
                  <o:lock v:ext="edit" aspectratio="t"/>
                  <w10:wrap type="none"/>
                  <w10:anchorlock/>
                </v:shape>
                <o:OLEObject Type="Embed" ProgID="Equation.DSMT4" ShapeID="_x0000_i1075" DrawAspect="Content" ObjectID="_1468075775" r:id="rId125">
                  <o:LockedField>false</o:LockedField>
                </o:OLEObject>
              </w:object>
            </w:r>
          </w:p>
        </w:tc>
        <w:tc>
          <w:tcPr>
            <w:tcW w:w="1068" w:type="dxa"/>
            <w:vAlign w:val="center"/>
          </w:tcPr>
          <w:p>
            <w:pPr>
              <w:numPr>
                <w:ilvl w:val="0"/>
                <w:numId w:val="51"/>
              </w:numPr>
              <w:ind w:firstLineChars="0"/>
              <w:jc w:val="right"/>
              <w:rPr>
                <w:kern w:val="0"/>
              </w:rPr>
            </w:pPr>
          </w:p>
        </w:tc>
      </w:tr>
    </w:tbl>
    <w:p>
      <w:pPr>
        <w:tabs>
          <w:tab w:val="decimal" w:pos="851"/>
        </w:tabs>
        <w:ind w:firstLine="0" w:firstLineChars="0"/>
      </w:pPr>
      <w:r>
        <w:tab/>
      </w:r>
      <w:r>
        <w:t>式中</w:t>
      </w:r>
      <w:r>
        <w:rPr>
          <w:bCs/>
          <w:i/>
        </w:rPr>
        <w:t>p</w:t>
      </w:r>
      <w:r>
        <w:rPr>
          <w:bCs/>
          <w:i/>
          <w:vertAlign w:val="subscript"/>
        </w:rPr>
        <w:t>d</w:t>
      </w:r>
      <w:r>
        <w:t>同式(1</w:t>
      </w:r>
      <w:r>
        <w:rPr>
          <w:rFonts w:hint="eastAsia"/>
        </w:rPr>
        <w:t>1</w:t>
      </w:r>
      <w:r>
        <w:t>.3.2-1)。</w:t>
      </w:r>
    </w:p>
    <w:p>
      <w:pPr>
        <w:numPr>
          <w:ilvl w:val="0"/>
          <w:numId w:val="49"/>
        </w:numPr>
        <w:ind w:firstLineChars="0"/>
      </w:pPr>
      <w:r>
        <w:rPr>
          <w:i/>
        </w:rPr>
        <w:t>H</w:t>
      </w:r>
      <w:r>
        <w:t>/</w:t>
      </w:r>
      <w:r>
        <w:rPr>
          <w:i/>
        </w:rPr>
        <w:t>L</w:t>
      </w:r>
      <w:r>
        <w:rPr>
          <w:i/>
          <w:vertAlign w:val="subscript"/>
        </w:rPr>
        <w:t xml:space="preserve"> </w:t>
      </w:r>
      <w:r>
        <w:t>≥1/30且</w:t>
      </w:r>
      <w:r>
        <w:rPr>
          <w:i/>
        </w:rPr>
        <w:t>d</w:t>
      </w:r>
      <w:r>
        <w:t>/</w:t>
      </w:r>
      <w:r>
        <w:rPr>
          <w:i/>
        </w:rPr>
        <w:t>L</w:t>
      </w:r>
      <w:r>
        <w:t>=0.2~0.5时，波峰作用下的立波作用力可按下列规定计算：</w:t>
      </w:r>
    </w:p>
    <w:p>
      <w:pPr>
        <w:ind w:firstLine="0" w:firstLineChars="0"/>
        <w:jc w:val="center"/>
      </w:pPr>
      <w:r>
        <w:drawing>
          <wp:inline distT="0" distB="0" distL="0" distR="0">
            <wp:extent cx="2571750" cy="1619885"/>
            <wp:effectExtent l="0" t="0" r="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7" cstate="print">
                      <a:extLst>
                        <a:ext uri="{28A0092B-C50C-407E-A947-70E740481C1C}">
                          <a14:useLocalDpi xmlns:a14="http://schemas.microsoft.com/office/drawing/2010/main" val="0"/>
                        </a:ext>
                      </a:extLst>
                    </a:blip>
                    <a:srcRect l="26921" t="9084" r="26248" b="28174"/>
                    <a:stretch>
                      <a:fillRect/>
                    </a:stretch>
                  </pic:blipFill>
                  <pic:spPr>
                    <a:xfrm>
                      <a:off x="0" y="0"/>
                      <a:ext cx="2571799" cy="1620000"/>
                    </a:xfrm>
                    <a:prstGeom prst="rect">
                      <a:avLst/>
                    </a:prstGeom>
                    <a:noFill/>
                    <a:ln>
                      <a:noFill/>
                    </a:ln>
                  </pic:spPr>
                </pic:pic>
              </a:graphicData>
            </a:graphic>
          </wp:inline>
        </w:drawing>
      </w:r>
    </w:p>
    <w:p>
      <w:pPr>
        <w:numPr>
          <w:ilvl w:val="0"/>
          <w:numId w:val="50"/>
        </w:numPr>
        <w:ind w:firstLineChars="0"/>
        <w:jc w:val="center"/>
        <w:rPr>
          <w:rFonts w:eastAsia="黑体"/>
          <w:b/>
          <w:sz w:val="21"/>
          <w:szCs w:val="21"/>
        </w:rPr>
      </w:pPr>
      <w:r>
        <w:rPr>
          <w:rFonts w:eastAsia="黑体"/>
          <w:b/>
          <w:bCs/>
          <w:sz w:val="21"/>
          <w:szCs w:val="21"/>
        </w:rPr>
        <w:t>波峰作用时立波波压力分布图</w:t>
      </w:r>
    </w:p>
    <w:tbl>
      <w:tblPr>
        <w:tblStyle w:val="106"/>
        <w:tblW w:w="8790" w:type="dxa"/>
        <w:tblInd w:w="-2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0" w:type="dxa"/>
        </w:tblCellMar>
      </w:tblPr>
      <w:tblGrid>
        <w:gridCol w:w="240"/>
        <w:gridCol w:w="7482"/>
        <w:gridCol w:w="10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c>
          <w:tcPr>
            <w:tcW w:w="240" w:type="dxa"/>
          </w:tcPr>
          <w:p>
            <w:pPr>
              <w:ind w:firstLine="480"/>
              <w:rPr>
                <w:kern w:val="0"/>
              </w:rPr>
            </w:pPr>
          </w:p>
        </w:tc>
        <w:tc>
          <w:tcPr>
            <w:tcW w:w="7482" w:type="dxa"/>
          </w:tcPr>
          <w:p>
            <w:pPr>
              <w:ind w:firstLine="480"/>
              <w:jc w:val="center"/>
              <w:rPr>
                <w:kern w:val="0"/>
              </w:rPr>
            </w:pPr>
            <w:r>
              <w:rPr>
                <w:i/>
                <w:kern w:val="0"/>
              </w:rPr>
              <w:t>p</w:t>
            </w:r>
            <w:r>
              <w:rPr>
                <w:kern w:val="0"/>
                <w:vertAlign w:val="subscript"/>
              </w:rPr>
              <w:t>s</w:t>
            </w:r>
            <w:r>
              <w:rPr>
                <w:kern w:val="0"/>
              </w:rPr>
              <w:t>=</w:t>
            </w:r>
            <w:r>
              <w:rPr>
                <w:i/>
                <w:kern w:val="0"/>
              </w:rPr>
              <w:t>γH</w:t>
            </w:r>
          </w:p>
        </w:tc>
        <w:tc>
          <w:tcPr>
            <w:tcW w:w="1068" w:type="dxa"/>
            <w:vAlign w:val="center"/>
          </w:tcPr>
          <w:p>
            <w:pPr>
              <w:numPr>
                <w:ilvl w:val="0"/>
                <w:numId w:val="51"/>
              </w:numPr>
              <w:ind w:firstLineChars="0"/>
              <w:jc w:val="right"/>
              <w:rPr>
                <w:kern w:val="0"/>
              </w:rPr>
            </w:pPr>
          </w:p>
        </w:tc>
      </w:tr>
    </w:tbl>
    <w:p>
      <w:pPr>
        <w:ind w:firstLine="0" w:firstLineChars="0"/>
      </w:pPr>
      <w:r>
        <w:t>图中</w:t>
      </w:r>
      <w:r>
        <w:rPr>
          <w:bCs/>
          <w:i/>
        </w:rPr>
        <w:t>p</w:t>
      </w:r>
      <w:r>
        <w:rPr>
          <w:bCs/>
          <w:i/>
          <w:vertAlign w:val="subscript"/>
        </w:rPr>
        <w:t>d</w:t>
      </w:r>
      <w:r>
        <w:t>同式(1</w:t>
      </w:r>
      <w:r>
        <w:rPr>
          <w:rFonts w:hint="eastAsia"/>
        </w:rPr>
        <w:t>1</w:t>
      </w:r>
      <w:r>
        <w:t>.3.2-1)。</w:t>
      </w:r>
    </w:p>
    <w:p>
      <w:pPr>
        <w:adjustRightInd w:val="0"/>
        <w:snapToGrid w:val="0"/>
        <w:spacing w:before="156" w:beforeLines="50"/>
        <w:ind w:firstLine="0" w:firstLineChars="0"/>
        <w:rPr>
          <w:rFonts w:eastAsia="楷体"/>
          <w:b/>
        </w:rPr>
      </w:pPr>
      <w:r>
        <w:rPr>
          <w:rFonts w:eastAsia="楷体"/>
          <w:b/>
        </w:rPr>
        <w:t>条文说明</w:t>
      </w:r>
    </w:p>
    <w:p>
      <w:pPr>
        <w:ind w:firstLine="420" w:firstLineChars="0"/>
        <w:rPr>
          <w:rFonts w:eastAsia="楷体"/>
        </w:rPr>
      </w:pPr>
      <w:r>
        <w:rPr>
          <w:rFonts w:eastAsia="楷体"/>
        </w:rPr>
        <w:t>钢套箱波浪力计算根据《海港工程设计手册》第二版中册第一章第九节及《港口与航道水文规范》JTS 145-2015第10.1节确定。</w:t>
      </w:r>
    </w:p>
    <w:p>
      <w:pPr>
        <w:numPr>
          <w:ilvl w:val="0"/>
          <w:numId w:val="48"/>
        </w:numPr>
        <w:spacing w:before="312" w:beforeLines="100"/>
        <w:ind w:firstLineChars="0"/>
      </w:pPr>
      <w:r>
        <w:t>当水深小于破碎水深（</w:t>
      </w:r>
      <w:r>
        <w:rPr>
          <w:i/>
        </w:rPr>
        <w:t>d</w:t>
      </w:r>
      <w:r>
        <w:rPr>
          <w:vertAlign w:val="subscript"/>
        </w:rPr>
        <w:t xml:space="preserve"> </w:t>
      </w:r>
      <w:r>
        <w:t>&lt;</w:t>
      </w:r>
      <w:r>
        <w:rPr>
          <w:vertAlign w:val="subscript"/>
        </w:rPr>
        <w:t xml:space="preserve"> </w:t>
      </w:r>
      <w:r>
        <w:t>2</w:t>
      </w:r>
      <w:r>
        <w:rPr>
          <w:i/>
        </w:rPr>
        <w:t>H</w:t>
      </w:r>
      <w:r>
        <w:t>）时，作用在钢套箱上的波浪为远破波，其正向波峰作用下的波浪力可按下列规定计算：</w:t>
      </w:r>
    </w:p>
    <w:p>
      <w:pPr>
        <w:spacing w:before="312" w:beforeLines="100"/>
        <w:ind w:firstLine="0" w:firstLineChars="0"/>
        <w:jc w:val="center"/>
      </w:pPr>
      <w:r>
        <w:drawing>
          <wp:inline distT="0" distB="0" distL="0" distR="0">
            <wp:extent cx="2637155" cy="1727835"/>
            <wp:effectExtent l="0" t="0" r="1079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8">
                      <a:extLst>
                        <a:ext uri="{28A0092B-C50C-407E-A947-70E740481C1C}">
                          <a14:useLocalDpi xmlns:a14="http://schemas.microsoft.com/office/drawing/2010/main" val="0"/>
                        </a:ext>
                      </a:extLst>
                    </a:blip>
                    <a:srcRect l="26015" t="16075" r="32716" b="27948"/>
                    <a:stretch>
                      <a:fillRect/>
                    </a:stretch>
                  </pic:blipFill>
                  <pic:spPr>
                    <a:xfrm>
                      <a:off x="0" y="0"/>
                      <a:ext cx="2637241" cy="1728000"/>
                    </a:xfrm>
                    <a:prstGeom prst="rect">
                      <a:avLst/>
                    </a:prstGeom>
                    <a:noFill/>
                    <a:ln>
                      <a:noFill/>
                    </a:ln>
                  </pic:spPr>
                </pic:pic>
              </a:graphicData>
            </a:graphic>
          </wp:inline>
        </w:drawing>
      </w:r>
    </w:p>
    <w:p>
      <w:pPr>
        <w:numPr>
          <w:ilvl w:val="0"/>
          <w:numId w:val="52"/>
        </w:numPr>
        <w:ind w:firstLineChars="0"/>
        <w:jc w:val="center"/>
        <w:rPr>
          <w:rFonts w:eastAsia="黑体"/>
          <w:b/>
          <w:sz w:val="21"/>
          <w:szCs w:val="21"/>
        </w:rPr>
      </w:pPr>
      <w:r>
        <w:rPr>
          <w:rFonts w:eastAsia="黑体"/>
          <w:b/>
          <w:bCs/>
          <w:sz w:val="21"/>
          <w:szCs w:val="21"/>
        </w:rPr>
        <w:t>波峰作用时远破波波压力分布图</w:t>
      </w:r>
    </w:p>
    <w:tbl>
      <w:tblPr>
        <w:tblStyle w:val="106"/>
        <w:tblW w:w="8790" w:type="dxa"/>
        <w:tblInd w:w="-2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0" w:type="dxa"/>
        </w:tblCellMar>
      </w:tblPr>
      <w:tblGrid>
        <w:gridCol w:w="1282"/>
        <w:gridCol w:w="6440"/>
        <w:gridCol w:w="10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c>
          <w:tcPr>
            <w:tcW w:w="1282" w:type="dxa"/>
          </w:tcPr>
          <w:p>
            <w:pPr>
              <w:ind w:firstLine="0" w:firstLineChars="0"/>
              <w:rPr>
                <w:kern w:val="0"/>
              </w:rPr>
            </w:pPr>
          </w:p>
        </w:tc>
        <w:tc>
          <w:tcPr>
            <w:tcW w:w="6440" w:type="dxa"/>
          </w:tcPr>
          <w:p>
            <w:pPr>
              <w:ind w:firstLine="0" w:firstLineChars="0"/>
              <w:jc w:val="center"/>
              <w:rPr>
                <w:kern w:val="0"/>
              </w:rPr>
            </w:pPr>
            <w:r>
              <w:rPr>
                <w:i/>
                <w:kern w:val="0"/>
              </w:rPr>
              <w:t>p</w:t>
            </w:r>
            <w:r>
              <w:rPr>
                <w:kern w:val="0"/>
                <w:vertAlign w:val="subscript"/>
              </w:rPr>
              <w:t>s</w:t>
            </w:r>
            <w:r>
              <w:rPr>
                <w:kern w:val="0"/>
              </w:rPr>
              <w:t>=1.25</w:t>
            </w:r>
            <w:r>
              <w:rPr>
                <w:i/>
                <w:kern w:val="0"/>
              </w:rPr>
              <w:t>KγH</w:t>
            </w:r>
          </w:p>
        </w:tc>
        <w:tc>
          <w:tcPr>
            <w:tcW w:w="1068" w:type="dxa"/>
            <w:vAlign w:val="center"/>
          </w:tcPr>
          <w:p>
            <w:pPr>
              <w:numPr>
                <w:ilvl w:val="0"/>
                <w:numId w:val="53"/>
              </w:numPr>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c>
          <w:tcPr>
            <w:tcW w:w="1282" w:type="dxa"/>
          </w:tcPr>
          <w:p>
            <w:pPr>
              <w:ind w:firstLine="0" w:firstLineChars="0"/>
              <w:rPr>
                <w:kern w:val="0"/>
              </w:rPr>
            </w:pPr>
            <w:r>
              <w:rPr>
                <w:i/>
                <w:kern w:val="0"/>
              </w:rPr>
              <w:t>d</w:t>
            </w:r>
            <w:r>
              <w:rPr>
                <w:kern w:val="0"/>
              </w:rPr>
              <w:t>/</w:t>
            </w:r>
            <w:r>
              <w:rPr>
                <w:i/>
                <w:kern w:val="0"/>
              </w:rPr>
              <w:t>L</w:t>
            </w:r>
            <w:r>
              <w:rPr>
                <w:kern w:val="0"/>
              </w:rPr>
              <w:t>≤1.7时</w:t>
            </w:r>
          </w:p>
        </w:tc>
        <w:tc>
          <w:tcPr>
            <w:tcW w:w="6440" w:type="dxa"/>
          </w:tcPr>
          <w:p>
            <w:pPr>
              <w:ind w:firstLine="480"/>
              <w:jc w:val="center"/>
              <w:rPr>
                <w:i/>
                <w:kern w:val="0"/>
              </w:rPr>
            </w:pPr>
            <w:r>
              <w:rPr>
                <w:i/>
                <w:kern w:val="0"/>
              </w:rPr>
              <w:t>p</w:t>
            </w:r>
            <w:r>
              <w:rPr>
                <w:i/>
                <w:kern w:val="0"/>
                <w:vertAlign w:val="subscript"/>
              </w:rPr>
              <w:t>d</w:t>
            </w:r>
            <w:r>
              <w:rPr>
                <w:i/>
                <w:kern w:val="0"/>
              </w:rPr>
              <w:t>=0.6p</w:t>
            </w:r>
            <w:r>
              <w:rPr>
                <w:i/>
                <w:kern w:val="0"/>
                <w:vertAlign w:val="subscript"/>
              </w:rPr>
              <w:t>s</w:t>
            </w:r>
          </w:p>
        </w:tc>
        <w:tc>
          <w:tcPr>
            <w:tcW w:w="1068" w:type="dxa"/>
            <w:vAlign w:val="center"/>
          </w:tcPr>
          <w:p>
            <w:pPr>
              <w:numPr>
                <w:ilvl w:val="0"/>
                <w:numId w:val="53"/>
              </w:numPr>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c>
          <w:tcPr>
            <w:tcW w:w="1282" w:type="dxa"/>
          </w:tcPr>
          <w:p>
            <w:pPr>
              <w:ind w:firstLine="0" w:firstLineChars="0"/>
              <w:rPr>
                <w:kern w:val="0"/>
              </w:rPr>
            </w:pPr>
            <w:r>
              <w:rPr>
                <w:i/>
                <w:kern w:val="0"/>
              </w:rPr>
              <w:t>d</w:t>
            </w:r>
            <w:r>
              <w:rPr>
                <w:kern w:val="0"/>
              </w:rPr>
              <w:t>/</w:t>
            </w:r>
            <w:r>
              <w:rPr>
                <w:i/>
                <w:kern w:val="0"/>
              </w:rPr>
              <w:t>L</w:t>
            </w:r>
            <w:r>
              <w:rPr>
                <w:kern w:val="0"/>
              </w:rPr>
              <w:t>&gt;1.7时</w:t>
            </w:r>
          </w:p>
        </w:tc>
        <w:tc>
          <w:tcPr>
            <w:tcW w:w="6440" w:type="dxa"/>
          </w:tcPr>
          <w:p>
            <w:pPr>
              <w:ind w:firstLine="480"/>
              <w:jc w:val="center"/>
              <w:rPr>
                <w:i/>
                <w:kern w:val="0"/>
              </w:rPr>
            </w:pPr>
            <w:r>
              <w:rPr>
                <w:i/>
                <w:kern w:val="0"/>
              </w:rPr>
              <w:t>p</w:t>
            </w:r>
            <w:r>
              <w:rPr>
                <w:i/>
                <w:kern w:val="0"/>
                <w:vertAlign w:val="subscript"/>
              </w:rPr>
              <w:t>d</w:t>
            </w:r>
            <w:r>
              <w:rPr>
                <w:i/>
                <w:kern w:val="0"/>
              </w:rPr>
              <w:t>=0.5p</w:t>
            </w:r>
            <w:r>
              <w:rPr>
                <w:i/>
                <w:kern w:val="0"/>
                <w:vertAlign w:val="subscript"/>
              </w:rPr>
              <w:t>s</w:t>
            </w:r>
          </w:p>
        </w:tc>
        <w:tc>
          <w:tcPr>
            <w:tcW w:w="1068" w:type="dxa"/>
            <w:vAlign w:val="center"/>
          </w:tcPr>
          <w:p>
            <w:pPr>
              <w:numPr>
                <w:ilvl w:val="0"/>
                <w:numId w:val="53"/>
              </w:numPr>
              <w:ind w:firstLineChars="0"/>
              <w:jc w:val="right"/>
              <w:rPr>
                <w:kern w:val="0"/>
              </w:rPr>
            </w:pPr>
          </w:p>
        </w:tc>
      </w:tr>
    </w:tbl>
    <w:p>
      <w:pPr>
        <w:spacing w:before="156" w:beforeLines="50"/>
        <w:ind w:firstLine="0" w:firstLineChars="0"/>
        <w:jc w:val="center"/>
        <w:rPr>
          <w:rFonts w:eastAsia="黑体"/>
          <w:b/>
          <w:sz w:val="21"/>
          <w:szCs w:val="21"/>
        </w:rPr>
      </w:pPr>
      <w:r>
        <w:rPr>
          <w:rFonts w:eastAsia="黑体"/>
          <w:b/>
          <w:sz w:val="21"/>
          <w:szCs w:val="21"/>
        </w:rPr>
        <w:t>表1</w:t>
      </w:r>
      <w:r>
        <w:rPr>
          <w:rFonts w:hint="eastAsia" w:eastAsia="黑体"/>
          <w:b/>
          <w:sz w:val="21"/>
          <w:szCs w:val="21"/>
        </w:rPr>
        <w:t>1</w:t>
      </w:r>
      <w:r>
        <w:rPr>
          <w:rFonts w:eastAsia="黑体"/>
          <w:b/>
          <w:sz w:val="21"/>
          <w:szCs w:val="21"/>
        </w:rPr>
        <w:t>.3.3 系数</w:t>
      </w:r>
      <w:r>
        <w:rPr>
          <w:rFonts w:eastAsia="黑体"/>
          <w:b/>
          <w:i/>
          <w:sz w:val="21"/>
          <w:szCs w:val="21"/>
        </w:rPr>
        <w:t>K</w:t>
      </w:r>
    </w:p>
    <w:tbl>
      <w:tblPr>
        <w:tblStyle w:val="106"/>
        <w:tblW w:w="8585"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7"/>
        <w:gridCol w:w="812"/>
        <w:gridCol w:w="812"/>
        <w:gridCol w:w="812"/>
        <w:gridCol w:w="812"/>
        <w:gridCol w:w="812"/>
        <w:gridCol w:w="812"/>
        <w:gridCol w:w="812"/>
        <w:gridCol w:w="812"/>
        <w:gridCol w:w="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7" w:type="dxa"/>
            <w:vAlign w:val="center"/>
          </w:tcPr>
          <w:p>
            <w:pPr>
              <w:ind w:firstLine="0" w:firstLineChars="0"/>
              <w:jc w:val="center"/>
              <w:rPr>
                <w:kern w:val="0"/>
                <w:sz w:val="18"/>
                <w:szCs w:val="18"/>
              </w:rPr>
            </w:pPr>
            <w:r>
              <w:rPr>
                <w:kern w:val="0"/>
                <w:sz w:val="18"/>
                <w:szCs w:val="18"/>
              </w:rPr>
              <w:t>波坦L/H</w:t>
            </w:r>
          </w:p>
        </w:tc>
        <w:tc>
          <w:tcPr>
            <w:tcW w:w="812" w:type="dxa"/>
            <w:vAlign w:val="center"/>
          </w:tcPr>
          <w:p>
            <w:pPr>
              <w:ind w:firstLine="0" w:firstLineChars="0"/>
              <w:jc w:val="center"/>
              <w:rPr>
                <w:kern w:val="0"/>
                <w:sz w:val="18"/>
                <w:szCs w:val="18"/>
              </w:rPr>
            </w:pPr>
            <w:r>
              <w:rPr>
                <w:kern w:val="0"/>
                <w:sz w:val="18"/>
                <w:szCs w:val="18"/>
              </w:rPr>
              <w:t>14</w:t>
            </w:r>
          </w:p>
        </w:tc>
        <w:tc>
          <w:tcPr>
            <w:tcW w:w="812" w:type="dxa"/>
            <w:vAlign w:val="center"/>
          </w:tcPr>
          <w:p>
            <w:pPr>
              <w:ind w:firstLine="0" w:firstLineChars="0"/>
              <w:jc w:val="center"/>
              <w:rPr>
                <w:kern w:val="0"/>
                <w:sz w:val="18"/>
                <w:szCs w:val="18"/>
              </w:rPr>
            </w:pPr>
            <w:r>
              <w:rPr>
                <w:kern w:val="0"/>
                <w:sz w:val="18"/>
                <w:szCs w:val="18"/>
              </w:rPr>
              <w:t>15</w:t>
            </w:r>
          </w:p>
        </w:tc>
        <w:tc>
          <w:tcPr>
            <w:tcW w:w="812" w:type="dxa"/>
            <w:vAlign w:val="center"/>
          </w:tcPr>
          <w:p>
            <w:pPr>
              <w:ind w:firstLine="0" w:firstLineChars="0"/>
              <w:jc w:val="center"/>
              <w:rPr>
                <w:kern w:val="0"/>
                <w:sz w:val="18"/>
                <w:szCs w:val="18"/>
              </w:rPr>
            </w:pPr>
            <w:r>
              <w:rPr>
                <w:kern w:val="0"/>
                <w:sz w:val="18"/>
                <w:szCs w:val="18"/>
              </w:rPr>
              <w:t>16</w:t>
            </w:r>
          </w:p>
        </w:tc>
        <w:tc>
          <w:tcPr>
            <w:tcW w:w="812" w:type="dxa"/>
            <w:vAlign w:val="center"/>
          </w:tcPr>
          <w:p>
            <w:pPr>
              <w:ind w:firstLine="0" w:firstLineChars="0"/>
              <w:jc w:val="center"/>
              <w:rPr>
                <w:kern w:val="0"/>
                <w:sz w:val="18"/>
                <w:szCs w:val="18"/>
              </w:rPr>
            </w:pPr>
            <w:r>
              <w:rPr>
                <w:kern w:val="0"/>
                <w:sz w:val="18"/>
                <w:szCs w:val="18"/>
              </w:rPr>
              <w:t>17</w:t>
            </w:r>
          </w:p>
        </w:tc>
        <w:tc>
          <w:tcPr>
            <w:tcW w:w="812" w:type="dxa"/>
            <w:vAlign w:val="center"/>
          </w:tcPr>
          <w:p>
            <w:pPr>
              <w:ind w:firstLine="0" w:firstLineChars="0"/>
              <w:jc w:val="center"/>
              <w:rPr>
                <w:kern w:val="0"/>
                <w:sz w:val="18"/>
                <w:szCs w:val="18"/>
              </w:rPr>
            </w:pPr>
            <w:r>
              <w:rPr>
                <w:kern w:val="0"/>
                <w:sz w:val="18"/>
                <w:szCs w:val="18"/>
              </w:rPr>
              <w:t>18</w:t>
            </w:r>
          </w:p>
        </w:tc>
        <w:tc>
          <w:tcPr>
            <w:tcW w:w="812" w:type="dxa"/>
            <w:vAlign w:val="center"/>
          </w:tcPr>
          <w:p>
            <w:pPr>
              <w:ind w:firstLine="0" w:firstLineChars="0"/>
              <w:jc w:val="center"/>
              <w:rPr>
                <w:kern w:val="0"/>
                <w:sz w:val="18"/>
                <w:szCs w:val="18"/>
              </w:rPr>
            </w:pPr>
            <w:r>
              <w:rPr>
                <w:kern w:val="0"/>
                <w:sz w:val="18"/>
                <w:szCs w:val="18"/>
              </w:rPr>
              <w:t>19</w:t>
            </w:r>
          </w:p>
        </w:tc>
        <w:tc>
          <w:tcPr>
            <w:tcW w:w="812" w:type="dxa"/>
            <w:vAlign w:val="center"/>
          </w:tcPr>
          <w:p>
            <w:pPr>
              <w:ind w:firstLine="0" w:firstLineChars="0"/>
              <w:jc w:val="center"/>
              <w:rPr>
                <w:kern w:val="0"/>
                <w:sz w:val="18"/>
                <w:szCs w:val="18"/>
              </w:rPr>
            </w:pPr>
            <w:r>
              <w:rPr>
                <w:kern w:val="0"/>
                <w:sz w:val="18"/>
                <w:szCs w:val="18"/>
              </w:rPr>
              <w:t>20</w:t>
            </w:r>
          </w:p>
        </w:tc>
        <w:tc>
          <w:tcPr>
            <w:tcW w:w="812" w:type="dxa"/>
            <w:vAlign w:val="center"/>
          </w:tcPr>
          <w:p>
            <w:pPr>
              <w:ind w:firstLine="0" w:firstLineChars="0"/>
              <w:jc w:val="center"/>
              <w:rPr>
                <w:kern w:val="0"/>
                <w:sz w:val="18"/>
                <w:szCs w:val="18"/>
              </w:rPr>
            </w:pPr>
            <w:r>
              <w:rPr>
                <w:kern w:val="0"/>
                <w:sz w:val="18"/>
                <w:szCs w:val="18"/>
              </w:rPr>
              <w:t>21</w:t>
            </w:r>
          </w:p>
        </w:tc>
        <w:tc>
          <w:tcPr>
            <w:tcW w:w="812" w:type="dxa"/>
            <w:vAlign w:val="center"/>
          </w:tcPr>
          <w:p>
            <w:pPr>
              <w:ind w:firstLine="0" w:firstLineChars="0"/>
              <w:jc w:val="center"/>
              <w:rPr>
                <w:kern w:val="0"/>
                <w:sz w:val="18"/>
                <w:szCs w:val="18"/>
              </w:rPr>
            </w:pPr>
            <w:r>
              <w:rPr>
                <w:kern w:val="0"/>
                <w:sz w:val="18"/>
                <w:szCs w:val="18"/>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7" w:type="dxa"/>
            <w:vAlign w:val="center"/>
          </w:tcPr>
          <w:p>
            <w:pPr>
              <w:ind w:firstLine="0" w:firstLineChars="0"/>
              <w:jc w:val="center"/>
              <w:rPr>
                <w:i/>
                <w:kern w:val="0"/>
                <w:sz w:val="18"/>
                <w:szCs w:val="18"/>
              </w:rPr>
            </w:pPr>
            <w:r>
              <w:rPr>
                <w:i/>
                <w:kern w:val="0"/>
                <w:sz w:val="18"/>
                <w:szCs w:val="18"/>
              </w:rPr>
              <w:t>K</w:t>
            </w:r>
          </w:p>
        </w:tc>
        <w:tc>
          <w:tcPr>
            <w:tcW w:w="812" w:type="dxa"/>
            <w:vAlign w:val="center"/>
          </w:tcPr>
          <w:p>
            <w:pPr>
              <w:ind w:firstLine="0" w:firstLineChars="0"/>
              <w:jc w:val="center"/>
              <w:rPr>
                <w:kern w:val="0"/>
                <w:sz w:val="18"/>
                <w:szCs w:val="18"/>
              </w:rPr>
            </w:pPr>
            <w:r>
              <w:rPr>
                <w:kern w:val="0"/>
                <w:sz w:val="18"/>
                <w:szCs w:val="18"/>
              </w:rPr>
              <w:t>1.01</w:t>
            </w:r>
          </w:p>
        </w:tc>
        <w:tc>
          <w:tcPr>
            <w:tcW w:w="812" w:type="dxa"/>
            <w:vAlign w:val="center"/>
          </w:tcPr>
          <w:p>
            <w:pPr>
              <w:ind w:firstLine="0" w:firstLineChars="0"/>
              <w:jc w:val="center"/>
              <w:rPr>
                <w:kern w:val="0"/>
                <w:sz w:val="18"/>
                <w:szCs w:val="18"/>
              </w:rPr>
            </w:pPr>
            <w:r>
              <w:rPr>
                <w:kern w:val="0"/>
                <w:sz w:val="18"/>
                <w:szCs w:val="18"/>
              </w:rPr>
              <w:t>1.06</w:t>
            </w:r>
          </w:p>
        </w:tc>
        <w:tc>
          <w:tcPr>
            <w:tcW w:w="812" w:type="dxa"/>
            <w:vAlign w:val="center"/>
          </w:tcPr>
          <w:p>
            <w:pPr>
              <w:ind w:firstLine="0" w:firstLineChars="0"/>
              <w:jc w:val="center"/>
              <w:rPr>
                <w:kern w:val="0"/>
                <w:sz w:val="18"/>
                <w:szCs w:val="18"/>
              </w:rPr>
            </w:pPr>
            <w:r>
              <w:rPr>
                <w:kern w:val="0"/>
                <w:sz w:val="18"/>
                <w:szCs w:val="18"/>
              </w:rPr>
              <w:t>1.12</w:t>
            </w:r>
          </w:p>
        </w:tc>
        <w:tc>
          <w:tcPr>
            <w:tcW w:w="812" w:type="dxa"/>
            <w:vAlign w:val="center"/>
          </w:tcPr>
          <w:p>
            <w:pPr>
              <w:ind w:firstLine="0" w:firstLineChars="0"/>
              <w:jc w:val="center"/>
              <w:rPr>
                <w:kern w:val="0"/>
                <w:sz w:val="18"/>
                <w:szCs w:val="18"/>
              </w:rPr>
            </w:pPr>
            <w:r>
              <w:rPr>
                <w:kern w:val="0"/>
                <w:sz w:val="18"/>
                <w:szCs w:val="18"/>
              </w:rPr>
              <w:t>1.17</w:t>
            </w:r>
          </w:p>
        </w:tc>
        <w:tc>
          <w:tcPr>
            <w:tcW w:w="812" w:type="dxa"/>
            <w:vAlign w:val="center"/>
          </w:tcPr>
          <w:p>
            <w:pPr>
              <w:ind w:firstLine="0" w:firstLineChars="0"/>
              <w:jc w:val="center"/>
              <w:rPr>
                <w:kern w:val="0"/>
                <w:sz w:val="18"/>
                <w:szCs w:val="18"/>
              </w:rPr>
            </w:pPr>
            <w:r>
              <w:rPr>
                <w:kern w:val="0"/>
                <w:sz w:val="18"/>
                <w:szCs w:val="18"/>
              </w:rPr>
              <w:t>1.21</w:t>
            </w:r>
          </w:p>
        </w:tc>
        <w:tc>
          <w:tcPr>
            <w:tcW w:w="812" w:type="dxa"/>
            <w:vAlign w:val="center"/>
          </w:tcPr>
          <w:p>
            <w:pPr>
              <w:ind w:firstLine="0" w:firstLineChars="0"/>
              <w:jc w:val="center"/>
              <w:rPr>
                <w:kern w:val="0"/>
                <w:sz w:val="18"/>
                <w:szCs w:val="18"/>
              </w:rPr>
            </w:pPr>
            <w:r>
              <w:rPr>
                <w:kern w:val="0"/>
                <w:sz w:val="18"/>
                <w:szCs w:val="18"/>
              </w:rPr>
              <w:t>1.26</w:t>
            </w:r>
          </w:p>
        </w:tc>
        <w:tc>
          <w:tcPr>
            <w:tcW w:w="812" w:type="dxa"/>
            <w:vAlign w:val="center"/>
          </w:tcPr>
          <w:p>
            <w:pPr>
              <w:ind w:firstLine="0" w:firstLineChars="0"/>
              <w:jc w:val="center"/>
              <w:rPr>
                <w:kern w:val="0"/>
                <w:sz w:val="18"/>
                <w:szCs w:val="18"/>
              </w:rPr>
            </w:pPr>
            <w:r>
              <w:rPr>
                <w:kern w:val="0"/>
                <w:sz w:val="18"/>
                <w:szCs w:val="18"/>
              </w:rPr>
              <w:t>1.30</w:t>
            </w:r>
          </w:p>
        </w:tc>
        <w:tc>
          <w:tcPr>
            <w:tcW w:w="812" w:type="dxa"/>
            <w:vAlign w:val="center"/>
          </w:tcPr>
          <w:p>
            <w:pPr>
              <w:ind w:firstLine="0" w:firstLineChars="0"/>
              <w:jc w:val="center"/>
              <w:rPr>
                <w:kern w:val="0"/>
                <w:sz w:val="18"/>
                <w:szCs w:val="18"/>
              </w:rPr>
            </w:pPr>
            <w:r>
              <w:rPr>
                <w:kern w:val="0"/>
                <w:sz w:val="18"/>
                <w:szCs w:val="18"/>
              </w:rPr>
              <w:t>1.34</w:t>
            </w:r>
          </w:p>
        </w:tc>
        <w:tc>
          <w:tcPr>
            <w:tcW w:w="812" w:type="dxa"/>
            <w:vAlign w:val="center"/>
          </w:tcPr>
          <w:p>
            <w:pPr>
              <w:ind w:firstLine="0" w:firstLineChars="0"/>
              <w:jc w:val="center"/>
              <w:rPr>
                <w:kern w:val="0"/>
                <w:sz w:val="18"/>
                <w:szCs w:val="18"/>
              </w:rPr>
            </w:pPr>
            <w:r>
              <w:rPr>
                <w:kern w:val="0"/>
                <w:sz w:val="18"/>
                <w:szCs w:val="18"/>
              </w:rPr>
              <w:t>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7" w:type="dxa"/>
            <w:vAlign w:val="center"/>
          </w:tcPr>
          <w:p>
            <w:pPr>
              <w:ind w:firstLine="0" w:firstLineChars="0"/>
              <w:jc w:val="center"/>
              <w:rPr>
                <w:kern w:val="0"/>
                <w:sz w:val="18"/>
                <w:szCs w:val="18"/>
              </w:rPr>
            </w:pPr>
            <w:r>
              <w:rPr>
                <w:kern w:val="0"/>
                <w:sz w:val="18"/>
                <w:szCs w:val="18"/>
              </w:rPr>
              <w:t>波坦L/H</w:t>
            </w:r>
          </w:p>
        </w:tc>
        <w:tc>
          <w:tcPr>
            <w:tcW w:w="812" w:type="dxa"/>
            <w:vAlign w:val="center"/>
          </w:tcPr>
          <w:p>
            <w:pPr>
              <w:ind w:firstLine="0" w:firstLineChars="0"/>
              <w:jc w:val="center"/>
              <w:rPr>
                <w:kern w:val="0"/>
                <w:sz w:val="18"/>
                <w:szCs w:val="18"/>
              </w:rPr>
            </w:pPr>
            <w:r>
              <w:rPr>
                <w:kern w:val="0"/>
                <w:sz w:val="18"/>
                <w:szCs w:val="18"/>
              </w:rPr>
              <w:t>23</w:t>
            </w:r>
          </w:p>
        </w:tc>
        <w:tc>
          <w:tcPr>
            <w:tcW w:w="812" w:type="dxa"/>
            <w:vAlign w:val="center"/>
          </w:tcPr>
          <w:p>
            <w:pPr>
              <w:ind w:firstLine="0" w:firstLineChars="0"/>
              <w:jc w:val="center"/>
              <w:rPr>
                <w:kern w:val="0"/>
                <w:sz w:val="18"/>
                <w:szCs w:val="18"/>
              </w:rPr>
            </w:pPr>
            <w:r>
              <w:rPr>
                <w:kern w:val="0"/>
                <w:sz w:val="18"/>
                <w:szCs w:val="18"/>
              </w:rPr>
              <w:t>24</w:t>
            </w:r>
          </w:p>
        </w:tc>
        <w:tc>
          <w:tcPr>
            <w:tcW w:w="812" w:type="dxa"/>
            <w:vAlign w:val="center"/>
          </w:tcPr>
          <w:p>
            <w:pPr>
              <w:ind w:firstLine="0" w:firstLineChars="0"/>
              <w:jc w:val="center"/>
              <w:rPr>
                <w:kern w:val="0"/>
                <w:sz w:val="18"/>
                <w:szCs w:val="18"/>
              </w:rPr>
            </w:pPr>
            <w:r>
              <w:rPr>
                <w:kern w:val="0"/>
                <w:sz w:val="18"/>
                <w:szCs w:val="18"/>
              </w:rPr>
              <w:t>25</w:t>
            </w:r>
          </w:p>
        </w:tc>
        <w:tc>
          <w:tcPr>
            <w:tcW w:w="812" w:type="dxa"/>
            <w:vAlign w:val="center"/>
          </w:tcPr>
          <w:p>
            <w:pPr>
              <w:ind w:firstLine="0" w:firstLineChars="0"/>
              <w:jc w:val="center"/>
              <w:rPr>
                <w:kern w:val="0"/>
                <w:sz w:val="18"/>
                <w:szCs w:val="18"/>
              </w:rPr>
            </w:pPr>
            <w:r>
              <w:rPr>
                <w:kern w:val="0"/>
                <w:sz w:val="18"/>
                <w:szCs w:val="18"/>
              </w:rPr>
              <w:t>26</w:t>
            </w:r>
          </w:p>
        </w:tc>
        <w:tc>
          <w:tcPr>
            <w:tcW w:w="812" w:type="dxa"/>
            <w:vAlign w:val="center"/>
          </w:tcPr>
          <w:p>
            <w:pPr>
              <w:ind w:firstLine="0" w:firstLineChars="0"/>
              <w:jc w:val="center"/>
              <w:rPr>
                <w:kern w:val="0"/>
                <w:sz w:val="18"/>
                <w:szCs w:val="18"/>
              </w:rPr>
            </w:pPr>
            <w:r>
              <w:rPr>
                <w:kern w:val="0"/>
                <w:sz w:val="18"/>
                <w:szCs w:val="18"/>
              </w:rPr>
              <w:t>27</w:t>
            </w:r>
          </w:p>
        </w:tc>
        <w:tc>
          <w:tcPr>
            <w:tcW w:w="812" w:type="dxa"/>
            <w:vAlign w:val="center"/>
          </w:tcPr>
          <w:p>
            <w:pPr>
              <w:ind w:firstLine="0" w:firstLineChars="0"/>
              <w:jc w:val="center"/>
              <w:rPr>
                <w:kern w:val="0"/>
                <w:sz w:val="18"/>
                <w:szCs w:val="18"/>
              </w:rPr>
            </w:pPr>
            <w:r>
              <w:rPr>
                <w:kern w:val="0"/>
                <w:sz w:val="18"/>
                <w:szCs w:val="18"/>
              </w:rPr>
              <w:t>28</w:t>
            </w:r>
          </w:p>
        </w:tc>
        <w:tc>
          <w:tcPr>
            <w:tcW w:w="812" w:type="dxa"/>
            <w:vAlign w:val="center"/>
          </w:tcPr>
          <w:p>
            <w:pPr>
              <w:ind w:firstLine="0" w:firstLineChars="0"/>
              <w:jc w:val="center"/>
              <w:rPr>
                <w:kern w:val="0"/>
                <w:sz w:val="18"/>
                <w:szCs w:val="18"/>
              </w:rPr>
            </w:pPr>
            <w:r>
              <w:rPr>
                <w:kern w:val="0"/>
                <w:sz w:val="18"/>
                <w:szCs w:val="18"/>
              </w:rPr>
              <w:t>29</w:t>
            </w:r>
          </w:p>
        </w:tc>
        <w:tc>
          <w:tcPr>
            <w:tcW w:w="812" w:type="dxa"/>
            <w:vAlign w:val="center"/>
          </w:tcPr>
          <w:p>
            <w:pPr>
              <w:ind w:firstLine="0" w:firstLineChars="0"/>
              <w:jc w:val="center"/>
              <w:rPr>
                <w:kern w:val="0"/>
                <w:sz w:val="18"/>
                <w:szCs w:val="18"/>
              </w:rPr>
            </w:pPr>
            <w:r>
              <w:rPr>
                <w:kern w:val="0"/>
                <w:sz w:val="18"/>
                <w:szCs w:val="18"/>
              </w:rPr>
              <w:t>30</w:t>
            </w:r>
          </w:p>
        </w:tc>
        <w:tc>
          <w:tcPr>
            <w:tcW w:w="812" w:type="dxa"/>
            <w:vAlign w:val="center"/>
          </w:tcPr>
          <w:p>
            <w:pPr>
              <w:ind w:firstLine="0" w:firstLineChars="0"/>
              <w:jc w:val="center"/>
              <w:rPr>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7" w:type="dxa"/>
            <w:vAlign w:val="center"/>
          </w:tcPr>
          <w:p>
            <w:pPr>
              <w:ind w:firstLine="0" w:firstLineChars="0"/>
              <w:jc w:val="center"/>
              <w:rPr>
                <w:i/>
                <w:kern w:val="0"/>
                <w:sz w:val="18"/>
                <w:szCs w:val="18"/>
              </w:rPr>
            </w:pPr>
            <w:r>
              <w:rPr>
                <w:i/>
                <w:kern w:val="0"/>
                <w:sz w:val="18"/>
                <w:szCs w:val="18"/>
              </w:rPr>
              <w:t>K</w:t>
            </w:r>
          </w:p>
        </w:tc>
        <w:tc>
          <w:tcPr>
            <w:tcW w:w="812" w:type="dxa"/>
            <w:vAlign w:val="center"/>
          </w:tcPr>
          <w:p>
            <w:pPr>
              <w:ind w:firstLine="0" w:firstLineChars="0"/>
              <w:jc w:val="center"/>
              <w:rPr>
                <w:kern w:val="0"/>
                <w:sz w:val="18"/>
                <w:szCs w:val="18"/>
              </w:rPr>
            </w:pPr>
            <w:r>
              <w:rPr>
                <w:kern w:val="0"/>
                <w:sz w:val="18"/>
                <w:szCs w:val="18"/>
              </w:rPr>
              <w:t>1.41</w:t>
            </w:r>
          </w:p>
        </w:tc>
        <w:tc>
          <w:tcPr>
            <w:tcW w:w="812" w:type="dxa"/>
            <w:vAlign w:val="center"/>
          </w:tcPr>
          <w:p>
            <w:pPr>
              <w:ind w:firstLine="0" w:firstLineChars="0"/>
              <w:jc w:val="center"/>
              <w:rPr>
                <w:kern w:val="0"/>
                <w:sz w:val="18"/>
                <w:szCs w:val="18"/>
              </w:rPr>
            </w:pPr>
            <w:r>
              <w:rPr>
                <w:kern w:val="0"/>
                <w:sz w:val="18"/>
                <w:szCs w:val="18"/>
              </w:rPr>
              <w:t>1.44</w:t>
            </w:r>
          </w:p>
        </w:tc>
        <w:tc>
          <w:tcPr>
            <w:tcW w:w="812" w:type="dxa"/>
            <w:vAlign w:val="center"/>
          </w:tcPr>
          <w:p>
            <w:pPr>
              <w:ind w:firstLine="0" w:firstLineChars="0"/>
              <w:jc w:val="center"/>
              <w:rPr>
                <w:kern w:val="0"/>
                <w:sz w:val="18"/>
                <w:szCs w:val="18"/>
              </w:rPr>
            </w:pPr>
            <w:r>
              <w:rPr>
                <w:kern w:val="0"/>
                <w:sz w:val="18"/>
                <w:szCs w:val="18"/>
              </w:rPr>
              <w:t>1.46</w:t>
            </w:r>
          </w:p>
        </w:tc>
        <w:tc>
          <w:tcPr>
            <w:tcW w:w="812" w:type="dxa"/>
            <w:vAlign w:val="center"/>
          </w:tcPr>
          <w:p>
            <w:pPr>
              <w:ind w:firstLine="0" w:firstLineChars="0"/>
              <w:jc w:val="center"/>
              <w:rPr>
                <w:kern w:val="0"/>
                <w:sz w:val="18"/>
                <w:szCs w:val="18"/>
              </w:rPr>
            </w:pPr>
            <w:r>
              <w:rPr>
                <w:kern w:val="0"/>
                <w:sz w:val="18"/>
                <w:szCs w:val="18"/>
              </w:rPr>
              <w:t>1.49</w:t>
            </w:r>
          </w:p>
        </w:tc>
        <w:tc>
          <w:tcPr>
            <w:tcW w:w="812" w:type="dxa"/>
            <w:vAlign w:val="center"/>
          </w:tcPr>
          <w:p>
            <w:pPr>
              <w:ind w:firstLine="0" w:firstLineChars="0"/>
              <w:jc w:val="center"/>
              <w:rPr>
                <w:kern w:val="0"/>
                <w:sz w:val="18"/>
                <w:szCs w:val="18"/>
              </w:rPr>
            </w:pPr>
            <w:r>
              <w:rPr>
                <w:kern w:val="0"/>
                <w:sz w:val="18"/>
                <w:szCs w:val="18"/>
              </w:rPr>
              <w:t>1.50</w:t>
            </w:r>
          </w:p>
        </w:tc>
        <w:tc>
          <w:tcPr>
            <w:tcW w:w="812" w:type="dxa"/>
            <w:vAlign w:val="center"/>
          </w:tcPr>
          <w:p>
            <w:pPr>
              <w:ind w:firstLine="0" w:firstLineChars="0"/>
              <w:jc w:val="center"/>
              <w:rPr>
                <w:kern w:val="0"/>
                <w:sz w:val="18"/>
                <w:szCs w:val="18"/>
              </w:rPr>
            </w:pPr>
            <w:r>
              <w:rPr>
                <w:kern w:val="0"/>
                <w:sz w:val="18"/>
                <w:szCs w:val="18"/>
              </w:rPr>
              <w:t>1.52</w:t>
            </w:r>
          </w:p>
        </w:tc>
        <w:tc>
          <w:tcPr>
            <w:tcW w:w="812" w:type="dxa"/>
            <w:vAlign w:val="center"/>
          </w:tcPr>
          <w:p>
            <w:pPr>
              <w:ind w:firstLine="0" w:firstLineChars="0"/>
              <w:jc w:val="center"/>
              <w:rPr>
                <w:kern w:val="0"/>
                <w:sz w:val="18"/>
                <w:szCs w:val="18"/>
              </w:rPr>
            </w:pPr>
            <w:r>
              <w:rPr>
                <w:kern w:val="0"/>
                <w:sz w:val="18"/>
                <w:szCs w:val="18"/>
              </w:rPr>
              <w:t>1.54</w:t>
            </w:r>
          </w:p>
        </w:tc>
        <w:tc>
          <w:tcPr>
            <w:tcW w:w="812" w:type="dxa"/>
            <w:vAlign w:val="center"/>
          </w:tcPr>
          <w:p>
            <w:pPr>
              <w:ind w:firstLine="0" w:firstLineChars="0"/>
              <w:jc w:val="center"/>
              <w:rPr>
                <w:kern w:val="0"/>
                <w:sz w:val="18"/>
                <w:szCs w:val="18"/>
              </w:rPr>
            </w:pPr>
            <w:r>
              <w:rPr>
                <w:kern w:val="0"/>
                <w:sz w:val="18"/>
                <w:szCs w:val="18"/>
              </w:rPr>
              <w:t>1.55</w:t>
            </w:r>
          </w:p>
        </w:tc>
        <w:tc>
          <w:tcPr>
            <w:tcW w:w="812" w:type="dxa"/>
            <w:vAlign w:val="center"/>
          </w:tcPr>
          <w:p>
            <w:pPr>
              <w:ind w:firstLine="0" w:firstLineChars="0"/>
              <w:jc w:val="center"/>
              <w:rPr>
                <w:kern w:val="0"/>
                <w:sz w:val="18"/>
                <w:szCs w:val="18"/>
              </w:rPr>
            </w:pPr>
          </w:p>
        </w:tc>
      </w:tr>
    </w:tbl>
    <w:p>
      <w:pPr>
        <w:numPr>
          <w:ilvl w:val="0"/>
          <w:numId w:val="48"/>
        </w:numPr>
        <w:spacing w:before="312" w:beforeLines="100"/>
        <w:ind w:firstLineChars="0"/>
      </w:pPr>
      <w:r>
        <w:t>当远破波波峰斜向作用于钢套箱时，对正向波计算出的波浪力进行折减，折减系数</w:t>
      </w:r>
      <w:r>
        <w:rPr>
          <w:i/>
        </w:rPr>
        <w:t>k</w:t>
      </w:r>
      <w:r>
        <w:rPr>
          <w:vertAlign w:val="subscript"/>
        </w:rPr>
        <w:t>p</w:t>
      </w:r>
      <w:r>
        <w:t>按下式计算：</w:t>
      </w:r>
    </w:p>
    <w:tbl>
      <w:tblPr>
        <w:tblStyle w:val="106"/>
        <w:tblW w:w="8790" w:type="dxa"/>
        <w:tblInd w:w="-2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0" w:type="dxa"/>
        </w:tblCellMar>
      </w:tblPr>
      <w:tblGrid>
        <w:gridCol w:w="240"/>
        <w:gridCol w:w="7482"/>
        <w:gridCol w:w="10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c>
          <w:tcPr>
            <w:tcW w:w="240" w:type="dxa"/>
          </w:tcPr>
          <w:p>
            <w:pPr>
              <w:ind w:firstLine="480"/>
              <w:rPr>
                <w:kern w:val="0"/>
              </w:rPr>
            </w:pPr>
          </w:p>
        </w:tc>
        <w:tc>
          <w:tcPr>
            <w:tcW w:w="7482" w:type="dxa"/>
          </w:tcPr>
          <w:p>
            <w:pPr>
              <w:ind w:firstLine="480"/>
              <w:jc w:val="center"/>
              <w:rPr>
                <w:kern w:val="0"/>
              </w:rPr>
            </w:pPr>
            <w:r>
              <w:rPr>
                <w:position w:val="-24"/>
              </w:rPr>
              <w:object>
                <v:shape id="_x0000_i1076" o:spt="75" type="#_x0000_t75" style="height:29.4pt;width:95.4pt;" o:ole="t" filled="f" o:preferrelative="t" stroked="f" coordsize="21600,21600">
                  <v:path/>
                  <v:fill on="f" focussize="0,0"/>
                  <v:stroke on="f" joinstyle="miter"/>
                  <v:imagedata r:id="rId130" o:title=""/>
                  <o:lock v:ext="edit" aspectratio="t"/>
                  <w10:wrap type="none"/>
                  <w10:anchorlock/>
                </v:shape>
                <o:OLEObject Type="Embed" ProgID="Equation.DSMT4" ShapeID="_x0000_i1076" DrawAspect="Content" ObjectID="_1468075776" r:id="rId129">
                  <o:LockedField>false</o:LockedField>
                </o:OLEObject>
              </w:object>
            </w:r>
          </w:p>
        </w:tc>
        <w:tc>
          <w:tcPr>
            <w:tcW w:w="1068" w:type="dxa"/>
            <w:vAlign w:val="center"/>
          </w:tcPr>
          <w:p>
            <w:pPr>
              <w:numPr>
                <w:ilvl w:val="0"/>
                <w:numId w:val="54"/>
              </w:numPr>
              <w:ind w:firstLineChars="0"/>
              <w:jc w:val="right"/>
              <w:rPr>
                <w:kern w:val="0"/>
              </w:rPr>
            </w:pPr>
          </w:p>
        </w:tc>
      </w:tr>
    </w:tbl>
    <w:p>
      <w:pPr>
        <w:tabs>
          <w:tab w:val="decimal" w:pos="851"/>
        </w:tabs>
        <w:ind w:firstLine="0" w:firstLineChars="0"/>
      </w:pPr>
      <w:r>
        <w:tab/>
      </w:r>
      <w:r>
        <w:t>式中</w:t>
      </w:r>
      <w:r>
        <w:rPr>
          <w:bCs/>
          <w:i/>
        </w:rPr>
        <w:t>β</w:t>
      </w:r>
      <w:r>
        <w:rPr>
          <w:bCs/>
          <w:i/>
          <w:vertAlign w:val="subscript"/>
        </w:rPr>
        <w:t>.</w:t>
      </w:r>
      <w:r>
        <w:t>——波向线与钢套箱面板法线的夹角，</w:t>
      </w:r>
      <w:r>
        <w:rPr>
          <w:i/>
        </w:rPr>
        <w:t>β</w:t>
      </w:r>
      <w:r>
        <w:t>适用于22.5°~90°。</w:t>
      </w:r>
    </w:p>
    <w:p>
      <w:pPr>
        <w:keepNext/>
        <w:keepLines/>
        <w:numPr>
          <w:ilvl w:val="1"/>
          <w:numId w:val="40"/>
        </w:numPr>
        <w:adjustRightInd w:val="0"/>
        <w:snapToGrid w:val="0"/>
        <w:spacing w:before="312" w:beforeLines="100" w:after="240"/>
        <w:ind w:firstLineChars="0"/>
        <w:jc w:val="left"/>
        <w:outlineLvl w:val="1"/>
        <w:rPr>
          <w:rFonts w:eastAsia="黑体"/>
          <w:b/>
          <w:bCs/>
          <w:kern w:val="0"/>
          <w:szCs w:val="32"/>
        </w:rPr>
      </w:pPr>
      <w:bookmarkStart w:id="99" w:name="_Toc28269"/>
      <w:r>
        <w:rPr>
          <w:rFonts w:eastAsia="黑体"/>
          <w:b/>
          <w:bCs/>
          <w:kern w:val="0"/>
          <w:szCs w:val="32"/>
        </w:rPr>
        <w:t>钢吊箱波浪力</w:t>
      </w:r>
      <w:bookmarkEnd w:id="99"/>
    </w:p>
    <w:p>
      <w:pPr>
        <w:numPr>
          <w:ilvl w:val="0"/>
          <w:numId w:val="55"/>
        </w:numPr>
        <w:spacing w:before="312" w:beforeLines="100"/>
        <w:ind w:firstLineChars="0"/>
      </w:pPr>
      <w:r>
        <w:t>作用在钢吊箱外壁上的波浪力参照波浪对钢趸船的作用计算。</w:t>
      </w:r>
    </w:p>
    <w:p>
      <w:pPr>
        <w:numPr>
          <w:ilvl w:val="0"/>
          <w:numId w:val="55"/>
        </w:numPr>
        <w:spacing w:before="312" w:beforeLines="100"/>
        <w:ind w:firstLineChars="0"/>
      </w:pPr>
      <w:r>
        <w:t>波浪作用于钢吊箱上将引起波浪的局部反射，钢吊箱的干涉波高</w:t>
      </w:r>
      <w:r>
        <w:rPr>
          <w:i/>
        </w:rPr>
        <w:t>H</w:t>
      </w:r>
      <w:r>
        <w:rPr>
          <w:vertAlign w:val="subscript"/>
        </w:rPr>
        <w:t>d</w:t>
      </w:r>
      <w:r>
        <w:t>将既大于原始波高</w:t>
      </w:r>
      <w:r>
        <w:rPr>
          <w:i/>
        </w:rPr>
        <w:t>H</w:t>
      </w:r>
      <w:r>
        <w:t>，又小于波浪遇直立墙发生完全反射时的立波波高2</w:t>
      </w:r>
      <w:r>
        <w:rPr>
          <w:i/>
        </w:rPr>
        <w:t>H</w:t>
      </w:r>
      <w:r>
        <w:t>。</w:t>
      </w:r>
    </w:p>
    <w:p>
      <w:pPr>
        <w:adjustRightInd w:val="0"/>
        <w:ind w:firstLine="0" w:firstLineChars="0"/>
        <w:jc w:val="center"/>
        <w:textAlignment w:val="center"/>
        <w:rPr>
          <w:sz w:val="21"/>
          <w:szCs w:val="22"/>
        </w:rPr>
      </w:pPr>
      <w:r>
        <w:rPr>
          <w:sz w:val="21"/>
          <w:szCs w:val="22"/>
        </w:rPr>
        <w:drawing>
          <wp:inline distT="0" distB="0" distL="0" distR="0">
            <wp:extent cx="3337560" cy="1822450"/>
            <wp:effectExtent l="0" t="0" r="152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1">
                      <a:extLst>
                        <a:ext uri="{28A0092B-C50C-407E-A947-70E740481C1C}">
                          <a14:useLocalDpi xmlns:a14="http://schemas.microsoft.com/office/drawing/2010/main" val="0"/>
                        </a:ext>
                      </a:extLst>
                    </a:blip>
                    <a:srcRect l="30467" t="27646" r="31600" b="29515"/>
                    <a:stretch>
                      <a:fillRect/>
                    </a:stretch>
                  </pic:blipFill>
                  <pic:spPr>
                    <a:xfrm>
                      <a:off x="0" y="0"/>
                      <a:ext cx="3354044" cy="1831416"/>
                    </a:xfrm>
                    <a:prstGeom prst="rect">
                      <a:avLst/>
                    </a:prstGeom>
                    <a:noFill/>
                    <a:ln>
                      <a:noFill/>
                    </a:ln>
                  </pic:spPr>
                </pic:pic>
              </a:graphicData>
            </a:graphic>
          </wp:inline>
        </w:drawing>
      </w:r>
    </w:p>
    <w:p>
      <w:pPr>
        <w:numPr>
          <w:ilvl w:val="0"/>
          <w:numId w:val="56"/>
        </w:numPr>
        <w:adjustRightInd w:val="0"/>
        <w:snapToGrid w:val="0"/>
        <w:ind w:firstLineChars="0"/>
        <w:jc w:val="center"/>
        <w:rPr>
          <w:rFonts w:eastAsia="黑体"/>
          <w:b/>
          <w:sz w:val="21"/>
          <w:szCs w:val="22"/>
        </w:rPr>
      </w:pPr>
      <w:r>
        <w:rPr>
          <w:rFonts w:eastAsia="黑体"/>
          <w:b/>
          <w:sz w:val="21"/>
          <w:szCs w:val="22"/>
        </w:rPr>
        <w:t>波浪力计算简图</w:t>
      </w:r>
    </w:p>
    <w:p>
      <w:pPr>
        <w:numPr>
          <w:ilvl w:val="0"/>
          <w:numId w:val="57"/>
        </w:numPr>
        <w:ind w:firstLine="424" w:firstLineChars="177"/>
        <w:rPr>
          <w:sz w:val="21"/>
          <w:szCs w:val="22"/>
        </w:rPr>
      </w:pPr>
      <w:r>
        <w:t>钢吊箱吃水</w:t>
      </w:r>
      <w:r>
        <w:rPr>
          <w:i/>
        </w:rPr>
        <w:t>T</w:t>
      </w:r>
      <w:r>
        <w:rPr>
          <w:vertAlign w:val="subscript"/>
        </w:rPr>
        <w:t>c</w:t>
      </w:r>
      <w:r>
        <w:t>范围内的局部反射波高</w:t>
      </w:r>
      <w:r>
        <w:rPr>
          <w:i/>
        </w:rPr>
        <w:t>H</w:t>
      </w:r>
      <w:r>
        <w:rPr>
          <w:vertAlign w:val="subscript"/>
        </w:rPr>
        <w:t>r</w:t>
      </w:r>
      <w:r>
        <w:t>按下式计算：</w:t>
      </w:r>
    </w:p>
    <w:tbl>
      <w:tblPr>
        <w:tblStyle w:val="106"/>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7"/>
        <w:gridCol w:w="6521"/>
        <w:gridCol w:w="1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7" w:type="dxa"/>
          </w:tcPr>
          <w:p>
            <w:pPr>
              <w:ind w:firstLine="480"/>
              <w:rPr>
                <w:kern w:val="0"/>
              </w:rPr>
            </w:pPr>
          </w:p>
        </w:tc>
        <w:tc>
          <w:tcPr>
            <w:tcW w:w="6521" w:type="dxa"/>
          </w:tcPr>
          <w:p>
            <w:pPr>
              <w:ind w:firstLine="0" w:firstLineChars="0"/>
              <w:jc w:val="center"/>
              <w:rPr>
                <w:kern w:val="0"/>
              </w:rPr>
            </w:pPr>
            <w:r>
              <w:rPr>
                <w:position w:val="-12"/>
                <w:sz w:val="21"/>
                <w:szCs w:val="22"/>
              </w:rPr>
              <w:object>
                <v:shape id="_x0000_i1077" o:spt="75" type="#_x0000_t75" style="height:22.2pt;width:49.2pt;" o:ole="t" filled="f" o:preferrelative="t" stroked="f" coordsize="21600,21600">
                  <v:path/>
                  <v:fill on="f" focussize="0,0"/>
                  <v:stroke on="f" joinstyle="miter"/>
                  <v:imagedata r:id="rId133" o:title=""/>
                  <o:lock v:ext="edit" aspectratio="t"/>
                  <w10:wrap type="none"/>
                  <w10:anchorlock/>
                </v:shape>
                <o:OLEObject Type="Embed" ProgID="Equation.DSMT4" ShapeID="_x0000_i1077" DrawAspect="Content" ObjectID="_1468075777" r:id="rId132">
                  <o:LockedField>false</o:LockedField>
                </o:OLEObject>
              </w:object>
            </w:r>
          </w:p>
        </w:tc>
        <w:tc>
          <w:tcPr>
            <w:tcW w:w="1208" w:type="dxa"/>
            <w:vAlign w:val="center"/>
          </w:tcPr>
          <w:p>
            <w:pPr>
              <w:numPr>
                <w:ilvl w:val="0"/>
                <w:numId w:val="58"/>
              </w:numPr>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7" w:type="dxa"/>
          </w:tcPr>
          <w:p>
            <w:pPr>
              <w:spacing w:before="240"/>
              <w:ind w:firstLine="480"/>
              <w:rPr>
                <w:kern w:val="0"/>
              </w:rPr>
            </w:pPr>
          </w:p>
        </w:tc>
        <w:tc>
          <w:tcPr>
            <w:tcW w:w="6521" w:type="dxa"/>
          </w:tcPr>
          <w:p>
            <w:pPr>
              <w:ind w:firstLine="480"/>
              <w:jc w:val="left"/>
              <w:rPr>
                <w:bCs/>
                <w:kern w:val="0"/>
              </w:rPr>
            </w:pPr>
            <w:r>
              <w:rPr>
                <w:kern w:val="0"/>
              </w:rPr>
              <w:t>局部反射系数：</w:t>
            </w:r>
            <w:r>
              <w:rPr>
                <w:position w:val="-56"/>
                <w:sz w:val="21"/>
                <w:szCs w:val="22"/>
              </w:rPr>
              <w:object>
                <v:shape id="_x0000_i1078" o:spt="75" type="#_x0000_t75" style="height:62.4pt;width:200.4pt;" o:ole="t" filled="f" o:preferrelative="t" stroked="f" coordsize="21600,21600">
                  <v:path/>
                  <v:fill on="f" focussize="0,0"/>
                  <v:stroke on="f" joinstyle="miter"/>
                  <v:imagedata r:id="rId135" o:title=""/>
                  <o:lock v:ext="edit" aspectratio="t"/>
                  <w10:wrap type="none"/>
                  <w10:anchorlock/>
                </v:shape>
                <o:OLEObject Type="Embed" ProgID="Equation.DSMT4" ShapeID="_x0000_i1078" DrawAspect="Content" ObjectID="_1468075778" r:id="rId134">
                  <o:LockedField>false</o:LockedField>
                </o:OLEObject>
              </w:object>
            </w:r>
          </w:p>
        </w:tc>
        <w:tc>
          <w:tcPr>
            <w:tcW w:w="1208" w:type="dxa"/>
            <w:vAlign w:val="center"/>
          </w:tcPr>
          <w:p>
            <w:pPr>
              <w:numPr>
                <w:ilvl w:val="0"/>
                <w:numId w:val="58"/>
              </w:numPr>
              <w:spacing w:before="156" w:beforeLines="50"/>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7" w:type="dxa"/>
          </w:tcPr>
          <w:p>
            <w:pPr>
              <w:spacing w:before="240"/>
              <w:ind w:firstLine="480"/>
              <w:rPr>
                <w:kern w:val="0"/>
              </w:rPr>
            </w:pPr>
          </w:p>
        </w:tc>
        <w:tc>
          <w:tcPr>
            <w:tcW w:w="6521" w:type="dxa"/>
            <w:vAlign w:val="center"/>
          </w:tcPr>
          <w:p>
            <w:pPr>
              <w:ind w:firstLine="420"/>
              <w:jc w:val="center"/>
              <w:rPr>
                <w:kern w:val="0"/>
              </w:rPr>
            </w:pPr>
            <w:r>
              <w:rPr>
                <w:position w:val="-24"/>
                <w:sz w:val="21"/>
                <w:szCs w:val="22"/>
              </w:rPr>
              <w:object>
                <v:shape id="_x0000_i1079" o:spt="75" type="#_x0000_t75" style="height:29.4pt;width:60pt;" o:ole="t" filled="f" o:preferrelative="t" stroked="f" coordsize="21600,21600">
                  <v:path/>
                  <v:fill on="f" focussize="0,0"/>
                  <v:stroke on="f" joinstyle="miter"/>
                  <v:imagedata r:id="rId137" o:title=""/>
                  <o:lock v:ext="edit" aspectratio="t"/>
                  <w10:wrap type="none"/>
                  <w10:anchorlock/>
                </v:shape>
                <o:OLEObject Type="Embed" ProgID="Equation.DSMT4" ShapeID="_x0000_i1079" DrawAspect="Content" ObjectID="_1468075779" r:id="rId136">
                  <o:LockedField>false</o:LockedField>
                </o:OLEObject>
              </w:object>
            </w:r>
          </w:p>
        </w:tc>
        <w:tc>
          <w:tcPr>
            <w:tcW w:w="1208" w:type="dxa"/>
            <w:vAlign w:val="center"/>
          </w:tcPr>
          <w:p>
            <w:pPr>
              <w:numPr>
                <w:ilvl w:val="0"/>
                <w:numId w:val="58"/>
              </w:numPr>
              <w:spacing w:before="156" w:beforeLines="50"/>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7" w:type="dxa"/>
          </w:tcPr>
          <w:p>
            <w:pPr>
              <w:spacing w:before="240"/>
              <w:ind w:firstLine="480"/>
              <w:rPr>
                <w:kern w:val="0"/>
              </w:rPr>
            </w:pPr>
          </w:p>
        </w:tc>
        <w:tc>
          <w:tcPr>
            <w:tcW w:w="6521" w:type="dxa"/>
            <w:vAlign w:val="center"/>
          </w:tcPr>
          <w:p>
            <w:pPr>
              <w:ind w:firstLine="420"/>
              <w:jc w:val="center"/>
              <w:rPr>
                <w:kern w:val="0"/>
                <w:sz w:val="20"/>
                <w:szCs w:val="20"/>
              </w:rPr>
            </w:pPr>
            <w:r>
              <w:rPr>
                <w:position w:val="-24"/>
                <w:sz w:val="21"/>
                <w:szCs w:val="22"/>
              </w:rPr>
              <w:object>
                <v:shape id="_x0000_i1080" o:spt="75" type="#_x0000_t75" style="height:31.8pt;width:86.4pt;" o:ole="t" filled="f" o:preferrelative="t" stroked="f" coordsize="21600,21600">
                  <v:path/>
                  <v:fill on="f" focussize="0,0"/>
                  <v:stroke on="f" joinstyle="miter"/>
                  <v:imagedata r:id="rId139" o:title=""/>
                  <o:lock v:ext="edit" aspectratio="t"/>
                  <w10:wrap type="none"/>
                  <w10:anchorlock/>
                </v:shape>
                <o:OLEObject Type="Embed" ProgID="Equation.DSMT4" ShapeID="_x0000_i1080" DrawAspect="Content" ObjectID="_1468075780" r:id="rId138">
                  <o:LockedField>false</o:LockedField>
                </o:OLEObject>
              </w:object>
            </w:r>
          </w:p>
        </w:tc>
        <w:tc>
          <w:tcPr>
            <w:tcW w:w="1208" w:type="dxa"/>
            <w:vAlign w:val="center"/>
          </w:tcPr>
          <w:p>
            <w:pPr>
              <w:numPr>
                <w:ilvl w:val="0"/>
                <w:numId w:val="58"/>
              </w:numPr>
              <w:spacing w:before="156" w:beforeLines="50"/>
              <w:ind w:firstLineChars="0"/>
              <w:jc w:val="right"/>
              <w:rPr>
                <w:kern w:val="0"/>
              </w:rPr>
            </w:pPr>
          </w:p>
        </w:tc>
      </w:tr>
    </w:tbl>
    <w:p>
      <w:pPr>
        <w:tabs>
          <w:tab w:val="decimal" w:pos="709"/>
        </w:tabs>
        <w:ind w:firstLine="0" w:firstLineChars="0"/>
      </w:pPr>
      <w:r>
        <w:t>式中</w:t>
      </w:r>
      <w:r>
        <w:rPr>
          <w:i/>
        </w:rPr>
        <w:t>L</w:t>
      </w:r>
      <w:r>
        <w:t>.——波长（m）；</w:t>
      </w:r>
    </w:p>
    <w:p>
      <w:pPr>
        <w:tabs>
          <w:tab w:val="decimal" w:pos="709"/>
        </w:tabs>
        <w:ind w:firstLine="0" w:firstLineChars="0"/>
      </w:pPr>
      <w:r>
        <w:tab/>
      </w:r>
      <w:r>
        <w:rPr>
          <w:i/>
        </w:rPr>
        <w:t>d</w:t>
      </w:r>
      <w:r>
        <w:t>.——水深（m）；</w:t>
      </w:r>
    </w:p>
    <w:p>
      <w:pPr>
        <w:tabs>
          <w:tab w:val="decimal" w:pos="709"/>
        </w:tabs>
        <w:ind w:firstLine="0" w:firstLineChars="0"/>
      </w:pPr>
      <w:r>
        <w:tab/>
      </w:r>
      <w:r>
        <w:rPr>
          <w:i/>
        </w:rPr>
        <w:t>T</w:t>
      </w:r>
      <w:r>
        <w:rPr>
          <w:vertAlign w:val="subscript"/>
        </w:rPr>
        <w:t>c</w:t>
      </w:r>
      <w:r>
        <w:t>.——钢吊箱吃水深度（m）；</w:t>
      </w:r>
    </w:p>
    <w:p>
      <w:pPr>
        <w:tabs>
          <w:tab w:val="decimal" w:pos="709"/>
        </w:tabs>
        <w:ind w:firstLine="0" w:firstLineChars="0"/>
      </w:pPr>
      <w:r>
        <w:tab/>
      </w:r>
      <w:r>
        <w:rPr>
          <w:i/>
        </w:rPr>
        <w:t>η</w:t>
      </w:r>
      <w:r>
        <w:t>.——原始波波峰在静水面以上的高度（m）；</w:t>
      </w:r>
    </w:p>
    <w:p>
      <w:pPr>
        <w:tabs>
          <w:tab w:val="decimal" w:pos="709"/>
        </w:tabs>
        <w:ind w:firstLine="0" w:firstLineChars="0"/>
        <w:rPr>
          <w:sz w:val="21"/>
          <w:szCs w:val="22"/>
        </w:rPr>
      </w:pPr>
      <w:r>
        <w:rPr>
          <w:i/>
        </w:rPr>
        <w:tab/>
      </w:r>
      <w:r>
        <w:rPr>
          <w:i/>
        </w:rPr>
        <w:t>h</w:t>
      </w:r>
      <w:r>
        <w:rPr>
          <w:vertAlign w:val="subscript"/>
        </w:rPr>
        <w:t>0</w:t>
      </w:r>
      <w:r>
        <w:t>.——原始波浪中心线对静水面的超高值（m）。</w:t>
      </w:r>
    </w:p>
    <w:p>
      <w:pPr>
        <w:numPr>
          <w:ilvl w:val="0"/>
          <w:numId w:val="57"/>
        </w:numPr>
        <w:ind w:firstLine="424" w:firstLineChars="177"/>
      </w:pPr>
      <w:r>
        <w:t>将干涉波看成假想的完全反射波，按下式计算：</w:t>
      </w:r>
    </w:p>
    <w:tbl>
      <w:tblPr>
        <w:tblStyle w:val="106"/>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
        <w:gridCol w:w="6237"/>
        <w:gridCol w:w="1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tcPr>
          <w:p>
            <w:pPr>
              <w:ind w:firstLine="480"/>
              <w:rPr>
                <w:kern w:val="0"/>
              </w:rPr>
            </w:pPr>
          </w:p>
        </w:tc>
        <w:tc>
          <w:tcPr>
            <w:tcW w:w="6237" w:type="dxa"/>
            <w:vAlign w:val="center"/>
          </w:tcPr>
          <w:p>
            <w:pPr>
              <w:ind w:firstLine="0" w:firstLineChars="0"/>
              <w:jc w:val="center"/>
              <w:rPr>
                <w:kern w:val="0"/>
              </w:rPr>
            </w:pPr>
            <w:r>
              <w:rPr>
                <w:i/>
                <w:kern w:val="0"/>
              </w:rPr>
              <w:t>H</w:t>
            </w:r>
            <w:r>
              <w:rPr>
                <w:kern w:val="0"/>
                <w:vertAlign w:val="subscript"/>
              </w:rPr>
              <w:t>d</w:t>
            </w:r>
            <w:r>
              <w:rPr>
                <w:kern w:val="0"/>
              </w:rPr>
              <w:t>=</w:t>
            </w:r>
            <w:r>
              <w:rPr>
                <w:i/>
                <w:kern w:val="0"/>
              </w:rPr>
              <w:t>H</w:t>
            </w:r>
            <w:r>
              <w:rPr>
                <w:kern w:val="0"/>
              </w:rPr>
              <w:t>+</w:t>
            </w:r>
            <w:r>
              <w:rPr>
                <w:i/>
                <w:kern w:val="0"/>
              </w:rPr>
              <w:t>H</w:t>
            </w:r>
            <w:r>
              <w:rPr>
                <w:kern w:val="0"/>
                <w:vertAlign w:val="subscript"/>
              </w:rPr>
              <w:t>r</w:t>
            </w:r>
            <w:r>
              <w:rPr>
                <w:kern w:val="0"/>
              </w:rPr>
              <w:t xml:space="preserve"> </w:t>
            </w:r>
          </w:p>
        </w:tc>
        <w:tc>
          <w:tcPr>
            <w:tcW w:w="1208" w:type="dxa"/>
            <w:vAlign w:val="center"/>
          </w:tcPr>
          <w:p>
            <w:pPr>
              <w:numPr>
                <w:ilvl w:val="0"/>
                <w:numId w:val="58"/>
              </w:numPr>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vAlign w:val="center"/>
          </w:tcPr>
          <w:p>
            <w:pPr>
              <w:ind w:firstLine="480"/>
              <w:jc w:val="center"/>
              <w:rPr>
                <w:kern w:val="0"/>
              </w:rPr>
            </w:pPr>
          </w:p>
        </w:tc>
        <w:tc>
          <w:tcPr>
            <w:tcW w:w="6237" w:type="dxa"/>
            <w:vAlign w:val="center"/>
          </w:tcPr>
          <w:p>
            <w:pPr>
              <w:ind w:firstLine="0" w:firstLineChars="0"/>
              <w:jc w:val="center"/>
              <w:rPr>
                <w:kern w:val="0"/>
              </w:rPr>
            </w:pPr>
            <w:r>
              <w:rPr>
                <w:i/>
                <w:kern w:val="0"/>
              </w:rPr>
              <w:t>H’</w:t>
            </w:r>
            <w:r>
              <w:rPr>
                <w:kern w:val="0"/>
              </w:rPr>
              <w:t>=</w:t>
            </w:r>
            <w:r>
              <w:rPr>
                <w:i/>
                <w:kern w:val="0"/>
              </w:rPr>
              <w:t>H</w:t>
            </w:r>
            <w:r>
              <w:rPr>
                <w:kern w:val="0"/>
                <w:vertAlign w:val="subscript"/>
              </w:rPr>
              <w:t>d</w:t>
            </w:r>
            <w:r>
              <w:rPr>
                <w:kern w:val="0"/>
              </w:rPr>
              <w:t>/2</w:t>
            </w:r>
          </w:p>
        </w:tc>
        <w:tc>
          <w:tcPr>
            <w:tcW w:w="1208" w:type="dxa"/>
            <w:vAlign w:val="center"/>
          </w:tcPr>
          <w:p>
            <w:pPr>
              <w:numPr>
                <w:ilvl w:val="0"/>
                <w:numId w:val="58"/>
              </w:numPr>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vAlign w:val="center"/>
          </w:tcPr>
          <w:p>
            <w:pPr>
              <w:ind w:firstLine="480"/>
              <w:jc w:val="center"/>
              <w:rPr>
                <w:kern w:val="0"/>
              </w:rPr>
            </w:pPr>
          </w:p>
        </w:tc>
        <w:tc>
          <w:tcPr>
            <w:tcW w:w="6237" w:type="dxa"/>
            <w:vAlign w:val="center"/>
          </w:tcPr>
          <w:p>
            <w:pPr>
              <w:ind w:firstLine="0" w:firstLineChars="0"/>
              <w:jc w:val="center"/>
              <w:rPr>
                <w:i/>
                <w:kern w:val="0"/>
              </w:rPr>
            </w:pPr>
            <w:r>
              <w:rPr>
                <w:position w:val="-24"/>
                <w:sz w:val="21"/>
                <w:szCs w:val="22"/>
              </w:rPr>
              <w:object>
                <v:shape id="_x0000_i1081" o:spt="75" type="#_x0000_t75" style="height:31.8pt;width:92.4pt;" o:ole="t" filled="f" o:preferrelative="t" stroked="f" coordsize="21600,21600">
                  <v:path/>
                  <v:fill on="f" focussize="0,0"/>
                  <v:stroke on="f" joinstyle="miter"/>
                  <v:imagedata r:id="rId141" o:title=""/>
                  <o:lock v:ext="edit" aspectratio="t"/>
                  <w10:wrap type="none"/>
                  <w10:anchorlock/>
                </v:shape>
                <o:OLEObject Type="Embed" ProgID="Equation.DSMT4" ShapeID="_x0000_i1081" DrawAspect="Content" ObjectID="_1468075781" r:id="rId140">
                  <o:LockedField>false</o:LockedField>
                </o:OLEObject>
              </w:object>
            </w:r>
          </w:p>
        </w:tc>
        <w:tc>
          <w:tcPr>
            <w:tcW w:w="1208" w:type="dxa"/>
            <w:vAlign w:val="center"/>
          </w:tcPr>
          <w:p>
            <w:pPr>
              <w:numPr>
                <w:ilvl w:val="0"/>
                <w:numId w:val="58"/>
              </w:numPr>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vAlign w:val="center"/>
          </w:tcPr>
          <w:p>
            <w:pPr>
              <w:ind w:firstLine="480"/>
              <w:jc w:val="center"/>
              <w:rPr>
                <w:kern w:val="0"/>
              </w:rPr>
            </w:pPr>
          </w:p>
        </w:tc>
        <w:tc>
          <w:tcPr>
            <w:tcW w:w="6237" w:type="dxa"/>
            <w:vAlign w:val="center"/>
          </w:tcPr>
          <w:p>
            <w:pPr>
              <w:ind w:firstLine="0" w:firstLineChars="0"/>
              <w:jc w:val="center"/>
              <w:rPr>
                <w:i/>
                <w:kern w:val="0"/>
              </w:rPr>
            </w:pPr>
            <w:r>
              <w:rPr>
                <w:position w:val="-54"/>
                <w:sz w:val="21"/>
                <w:szCs w:val="22"/>
              </w:rPr>
              <w:object>
                <v:shape id="_x0000_i1082" o:spt="75" type="#_x0000_t75" style="height:45.6pt;width:75.6pt;" o:ole="t" filled="f" o:preferrelative="t" stroked="f" coordsize="21600,21600">
                  <v:path/>
                  <v:fill on="f" focussize="0,0"/>
                  <v:stroke on="f" joinstyle="miter"/>
                  <v:imagedata r:id="rId143" o:title=""/>
                  <o:lock v:ext="edit" aspectratio="t"/>
                  <w10:wrap type="none"/>
                  <w10:anchorlock/>
                </v:shape>
                <o:OLEObject Type="Embed" ProgID="Equation.DSMT4" ShapeID="_x0000_i1082" DrawAspect="Content" ObjectID="_1468075782" r:id="rId142">
                  <o:LockedField>false</o:LockedField>
                </o:OLEObject>
              </w:object>
            </w:r>
          </w:p>
        </w:tc>
        <w:tc>
          <w:tcPr>
            <w:tcW w:w="1208" w:type="dxa"/>
            <w:vAlign w:val="center"/>
          </w:tcPr>
          <w:p>
            <w:pPr>
              <w:numPr>
                <w:ilvl w:val="0"/>
                <w:numId w:val="58"/>
              </w:numPr>
              <w:ind w:firstLineChars="0"/>
              <w:jc w:val="right"/>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vAlign w:val="center"/>
          </w:tcPr>
          <w:p>
            <w:pPr>
              <w:ind w:firstLine="480"/>
              <w:jc w:val="center"/>
              <w:rPr>
                <w:kern w:val="0"/>
              </w:rPr>
            </w:pPr>
          </w:p>
        </w:tc>
        <w:tc>
          <w:tcPr>
            <w:tcW w:w="6237" w:type="dxa"/>
            <w:vAlign w:val="center"/>
          </w:tcPr>
          <w:p>
            <w:pPr>
              <w:ind w:firstLine="0" w:firstLineChars="0"/>
              <w:jc w:val="center"/>
              <w:rPr>
                <w:i/>
                <w:kern w:val="0"/>
              </w:rPr>
            </w:pPr>
            <w:r>
              <w:rPr>
                <w:position w:val="-30"/>
                <w:sz w:val="21"/>
                <w:szCs w:val="22"/>
              </w:rPr>
              <w:object>
                <v:shape id="_x0000_i1083" o:spt="75" type="#_x0000_t75" style="height:35.4pt;width:132.6pt;" o:ole="t" filled="f" o:preferrelative="t" stroked="f" coordsize="21600,21600">
                  <v:path/>
                  <v:fill on="f" focussize="0,0"/>
                  <v:stroke on="f" joinstyle="miter"/>
                  <v:imagedata r:id="rId145" o:title=""/>
                  <o:lock v:ext="edit" aspectratio="t"/>
                  <w10:wrap type="none"/>
                  <w10:anchorlock/>
                </v:shape>
                <o:OLEObject Type="Embed" ProgID="Equation.DSMT4" ShapeID="_x0000_i1083" DrawAspect="Content" ObjectID="_1468075783" r:id="rId144">
                  <o:LockedField>false</o:LockedField>
                </o:OLEObject>
              </w:object>
            </w:r>
          </w:p>
        </w:tc>
        <w:tc>
          <w:tcPr>
            <w:tcW w:w="1208" w:type="dxa"/>
            <w:vAlign w:val="center"/>
          </w:tcPr>
          <w:p>
            <w:pPr>
              <w:numPr>
                <w:ilvl w:val="0"/>
                <w:numId w:val="58"/>
              </w:numPr>
              <w:ind w:firstLineChars="0"/>
              <w:jc w:val="right"/>
              <w:rPr>
                <w:kern w:val="0"/>
              </w:rPr>
            </w:pPr>
          </w:p>
        </w:tc>
      </w:tr>
    </w:tbl>
    <w:p>
      <w:pPr>
        <w:tabs>
          <w:tab w:val="decimal" w:pos="851"/>
        </w:tabs>
        <w:ind w:firstLine="0" w:firstLineChars="0"/>
      </w:pPr>
      <w:r>
        <w:tab/>
      </w:r>
      <w:r>
        <w:t>式中</w:t>
      </w:r>
      <w:r>
        <w:rPr>
          <w:i/>
        </w:rPr>
        <w:t>H</w:t>
      </w:r>
      <w:r>
        <w:rPr>
          <w:vertAlign w:val="subscript"/>
        </w:rPr>
        <w:t>d</w:t>
      </w:r>
      <w:r>
        <w:t>.——干涉波高（m）；</w:t>
      </w:r>
    </w:p>
    <w:p>
      <w:pPr>
        <w:tabs>
          <w:tab w:val="decimal" w:pos="851"/>
        </w:tabs>
        <w:ind w:firstLine="0" w:firstLineChars="0"/>
      </w:pPr>
      <w:r>
        <w:rPr>
          <w:i/>
        </w:rPr>
        <w:tab/>
      </w:r>
      <w:r>
        <w:rPr>
          <w:i/>
        </w:rPr>
        <w:t>H’</w:t>
      </w:r>
      <w:r>
        <w:t>.——假想反射立波高（m）；</w:t>
      </w:r>
    </w:p>
    <w:p>
      <w:pPr>
        <w:tabs>
          <w:tab w:val="decimal" w:pos="851"/>
        </w:tabs>
        <w:ind w:firstLine="0" w:firstLineChars="0"/>
      </w:pPr>
      <w:r>
        <w:rPr>
          <w:i/>
        </w:rPr>
        <w:tab/>
      </w:r>
      <w:r>
        <w:rPr>
          <w:position w:val="-12"/>
          <w:sz w:val="21"/>
          <w:szCs w:val="22"/>
        </w:rPr>
        <w:object>
          <v:shape id="_x0000_i1084" o:spt="75" type="#_x0000_t75" style="height:17.4pt;width:16.2pt;" o:ole="t" filled="f" o:preferrelative="t" stroked="f" coordsize="21600,21600">
            <v:path/>
            <v:fill on="f" focussize="0,0"/>
            <v:stroke on="f" joinstyle="miter"/>
            <v:imagedata r:id="rId147" o:title=""/>
            <o:lock v:ext="edit" aspectratio="t"/>
            <w10:wrap type="none"/>
            <w10:anchorlock/>
          </v:shape>
          <o:OLEObject Type="Embed" ProgID="Equation.DSMT4" ShapeID="_x0000_i1084" DrawAspect="Content" ObjectID="_1468075784" r:id="rId146">
            <o:LockedField>false</o:LockedField>
          </o:OLEObject>
        </w:object>
      </w:r>
      <w:r>
        <w:t>.——假想立波中心线对静水面的超高（m）；</w:t>
      </w:r>
    </w:p>
    <w:p>
      <w:pPr>
        <w:tabs>
          <w:tab w:val="decimal" w:pos="851"/>
        </w:tabs>
        <w:ind w:firstLine="0" w:firstLineChars="0"/>
      </w:pPr>
      <w:r>
        <w:rPr>
          <w:i/>
        </w:rPr>
        <w:tab/>
      </w:r>
      <w:r>
        <w:rPr>
          <w:i/>
        </w:rPr>
        <w:t>η</w:t>
      </w:r>
      <w:r>
        <w:t>.——原始波波峰在静水面以上的高度（m）；</w:t>
      </w:r>
    </w:p>
    <w:p>
      <w:pPr>
        <w:tabs>
          <w:tab w:val="decimal" w:pos="851"/>
        </w:tabs>
        <w:ind w:firstLine="0" w:firstLineChars="0"/>
        <w:rPr>
          <w:sz w:val="21"/>
          <w:szCs w:val="22"/>
        </w:rPr>
      </w:pPr>
      <w:r>
        <w:tab/>
      </w:r>
      <w:r>
        <w:rPr>
          <w:i/>
        </w:rPr>
        <w:t>h</w:t>
      </w:r>
      <w:r>
        <w:rPr>
          <w:vertAlign w:val="subscript"/>
        </w:rPr>
        <w:t>0</w:t>
      </w:r>
      <w:r>
        <w:t>.——原始波浪中心线对静水面的超高值（m）。</w:t>
      </w:r>
    </w:p>
    <w:p>
      <w:pPr>
        <w:numPr>
          <w:ilvl w:val="0"/>
          <w:numId w:val="57"/>
        </w:numPr>
        <w:ind w:firstLine="424" w:firstLineChars="177"/>
        <w:rPr>
          <w:rFonts w:eastAsia="楷体"/>
        </w:rPr>
      </w:pPr>
      <w:r>
        <w:t>波吸力（波托力）在迎水面侧大小与钢吊箱侧壁最下方波浪力相等，在背水面侧为零，中间线性变化；波吸力和波托力在同一工况中不能同时存在，当有波浪力作用时，应根据更不利原则选择施加波吸力或波托力</w:t>
      </w:r>
      <w:r>
        <w:rPr>
          <w:rFonts w:eastAsia="楷体"/>
        </w:rPr>
        <w:t>。</w:t>
      </w:r>
    </w:p>
    <w:p>
      <w:pPr>
        <w:numPr>
          <w:ilvl w:val="0"/>
          <w:numId w:val="57"/>
        </w:numPr>
        <w:ind w:firstLine="424" w:firstLineChars="177"/>
      </w:pPr>
      <w:r>
        <w:t>本标准所示波浪力为钢吊箱正对水流方向的情况，当出现规范不能覆盖的情况如钢吊箱与水流力方向存在一定角度或钢吊箱为圆形时，应根据实际情况对波浪力进行分析。</w:t>
      </w:r>
    </w:p>
    <w:p>
      <w:pPr>
        <w:adjustRightInd w:val="0"/>
        <w:snapToGrid w:val="0"/>
        <w:spacing w:before="156" w:beforeLines="50"/>
        <w:ind w:firstLine="0" w:firstLineChars="0"/>
        <w:rPr>
          <w:rFonts w:eastAsia="楷体"/>
          <w:b/>
        </w:rPr>
      </w:pPr>
      <w:r>
        <w:rPr>
          <w:rFonts w:eastAsia="楷体"/>
          <w:b/>
        </w:rPr>
        <w:t>条文说明</w:t>
      </w:r>
    </w:p>
    <w:p>
      <w:pPr>
        <w:ind w:firstLine="420" w:firstLineChars="0"/>
        <w:rPr>
          <w:rFonts w:eastAsia="楷体"/>
        </w:rPr>
      </w:pPr>
      <w:r>
        <w:rPr>
          <w:rFonts w:eastAsia="楷体"/>
        </w:rPr>
        <w:t>钢吊箱波浪力计算根据《海港工程设计手册》第二版中册第六章第二节确定。</w:t>
      </w:r>
    </w:p>
    <w:p>
      <w:pPr>
        <w:ind w:firstLine="420" w:firstLineChars="0"/>
        <w:rPr>
          <w:rFonts w:eastAsia="楷体"/>
        </w:rPr>
      </w:pPr>
    </w:p>
    <w:p>
      <w:pPr>
        <w:ind w:firstLine="420" w:firstLineChars="0"/>
        <w:sectPr>
          <w:pgSz w:w="11906" w:h="16838"/>
          <w:pgMar w:top="1440" w:right="1800" w:bottom="1440" w:left="1800" w:header="851" w:footer="992" w:gutter="0"/>
          <w:cols w:space="425" w:num="1"/>
          <w:docGrid w:type="lines" w:linePitch="312" w:charSpace="0"/>
        </w:sectPr>
      </w:pPr>
    </w:p>
    <w:p>
      <w:pPr>
        <w:pStyle w:val="2"/>
      </w:pPr>
      <w:bookmarkStart w:id="100" w:name="_Toc14787432"/>
      <w:r>
        <w:rPr>
          <w:rFonts w:ascii="Times New Roman" w:hAnsi="Times New Roman"/>
        </w:rPr>
        <w:t xml:space="preserve">  </w:t>
      </w:r>
      <w:bookmarkStart w:id="101" w:name="_Toc17445"/>
      <w:r>
        <w:t>水流力</w:t>
      </w:r>
      <w:bookmarkEnd w:id="100"/>
      <w:bookmarkEnd w:id="101"/>
    </w:p>
    <w:p>
      <w:pPr>
        <w:adjustRightInd w:val="0"/>
        <w:snapToGrid w:val="0"/>
        <w:spacing w:before="312" w:beforeLines="100"/>
        <w:ind w:firstLine="0" w:firstLineChars="0"/>
        <w:rPr>
          <w:bCs/>
          <w:color w:val="000000"/>
        </w:rPr>
      </w:pPr>
      <w:r>
        <w:rPr>
          <w:b/>
          <w:color w:val="000000"/>
        </w:rPr>
        <w:t>1</w:t>
      </w:r>
      <w:r>
        <w:rPr>
          <w:rFonts w:hint="eastAsia"/>
          <w:b/>
          <w:color w:val="000000"/>
        </w:rPr>
        <w:t>2</w:t>
      </w:r>
      <w:r>
        <w:rPr>
          <w:b/>
          <w:color w:val="000000"/>
        </w:rPr>
        <w:t xml:space="preserve">.0.1  </w:t>
      </w:r>
      <w:r>
        <w:rPr>
          <w:bCs/>
          <w:color w:val="000000"/>
        </w:rPr>
        <w:t>作用在构件（钢管桩、平联、斜撑、贝雷等）上的水流力标准值应按下式计算：</w:t>
      </w:r>
    </w:p>
    <w:tbl>
      <w:tblPr>
        <w:tblStyle w:val="31"/>
        <w:tblW w:w="8296" w:type="dxa"/>
        <w:jc w:val="center"/>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rPr>
          <w:jc w:val="center"/>
        </w:trPr>
        <w:tc>
          <w:tcPr>
            <w:tcW w:w="2765" w:type="dxa"/>
            <w:shd w:val="clear" w:color="auto" w:fill="auto"/>
          </w:tcPr>
          <w:p>
            <w:pPr>
              <w:ind w:firstLine="0" w:firstLineChars="0"/>
              <w:rPr>
                <w:sz w:val="21"/>
                <w:szCs w:val="22"/>
              </w:rPr>
            </w:pPr>
          </w:p>
        </w:tc>
        <w:tc>
          <w:tcPr>
            <w:tcW w:w="2765" w:type="dxa"/>
            <w:shd w:val="clear" w:color="auto" w:fill="auto"/>
          </w:tcPr>
          <w:p>
            <w:pPr>
              <w:ind w:firstLine="0" w:firstLineChars="0"/>
              <w:jc w:val="center"/>
              <w:rPr>
                <w:sz w:val="21"/>
                <w:szCs w:val="22"/>
              </w:rPr>
            </w:pPr>
            <w:r>
              <w:rPr>
                <w:bCs/>
                <w:position w:val="-24"/>
                <w:sz w:val="21"/>
                <w:szCs w:val="22"/>
              </w:rPr>
              <w:drawing>
                <wp:inline distT="0" distB="0" distL="0" distR="0">
                  <wp:extent cx="951230" cy="417195"/>
                  <wp:effectExtent l="0" t="0" r="127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951230" cy="417195"/>
                          </a:xfrm>
                          <a:prstGeom prst="rect">
                            <a:avLst/>
                          </a:prstGeom>
                          <a:noFill/>
                          <a:ln>
                            <a:noFill/>
                          </a:ln>
                        </pic:spPr>
                      </pic:pic>
                    </a:graphicData>
                  </a:graphic>
                </wp:inline>
              </w:drawing>
            </w:r>
          </w:p>
        </w:tc>
        <w:tc>
          <w:tcPr>
            <w:tcW w:w="2766" w:type="dxa"/>
            <w:shd w:val="clear" w:color="auto" w:fill="auto"/>
            <w:vAlign w:val="center"/>
          </w:tcPr>
          <w:p>
            <w:pPr>
              <w:ind w:right="120" w:firstLine="420" w:firstLineChars="0"/>
              <w:jc w:val="right"/>
            </w:pPr>
            <w:r>
              <w:t>(1</w:t>
            </w:r>
            <w:r>
              <w:rPr>
                <w:rFonts w:hint="eastAsia"/>
              </w:rPr>
              <w:t>2</w:t>
            </w:r>
            <w:r>
              <w:t>.0.1)</w:t>
            </w:r>
          </w:p>
        </w:tc>
      </w:tr>
    </w:tbl>
    <w:p>
      <w:pPr>
        <w:tabs>
          <w:tab w:val="decimal" w:pos="851"/>
        </w:tabs>
        <w:ind w:firstLine="0" w:firstLineChars="0"/>
        <w:textAlignment w:val="center"/>
      </w:pPr>
      <w:r>
        <w:rPr>
          <w:sz w:val="21"/>
          <w:szCs w:val="22"/>
        </w:rPr>
        <w:tab/>
      </w:r>
      <w:r>
        <w:t>式中</w:t>
      </w:r>
      <w:r>
        <w:rPr>
          <w:bCs/>
          <w:i/>
        </w:rPr>
        <w:t>F</w:t>
      </w:r>
      <w:r>
        <w:rPr>
          <w:bCs/>
          <w:i/>
          <w:vertAlign w:val="subscript"/>
        </w:rPr>
        <w:t>w</w:t>
      </w:r>
      <w:r>
        <w:rPr>
          <w:bCs/>
          <w:i/>
          <w:color w:val="FFFFFF"/>
          <w:vertAlign w:val="subscript"/>
        </w:rPr>
        <w:t>.</w:t>
      </w:r>
      <w:r>
        <w:t>——水流力标准值（kN）；</w:t>
      </w:r>
    </w:p>
    <w:p>
      <w:pPr>
        <w:tabs>
          <w:tab w:val="decimal" w:pos="851"/>
        </w:tabs>
        <w:ind w:firstLine="0" w:firstLineChars="0"/>
        <w:textAlignment w:val="center"/>
      </w:pPr>
      <w:r>
        <w:rPr>
          <w:bCs/>
          <w:i/>
        </w:rPr>
        <w:tab/>
      </w:r>
      <w:r>
        <w:rPr>
          <w:bCs/>
          <w:i/>
        </w:rPr>
        <w:t>C</w:t>
      </w:r>
      <w:r>
        <w:rPr>
          <w:bCs/>
          <w:vertAlign w:val="subscript"/>
        </w:rPr>
        <w:t>w</w:t>
      </w:r>
      <w:r>
        <w:rPr>
          <w:bCs/>
          <w:color w:val="FFFFFF"/>
          <w:vertAlign w:val="subscript"/>
        </w:rPr>
        <w:t>.</w:t>
      </w:r>
      <w:r>
        <w:t>——水流阻力系数，按表11.0.1取值；</w:t>
      </w:r>
    </w:p>
    <w:p>
      <w:pPr>
        <w:tabs>
          <w:tab w:val="decimal" w:pos="851"/>
        </w:tabs>
        <w:ind w:firstLine="0" w:firstLineChars="0"/>
      </w:pPr>
      <w:r>
        <w:rPr>
          <w:bCs/>
          <w:i/>
        </w:rPr>
        <w:tab/>
      </w:r>
      <w:r>
        <w:rPr>
          <w:bCs/>
          <w:i/>
        </w:rPr>
        <w:t>ρ</w:t>
      </w:r>
      <w:r>
        <w:rPr>
          <w:bCs/>
          <w:color w:val="FFFFFF"/>
          <w:vertAlign w:val="subscript"/>
        </w:rPr>
        <w:t>.</w:t>
      </w:r>
      <w:r>
        <w:t>——水密度（t/m）淡水取1.0，海水取1.025；</w:t>
      </w:r>
    </w:p>
    <w:p>
      <w:pPr>
        <w:tabs>
          <w:tab w:val="decimal" w:pos="851"/>
        </w:tabs>
        <w:ind w:firstLine="0" w:firstLineChars="0"/>
        <w:jc w:val="left"/>
      </w:pPr>
      <w:r>
        <w:rPr>
          <w:bCs/>
          <w:i/>
        </w:rPr>
        <w:tab/>
      </w:r>
      <w:r>
        <w:rPr>
          <w:bCs/>
          <w:i/>
        </w:rPr>
        <w:t>V</w:t>
      </w:r>
      <w:r>
        <w:rPr>
          <w:bCs/>
          <w:color w:val="FFFFFF"/>
          <w:vertAlign w:val="subscript"/>
        </w:rPr>
        <w:t>.</w:t>
      </w:r>
      <w:r>
        <w:t>——水流设计流速（m/s）；</w:t>
      </w:r>
    </w:p>
    <w:p>
      <w:pPr>
        <w:tabs>
          <w:tab w:val="decimal" w:pos="851"/>
        </w:tabs>
        <w:ind w:firstLine="0" w:firstLineChars="0"/>
      </w:pPr>
      <w:r>
        <w:rPr>
          <w:bCs/>
          <w:i/>
        </w:rPr>
        <w:tab/>
      </w:r>
      <w:r>
        <w:rPr>
          <w:bCs/>
          <w:i/>
        </w:rPr>
        <w:t>A</w:t>
      </w:r>
      <w:r>
        <w:rPr>
          <w:bCs/>
          <w:color w:val="FFFFFF"/>
          <w:vertAlign w:val="subscript"/>
        </w:rPr>
        <w:t>.</w:t>
      </w:r>
      <w:r>
        <w:t>——计算构件与流向垂直平面上的投影面积（m</w:t>
      </w:r>
      <w:r>
        <w:rPr>
          <w:vertAlign w:val="superscript"/>
        </w:rPr>
        <w:t>2</w:t>
      </w:r>
      <w:r>
        <w:t>）</w:t>
      </w:r>
    </w:p>
    <w:p>
      <w:pPr>
        <w:spacing w:before="156" w:beforeLines="50"/>
        <w:ind w:firstLine="0" w:firstLineChars="0"/>
        <w:jc w:val="center"/>
        <w:rPr>
          <w:rFonts w:eastAsia="黑体"/>
          <w:b/>
          <w:color w:val="000000"/>
          <w:kern w:val="0"/>
          <w:sz w:val="20"/>
          <w:szCs w:val="20"/>
        </w:rPr>
      </w:pPr>
      <w:r>
        <w:rPr>
          <w:rFonts w:eastAsia="黑体"/>
          <w:b/>
          <w:color w:val="000000"/>
          <w:kern w:val="0"/>
          <w:sz w:val="20"/>
          <w:szCs w:val="20"/>
        </w:rPr>
        <w:t>表1</w:t>
      </w:r>
      <w:r>
        <w:rPr>
          <w:rFonts w:hint="eastAsia" w:eastAsia="黑体"/>
          <w:b/>
          <w:color w:val="000000"/>
          <w:kern w:val="0"/>
          <w:sz w:val="20"/>
          <w:szCs w:val="20"/>
        </w:rPr>
        <w:t>2</w:t>
      </w:r>
      <w:r>
        <w:rPr>
          <w:rFonts w:eastAsia="黑体"/>
          <w:b/>
          <w:color w:val="000000"/>
          <w:kern w:val="0"/>
          <w:sz w:val="20"/>
          <w:szCs w:val="20"/>
        </w:rPr>
        <w:t>.0.1  水流阻力系数</w:t>
      </w:r>
    </w:p>
    <w:tbl>
      <w:tblPr>
        <w:tblStyle w:val="31"/>
        <w:tblW w:w="8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1"/>
        <w:gridCol w:w="1223"/>
        <w:gridCol w:w="306"/>
        <w:gridCol w:w="917"/>
        <w:gridCol w:w="612"/>
        <w:gridCol w:w="611"/>
        <w:gridCol w:w="918"/>
        <w:gridCol w:w="305"/>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1" w:type="dxa"/>
            <w:shd w:val="clear" w:color="auto" w:fill="auto"/>
            <w:vAlign w:val="center"/>
          </w:tcPr>
          <w:p>
            <w:pPr>
              <w:spacing w:before="62" w:beforeLines="20"/>
              <w:ind w:firstLine="0" w:firstLineChars="0"/>
              <w:jc w:val="center"/>
              <w:textAlignment w:val="center"/>
              <w:rPr>
                <w:sz w:val="18"/>
                <w:szCs w:val="18"/>
              </w:rPr>
            </w:pPr>
            <w:r>
              <w:rPr>
                <w:sz w:val="18"/>
                <w:szCs w:val="18"/>
              </w:rPr>
              <w:t>截面简图</w:t>
            </w:r>
          </w:p>
        </w:tc>
        <w:tc>
          <w:tcPr>
            <w:tcW w:w="6117" w:type="dxa"/>
            <w:gridSpan w:val="8"/>
            <w:shd w:val="clear" w:color="auto" w:fill="auto"/>
            <w:vAlign w:val="center"/>
          </w:tcPr>
          <w:p>
            <w:pPr>
              <w:spacing w:before="62" w:beforeLines="20"/>
              <w:ind w:firstLine="0" w:firstLineChars="0"/>
              <w:jc w:val="center"/>
              <w:textAlignment w:val="center"/>
              <w:rPr>
                <w:sz w:val="18"/>
                <w:szCs w:val="18"/>
              </w:rPr>
            </w:pPr>
            <w:r>
              <w:rPr>
                <w:sz w:val="18"/>
                <w:szCs w:val="18"/>
              </w:rPr>
              <w:t>水流阻力系数</w:t>
            </w:r>
            <w:r>
              <w:rPr>
                <w:i/>
                <w:sz w:val="18"/>
                <w:szCs w:val="18"/>
              </w:rPr>
              <w:t>C</w:t>
            </w:r>
            <w:r>
              <w:rPr>
                <w:i/>
                <w:sz w:val="18"/>
                <w:szCs w:val="18"/>
                <w:vertAlign w:val="subscript"/>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671" w:type="dxa"/>
            <w:vMerge w:val="restart"/>
            <w:shd w:val="clear" w:color="auto" w:fill="auto"/>
            <w:vAlign w:val="center"/>
          </w:tcPr>
          <w:p>
            <w:pPr>
              <w:ind w:firstLine="0" w:firstLineChars="0"/>
              <w:jc w:val="center"/>
              <w:textAlignment w:val="center"/>
              <w:rPr>
                <w:sz w:val="18"/>
                <w:szCs w:val="18"/>
              </w:rPr>
            </w:pPr>
            <w:r>
              <w:rPr>
                <w:sz w:val="18"/>
                <w:szCs w:val="18"/>
              </w:rPr>
              <w:t>平面桁架</w:t>
            </w:r>
          </w:p>
          <w:p>
            <w:pPr>
              <w:ind w:firstLine="0" w:firstLineChars="0"/>
              <w:jc w:val="center"/>
              <w:textAlignment w:val="center"/>
              <w:rPr>
                <w:sz w:val="18"/>
                <w:szCs w:val="18"/>
              </w:rPr>
            </w:pPr>
            <w:r>
              <w:rPr>
                <w:sz w:val="18"/>
                <w:szCs w:val="18"/>
              </w:rPr>
              <w:drawing>
                <wp:inline distT="0" distB="0" distL="0" distR="0">
                  <wp:extent cx="954405" cy="787400"/>
                  <wp:effectExtent l="0" t="0" r="1714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954405" cy="787400"/>
                          </a:xfrm>
                          <a:prstGeom prst="rect">
                            <a:avLst/>
                          </a:prstGeom>
                          <a:noFill/>
                          <a:ln>
                            <a:noFill/>
                          </a:ln>
                        </pic:spPr>
                      </pic:pic>
                    </a:graphicData>
                  </a:graphic>
                </wp:inline>
              </w:drawing>
            </w:r>
          </w:p>
        </w:tc>
        <w:tc>
          <w:tcPr>
            <w:tcW w:w="1529" w:type="dxa"/>
            <w:gridSpan w:val="2"/>
            <w:shd w:val="clear" w:color="auto" w:fill="auto"/>
            <w:vAlign w:val="center"/>
          </w:tcPr>
          <w:p>
            <w:pPr>
              <w:spacing w:before="234" w:beforeLines="75"/>
              <w:ind w:firstLine="0" w:firstLineChars="0"/>
              <w:jc w:val="center"/>
              <w:textAlignment w:val="center"/>
              <w:rPr>
                <w:i/>
                <w:iCs/>
                <w:sz w:val="18"/>
                <w:szCs w:val="18"/>
              </w:rPr>
            </w:pPr>
            <w:r>
              <w:rPr>
                <w:i/>
                <w:iCs/>
                <w:sz w:val="18"/>
                <w:szCs w:val="18"/>
              </w:rPr>
              <w:t>μ</w:t>
            </w:r>
          </w:p>
        </w:tc>
        <w:tc>
          <w:tcPr>
            <w:tcW w:w="1529" w:type="dxa"/>
            <w:gridSpan w:val="2"/>
            <w:shd w:val="clear" w:color="auto" w:fill="auto"/>
            <w:vAlign w:val="center"/>
          </w:tcPr>
          <w:p>
            <w:pPr>
              <w:spacing w:before="234" w:beforeLines="75"/>
              <w:ind w:firstLine="0" w:firstLineChars="0"/>
              <w:jc w:val="center"/>
              <w:textAlignment w:val="center"/>
              <w:rPr>
                <w:sz w:val="18"/>
                <w:szCs w:val="18"/>
              </w:rPr>
            </w:pPr>
            <w:r>
              <w:rPr>
                <w:sz w:val="18"/>
                <w:szCs w:val="18"/>
              </w:rPr>
              <w:t>0.1</w:t>
            </w:r>
          </w:p>
        </w:tc>
        <w:tc>
          <w:tcPr>
            <w:tcW w:w="1529" w:type="dxa"/>
            <w:gridSpan w:val="2"/>
            <w:shd w:val="clear" w:color="auto" w:fill="auto"/>
            <w:vAlign w:val="center"/>
          </w:tcPr>
          <w:p>
            <w:pPr>
              <w:spacing w:before="234" w:beforeLines="75"/>
              <w:ind w:firstLine="0" w:firstLineChars="0"/>
              <w:jc w:val="center"/>
              <w:textAlignment w:val="center"/>
              <w:rPr>
                <w:sz w:val="18"/>
                <w:szCs w:val="18"/>
              </w:rPr>
            </w:pPr>
            <w:r>
              <w:rPr>
                <w:sz w:val="18"/>
                <w:szCs w:val="18"/>
              </w:rPr>
              <w:t>0.2</w:t>
            </w:r>
          </w:p>
        </w:tc>
        <w:tc>
          <w:tcPr>
            <w:tcW w:w="1530" w:type="dxa"/>
            <w:gridSpan w:val="2"/>
            <w:shd w:val="clear" w:color="auto" w:fill="auto"/>
            <w:vAlign w:val="center"/>
          </w:tcPr>
          <w:p>
            <w:pPr>
              <w:spacing w:before="234" w:beforeLines="75"/>
              <w:ind w:firstLine="0" w:firstLineChars="0"/>
              <w:jc w:val="center"/>
              <w:textAlignment w:val="center"/>
              <w:rPr>
                <w:sz w:val="18"/>
                <w:szCs w:val="18"/>
              </w:rPr>
            </w:pPr>
            <w:r>
              <w:rPr>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671" w:type="dxa"/>
            <w:vMerge w:val="continue"/>
            <w:shd w:val="clear" w:color="auto" w:fill="auto"/>
            <w:vAlign w:val="center"/>
          </w:tcPr>
          <w:p>
            <w:pPr>
              <w:ind w:firstLine="0" w:firstLineChars="0"/>
              <w:jc w:val="center"/>
              <w:textAlignment w:val="center"/>
              <w:rPr>
                <w:sz w:val="18"/>
                <w:szCs w:val="18"/>
              </w:rPr>
            </w:pPr>
          </w:p>
        </w:tc>
        <w:tc>
          <w:tcPr>
            <w:tcW w:w="1529" w:type="dxa"/>
            <w:gridSpan w:val="2"/>
            <w:shd w:val="clear" w:color="auto" w:fill="auto"/>
            <w:vAlign w:val="center"/>
          </w:tcPr>
          <w:p>
            <w:pPr>
              <w:spacing w:before="234" w:beforeLines="75"/>
              <w:ind w:firstLine="0" w:firstLineChars="0"/>
              <w:jc w:val="center"/>
              <w:textAlignment w:val="center"/>
              <w:rPr>
                <w:sz w:val="18"/>
                <w:szCs w:val="18"/>
              </w:rPr>
            </w:pPr>
            <w:r>
              <w:rPr>
                <w:i/>
                <w:sz w:val="18"/>
                <w:szCs w:val="18"/>
              </w:rPr>
              <w:t>C</w:t>
            </w:r>
            <w:r>
              <w:rPr>
                <w:i/>
                <w:sz w:val="18"/>
                <w:szCs w:val="18"/>
                <w:vertAlign w:val="subscript"/>
              </w:rPr>
              <w:t>w</w:t>
            </w:r>
          </w:p>
        </w:tc>
        <w:tc>
          <w:tcPr>
            <w:tcW w:w="1529" w:type="dxa"/>
            <w:gridSpan w:val="2"/>
            <w:shd w:val="clear" w:color="auto" w:fill="auto"/>
            <w:vAlign w:val="center"/>
          </w:tcPr>
          <w:p>
            <w:pPr>
              <w:spacing w:before="234" w:beforeLines="75"/>
              <w:ind w:firstLine="0" w:firstLineChars="0"/>
              <w:jc w:val="center"/>
              <w:textAlignment w:val="center"/>
              <w:rPr>
                <w:sz w:val="18"/>
                <w:szCs w:val="18"/>
              </w:rPr>
            </w:pPr>
            <w:r>
              <w:rPr>
                <w:sz w:val="18"/>
                <w:szCs w:val="18"/>
              </w:rPr>
              <w:t>2.27</w:t>
            </w:r>
          </w:p>
        </w:tc>
        <w:tc>
          <w:tcPr>
            <w:tcW w:w="1529" w:type="dxa"/>
            <w:gridSpan w:val="2"/>
            <w:shd w:val="clear" w:color="auto" w:fill="auto"/>
            <w:vAlign w:val="center"/>
          </w:tcPr>
          <w:p>
            <w:pPr>
              <w:spacing w:before="234" w:beforeLines="75"/>
              <w:ind w:firstLine="0" w:firstLineChars="0"/>
              <w:jc w:val="center"/>
              <w:textAlignment w:val="center"/>
              <w:rPr>
                <w:sz w:val="18"/>
                <w:szCs w:val="18"/>
              </w:rPr>
            </w:pPr>
            <w:r>
              <w:rPr>
                <w:sz w:val="18"/>
                <w:szCs w:val="18"/>
              </w:rPr>
              <w:t>2.19</w:t>
            </w:r>
          </w:p>
        </w:tc>
        <w:tc>
          <w:tcPr>
            <w:tcW w:w="1530" w:type="dxa"/>
            <w:gridSpan w:val="2"/>
            <w:shd w:val="clear" w:color="auto" w:fill="auto"/>
            <w:vAlign w:val="center"/>
          </w:tcPr>
          <w:p>
            <w:pPr>
              <w:spacing w:before="234" w:beforeLines="75"/>
              <w:ind w:firstLine="0" w:firstLineChars="0"/>
              <w:jc w:val="center"/>
              <w:textAlignment w:val="center"/>
              <w:rPr>
                <w:sz w:val="18"/>
                <w:szCs w:val="18"/>
              </w:rPr>
            </w:pPr>
            <w:r>
              <w:rPr>
                <w:sz w:val="18"/>
                <w:szCs w:val="18"/>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2671" w:type="dxa"/>
            <w:vMerge w:val="continue"/>
            <w:shd w:val="clear" w:color="auto" w:fill="auto"/>
            <w:vAlign w:val="center"/>
          </w:tcPr>
          <w:p>
            <w:pPr>
              <w:ind w:firstLine="0" w:firstLineChars="0"/>
              <w:jc w:val="center"/>
              <w:textAlignment w:val="center"/>
              <w:rPr>
                <w:sz w:val="18"/>
                <w:szCs w:val="18"/>
              </w:rPr>
            </w:pPr>
          </w:p>
        </w:tc>
        <w:tc>
          <w:tcPr>
            <w:tcW w:w="6117" w:type="dxa"/>
            <w:gridSpan w:val="8"/>
            <w:shd w:val="clear" w:color="auto" w:fill="auto"/>
            <w:vAlign w:val="center"/>
          </w:tcPr>
          <w:p>
            <w:pPr>
              <w:spacing w:before="234" w:beforeLines="75"/>
              <w:ind w:firstLine="0" w:firstLineChars="0"/>
              <w:jc w:val="center"/>
              <w:textAlignment w:val="center"/>
              <w:rPr>
                <w:i/>
                <w:iCs/>
                <w:sz w:val="18"/>
                <w:szCs w:val="18"/>
              </w:rPr>
            </w:pPr>
            <w:r>
              <w:rPr>
                <w:sz w:val="18"/>
                <w:szCs w:val="18"/>
              </w:rPr>
              <w:t>注：</w:t>
            </w:r>
            <w:r>
              <w:rPr>
                <w:i/>
                <w:iCs/>
                <w:sz w:val="18"/>
                <w:szCs w:val="18"/>
              </w:rPr>
              <w:t>μ——</w:t>
            </w:r>
            <w:r>
              <w:rPr>
                <w:sz w:val="18"/>
                <w:szCs w:val="18"/>
              </w:rPr>
              <w:t>挡水面积系数，为挡水面积与轮廓面积之比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671" w:type="dxa"/>
            <w:vMerge w:val="restart"/>
            <w:shd w:val="clear" w:color="auto" w:fill="auto"/>
            <w:vAlign w:val="center"/>
          </w:tcPr>
          <w:p>
            <w:pPr>
              <w:ind w:firstLine="0" w:firstLineChars="0"/>
              <w:jc w:val="center"/>
              <w:textAlignment w:val="center"/>
              <w:rPr>
                <w:sz w:val="18"/>
                <w:szCs w:val="18"/>
              </w:rPr>
            </w:pPr>
            <w:r>
              <w:rPr>
                <w:sz w:val="18"/>
                <w:szCs w:val="18"/>
              </w:rPr>
              <w:t>矩形</w:t>
            </w:r>
          </w:p>
          <w:p>
            <w:pPr>
              <w:ind w:firstLine="0" w:firstLineChars="0"/>
              <w:jc w:val="center"/>
              <w:textAlignment w:val="center"/>
              <w:rPr>
                <w:sz w:val="18"/>
                <w:szCs w:val="18"/>
              </w:rPr>
            </w:pPr>
            <w:r>
              <w:rPr>
                <w:sz w:val="18"/>
                <w:szCs w:val="18"/>
              </w:rPr>
              <w:drawing>
                <wp:inline distT="0" distB="0" distL="0" distR="0">
                  <wp:extent cx="1331595" cy="6877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0" cstate="print">
                            <a:extLst>
                              <a:ext uri="{28A0092B-C50C-407E-A947-70E740481C1C}">
                                <a14:useLocalDpi xmlns:a14="http://schemas.microsoft.com/office/drawing/2010/main" val="0"/>
                              </a:ext>
                            </a:extLst>
                          </a:blip>
                          <a:srcRect l="38396" t="33772" r="35114" b="32895"/>
                          <a:stretch>
                            <a:fillRect/>
                          </a:stretch>
                        </pic:blipFill>
                        <pic:spPr>
                          <a:xfrm>
                            <a:off x="0" y="0"/>
                            <a:ext cx="1331595" cy="687705"/>
                          </a:xfrm>
                          <a:prstGeom prst="rect">
                            <a:avLst/>
                          </a:prstGeom>
                          <a:noFill/>
                          <a:ln>
                            <a:noFill/>
                          </a:ln>
                        </pic:spPr>
                      </pic:pic>
                    </a:graphicData>
                  </a:graphic>
                </wp:inline>
              </w:drawing>
            </w:r>
          </w:p>
        </w:tc>
        <w:tc>
          <w:tcPr>
            <w:tcW w:w="1223" w:type="dxa"/>
            <w:shd w:val="clear" w:color="auto" w:fill="auto"/>
            <w:vAlign w:val="center"/>
          </w:tcPr>
          <w:p>
            <w:pPr>
              <w:spacing w:before="234" w:beforeLines="75"/>
              <w:ind w:firstLine="0" w:firstLineChars="0"/>
              <w:jc w:val="center"/>
              <w:textAlignment w:val="center"/>
              <w:rPr>
                <w:i/>
                <w:sz w:val="18"/>
                <w:szCs w:val="18"/>
              </w:rPr>
            </w:pPr>
            <w:r>
              <w:rPr>
                <w:i/>
                <w:sz w:val="18"/>
                <w:szCs w:val="18"/>
              </w:rPr>
              <w:t>L/B</w:t>
            </w:r>
          </w:p>
        </w:tc>
        <w:tc>
          <w:tcPr>
            <w:tcW w:w="1223" w:type="dxa"/>
            <w:gridSpan w:val="2"/>
            <w:shd w:val="clear" w:color="auto" w:fill="auto"/>
            <w:vAlign w:val="center"/>
          </w:tcPr>
          <w:p>
            <w:pPr>
              <w:spacing w:before="234" w:beforeLines="75"/>
              <w:ind w:firstLine="0" w:firstLineChars="0"/>
              <w:jc w:val="center"/>
              <w:textAlignment w:val="center"/>
              <w:rPr>
                <w:sz w:val="18"/>
                <w:szCs w:val="18"/>
              </w:rPr>
            </w:pPr>
            <w:r>
              <w:rPr>
                <w:sz w:val="18"/>
                <w:szCs w:val="18"/>
              </w:rPr>
              <w:t>1.0</w:t>
            </w:r>
          </w:p>
        </w:tc>
        <w:tc>
          <w:tcPr>
            <w:tcW w:w="1223" w:type="dxa"/>
            <w:gridSpan w:val="2"/>
            <w:shd w:val="clear" w:color="auto" w:fill="auto"/>
            <w:vAlign w:val="center"/>
          </w:tcPr>
          <w:p>
            <w:pPr>
              <w:spacing w:before="234" w:beforeLines="75"/>
              <w:ind w:firstLine="0" w:firstLineChars="0"/>
              <w:jc w:val="center"/>
              <w:textAlignment w:val="center"/>
              <w:rPr>
                <w:sz w:val="18"/>
                <w:szCs w:val="18"/>
              </w:rPr>
            </w:pPr>
            <w:r>
              <w:rPr>
                <w:sz w:val="18"/>
                <w:szCs w:val="18"/>
              </w:rPr>
              <w:t>1.5</w:t>
            </w:r>
          </w:p>
        </w:tc>
        <w:tc>
          <w:tcPr>
            <w:tcW w:w="1223" w:type="dxa"/>
            <w:gridSpan w:val="2"/>
            <w:shd w:val="clear" w:color="auto" w:fill="auto"/>
            <w:vAlign w:val="center"/>
          </w:tcPr>
          <w:p>
            <w:pPr>
              <w:spacing w:before="234" w:beforeLines="75"/>
              <w:ind w:firstLine="0" w:firstLineChars="0"/>
              <w:jc w:val="center"/>
              <w:textAlignment w:val="center"/>
              <w:rPr>
                <w:sz w:val="18"/>
                <w:szCs w:val="18"/>
              </w:rPr>
            </w:pPr>
            <w:r>
              <w:rPr>
                <w:sz w:val="18"/>
                <w:szCs w:val="18"/>
              </w:rPr>
              <w:t>2.0</w:t>
            </w:r>
          </w:p>
        </w:tc>
        <w:tc>
          <w:tcPr>
            <w:tcW w:w="1225" w:type="dxa"/>
            <w:shd w:val="clear" w:color="auto" w:fill="auto"/>
            <w:vAlign w:val="center"/>
          </w:tcPr>
          <w:p>
            <w:pPr>
              <w:spacing w:before="234" w:beforeLines="75"/>
              <w:ind w:firstLine="0" w:firstLineChars="0"/>
              <w:jc w:val="center"/>
              <w:textAlignment w:val="center"/>
              <w:rPr>
                <w:sz w:val="18"/>
                <w:szCs w:val="18"/>
              </w:rPr>
            </w:pPr>
            <w:r>
              <w:rPr>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671" w:type="dxa"/>
            <w:vMerge w:val="continue"/>
            <w:shd w:val="clear" w:color="auto" w:fill="auto"/>
            <w:vAlign w:val="center"/>
          </w:tcPr>
          <w:p>
            <w:pPr>
              <w:ind w:firstLine="0" w:firstLineChars="0"/>
              <w:jc w:val="center"/>
              <w:textAlignment w:val="center"/>
              <w:rPr>
                <w:sz w:val="18"/>
                <w:szCs w:val="18"/>
              </w:rPr>
            </w:pPr>
          </w:p>
        </w:tc>
        <w:tc>
          <w:tcPr>
            <w:tcW w:w="1223" w:type="dxa"/>
            <w:shd w:val="clear" w:color="auto" w:fill="auto"/>
            <w:vAlign w:val="center"/>
          </w:tcPr>
          <w:p>
            <w:pPr>
              <w:spacing w:before="234" w:beforeLines="75"/>
              <w:ind w:firstLine="0" w:firstLineChars="0"/>
              <w:jc w:val="center"/>
              <w:textAlignment w:val="center"/>
              <w:rPr>
                <w:i/>
                <w:sz w:val="18"/>
                <w:szCs w:val="18"/>
              </w:rPr>
            </w:pPr>
            <w:r>
              <w:rPr>
                <w:i/>
                <w:sz w:val="18"/>
                <w:szCs w:val="18"/>
              </w:rPr>
              <w:t>C</w:t>
            </w:r>
            <w:r>
              <w:rPr>
                <w:i/>
                <w:sz w:val="18"/>
                <w:szCs w:val="18"/>
                <w:vertAlign w:val="subscript"/>
              </w:rPr>
              <w:t>w</w:t>
            </w:r>
          </w:p>
        </w:tc>
        <w:tc>
          <w:tcPr>
            <w:tcW w:w="1223" w:type="dxa"/>
            <w:gridSpan w:val="2"/>
            <w:shd w:val="clear" w:color="auto" w:fill="auto"/>
            <w:vAlign w:val="center"/>
          </w:tcPr>
          <w:p>
            <w:pPr>
              <w:spacing w:before="234" w:beforeLines="75"/>
              <w:ind w:firstLine="0" w:firstLineChars="0"/>
              <w:jc w:val="center"/>
              <w:textAlignment w:val="center"/>
              <w:rPr>
                <w:sz w:val="18"/>
                <w:szCs w:val="18"/>
              </w:rPr>
            </w:pPr>
            <w:r>
              <w:rPr>
                <w:sz w:val="18"/>
                <w:szCs w:val="18"/>
              </w:rPr>
              <w:t>1.5</w:t>
            </w:r>
          </w:p>
        </w:tc>
        <w:tc>
          <w:tcPr>
            <w:tcW w:w="1223" w:type="dxa"/>
            <w:gridSpan w:val="2"/>
            <w:shd w:val="clear" w:color="auto" w:fill="auto"/>
            <w:vAlign w:val="center"/>
          </w:tcPr>
          <w:p>
            <w:pPr>
              <w:spacing w:before="234" w:beforeLines="75"/>
              <w:ind w:firstLine="0" w:firstLineChars="0"/>
              <w:jc w:val="center"/>
              <w:textAlignment w:val="center"/>
              <w:rPr>
                <w:sz w:val="18"/>
                <w:szCs w:val="18"/>
              </w:rPr>
            </w:pPr>
            <w:r>
              <w:rPr>
                <w:sz w:val="18"/>
                <w:szCs w:val="18"/>
              </w:rPr>
              <w:t>1.45</w:t>
            </w:r>
          </w:p>
        </w:tc>
        <w:tc>
          <w:tcPr>
            <w:tcW w:w="1223" w:type="dxa"/>
            <w:gridSpan w:val="2"/>
            <w:shd w:val="clear" w:color="auto" w:fill="auto"/>
            <w:vAlign w:val="center"/>
          </w:tcPr>
          <w:p>
            <w:pPr>
              <w:spacing w:before="234" w:beforeLines="75"/>
              <w:ind w:firstLine="0" w:firstLineChars="0"/>
              <w:jc w:val="center"/>
              <w:textAlignment w:val="center"/>
              <w:rPr>
                <w:sz w:val="18"/>
                <w:szCs w:val="18"/>
              </w:rPr>
            </w:pPr>
            <w:r>
              <w:rPr>
                <w:sz w:val="18"/>
                <w:szCs w:val="18"/>
              </w:rPr>
              <w:t>1.30</w:t>
            </w:r>
          </w:p>
        </w:tc>
        <w:tc>
          <w:tcPr>
            <w:tcW w:w="1225" w:type="dxa"/>
            <w:shd w:val="clear" w:color="auto" w:fill="auto"/>
            <w:vAlign w:val="center"/>
          </w:tcPr>
          <w:p>
            <w:pPr>
              <w:spacing w:before="234" w:beforeLines="75"/>
              <w:ind w:firstLine="0" w:firstLineChars="0"/>
              <w:jc w:val="center"/>
              <w:textAlignment w:val="center"/>
              <w:rPr>
                <w:sz w:val="18"/>
                <w:szCs w:val="18"/>
              </w:rPr>
            </w:pPr>
            <w:r>
              <w:rPr>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1" w:type="dxa"/>
            <w:shd w:val="clear" w:color="auto" w:fill="auto"/>
            <w:vAlign w:val="center"/>
          </w:tcPr>
          <w:p>
            <w:pPr>
              <w:spacing w:before="62" w:beforeLines="20"/>
              <w:ind w:firstLine="0" w:firstLineChars="0"/>
              <w:jc w:val="center"/>
              <w:textAlignment w:val="center"/>
              <w:rPr>
                <w:sz w:val="18"/>
                <w:szCs w:val="18"/>
              </w:rPr>
            </w:pPr>
            <w:r>
              <w:rPr>
                <w:sz w:val="18"/>
                <w:szCs w:val="18"/>
              </w:rPr>
              <w:t>圆形</w:t>
            </w:r>
          </w:p>
        </w:tc>
        <w:tc>
          <w:tcPr>
            <w:tcW w:w="6117" w:type="dxa"/>
            <w:gridSpan w:val="8"/>
            <w:shd w:val="clear" w:color="auto" w:fill="auto"/>
            <w:vAlign w:val="center"/>
          </w:tcPr>
          <w:p>
            <w:pPr>
              <w:spacing w:before="62" w:beforeLines="20"/>
              <w:ind w:firstLine="0" w:firstLineChars="0"/>
              <w:jc w:val="center"/>
              <w:textAlignment w:val="center"/>
              <w:rPr>
                <w:sz w:val="18"/>
                <w:szCs w:val="18"/>
              </w:rPr>
            </w:pPr>
            <w:r>
              <w:rPr>
                <w:sz w:val="18"/>
                <w:szCs w:val="18"/>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1" w:type="dxa"/>
            <w:shd w:val="clear" w:color="auto" w:fill="auto"/>
            <w:vAlign w:val="center"/>
          </w:tcPr>
          <w:p>
            <w:pPr>
              <w:ind w:firstLine="0" w:firstLineChars="0"/>
              <w:jc w:val="center"/>
              <w:textAlignment w:val="center"/>
              <w:rPr>
                <w:sz w:val="18"/>
                <w:szCs w:val="18"/>
              </w:rPr>
            </w:pPr>
            <w:r>
              <w:rPr>
                <w:sz w:val="18"/>
                <w:szCs w:val="18"/>
              </w:rPr>
              <w:t>工字型</w:t>
            </w:r>
          </w:p>
          <w:p>
            <w:pPr>
              <w:ind w:firstLine="180" w:firstLineChars="100"/>
              <w:jc w:val="center"/>
              <w:textAlignment w:val="center"/>
              <w:rPr>
                <w:sz w:val="18"/>
                <w:szCs w:val="18"/>
              </w:rPr>
            </w:pPr>
            <w:r>
              <w:rPr>
                <w:sz w:val="18"/>
                <w:szCs w:val="18"/>
              </w:rPr>
              <w:drawing>
                <wp:inline distT="0" distB="0" distL="0" distR="0">
                  <wp:extent cx="723900" cy="5340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1" cstate="print">
                            <a:extLst>
                              <a:ext uri="{28A0092B-C50C-407E-A947-70E740481C1C}">
                                <a14:useLocalDpi xmlns:a14="http://schemas.microsoft.com/office/drawing/2010/main" val="0"/>
                              </a:ext>
                            </a:extLst>
                          </a:blip>
                          <a:srcRect l="24858" t="19298" r="40594" b="18422"/>
                          <a:stretch>
                            <a:fillRect/>
                          </a:stretch>
                        </pic:blipFill>
                        <pic:spPr>
                          <a:xfrm>
                            <a:off x="0" y="0"/>
                            <a:ext cx="723900" cy="534035"/>
                          </a:xfrm>
                          <a:prstGeom prst="rect">
                            <a:avLst/>
                          </a:prstGeom>
                          <a:noFill/>
                          <a:ln>
                            <a:noFill/>
                          </a:ln>
                        </pic:spPr>
                      </pic:pic>
                    </a:graphicData>
                  </a:graphic>
                </wp:inline>
              </w:drawing>
            </w:r>
          </w:p>
        </w:tc>
        <w:tc>
          <w:tcPr>
            <w:tcW w:w="6117" w:type="dxa"/>
            <w:gridSpan w:val="8"/>
            <w:shd w:val="clear" w:color="auto" w:fill="auto"/>
            <w:vAlign w:val="center"/>
          </w:tcPr>
          <w:p>
            <w:pPr>
              <w:spacing w:before="468" w:beforeLines="150"/>
              <w:ind w:firstLine="0" w:firstLineChars="0"/>
              <w:jc w:val="center"/>
              <w:textAlignment w:val="center"/>
              <w:rPr>
                <w:sz w:val="18"/>
                <w:szCs w:val="18"/>
              </w:rPr>
            </w:pPr>
            <w:r>
              <w:rPr>
                <w:sz w:val="18"/>
                <w:szCs w:val="18"/>
              </w:rPr>
              <w:t>2.07</w:t>
            </w:r>
          </w:p>
        </w:tc>
      </w:tr>
    </w:tbl>
    <w:p>
      <w:pPr>
        <w:adjustRightInd w:val="0"/>
        <w:snapToGrid w:val="0"/>
        <w:spacing w:before="156" w:beforeLines="50"/>
        <w:ind w:firstLine="0" w:firstLineChars="0"/>
        <w:rPr>
          <w:rFonts w:eastAsia="楷体"/>
          <w:b/>
          <w:color w:val="000000"/>
        </w:rPr>
      </w:pPr>
      <w:r>
        <w:rPr>
          <w:rFonts w:eastAsia="楷体"/>
          <w:b/>
          <w:color w:val="000000"/>
        </w:rPr>
        <w:t>条文说明</w:t>
      </w:r>
    </w:p>
    <w:p>
      <w:pPr>
        <w:ind w:firstLine="0" w:firstLineChars="0"/>
        <w:rPr>
          <w:rFonts w:eastAsia="楷体"/>
          <w:color w:val="000000"/>
        </w:rPr>
      </w:pPr>
      <w:r>
        <w:rPr>
          <w:rFonts w:eastAsia="楷体"/>
          <w:sz w:val="21"/>
          <w:szCs w:val="21"/>
        </w:rPr>
        <w:tab/>
      </w:r>
      <w:r>
        <w:rPr>
          <w:rFonts w:eastAsia="楷体"/>
          <w:color w:val="000000"/>
        </w:rPr>
        <w:t>1</w:t>
      </w:r>
      <w:r>
        <w:rPr>
          <w:rFonts w:hint="eastAsia" w:eastAsia="楷体"/>
          <w:color w:val="000000"/>
        </w:rPr>
        <w:t>2</w:t>
      </w:r>
      <w:r>
        <w:rPr>
          <w:rFonts w:eastAsia="楷体"/>
          <w:color w:val="000000"/>
        </w:rPr>
        <w:t>.0.1参考《港口工程荷载规范》（JTS 144-1-2010）第13.0.1条编制。《公路桥涵设计通用规范》（JTG D60-2015）第4.3.9条中规定，对于圆形桥墩，水流阻力系数</w:t>
      </w:r>
      <w:r>
        <w:rPr>
          <w:bCs/>
          <w:i/>
        </w:rPr>
        <w:t>C</w:t>
      </w:r>
      <w:r>
        <w:rPr>
          <w:bCs/>
          <w:vertAlign w:val="subscript"/>
        </w:rPr>
        <w:t>w</w:t>
      </w:r>
      <w:r>
        <w:rPr>
          <w:bCs/>
        </w:rPr>
        <w:t>取0.8。</w:t>
      </w:r>
    </w:p>
    <w:p>
      <w:pPr>
        <w:spacing w:before="312" w:beforeLines="100"/>
        <w:ind w:firstLine="0" w:firstLineChars="0"/>
        <w:rPr>
          <w:bCs/>
          <w:color w:val="000000"/>
        </w:rPr>
      </w:pPr>
      <w:r>
        <w:rPr>
          <w:b/>
          <w:color w:val="000000"/>
        </w:rPr>
        <w:t>1</w:t>
      </w:r>
      <w:r>
        <w:rPr>
          <w:rFonts w:hint="eastAsia"/>
          <w:b/>
          <w:color w:val="000000"/>
        </w:rPr>
        <w:t>2</w:t>
      </w:r>
      <w:r>
        <w:rPr>
          <w:b/>
          <w:color w:val="000000"/>
        </w:rPr>
        <w:t xml:space="preserve">.0.2  </w:t>
      </w:r>
      <w:r>
        <w:rPr>
          <w:bCs/>
          <w:color w:val="000000"/>
        </w:rPr>
        <w:t>当计算作用于沿水流方向排列的</w:t>
      </w:r>
      <w:r>
        <w:rPr>
          <w:bCs/>
        </w:rPr>
        <w:t>钢管桩等</w:t>
      </w:r>
      <w:r>
        <w:rPr>
          <w:bCs/>
          <w:color w:val="000000"/>
        </w:rPr>
        <w:t>构件上的水流力时，应将各构件的水流阻力系数乘以相应的遮流影响系数</w:t>
      </w:r>
      <w:r>
        <w:rPr>
          <w:bCs/>
          <w:i/>
          <w:iCs/>
          <w:color w:val="000000"/>
        </w:rPr>
        <w:t>m</w:t>
      </w:r>
      <w:r>
        <w:rPr>
          <w:bCs/>
          <w:i/>
          <w:iCs/>
          <w:color w:val="000000"/>
          <w:vertAlign w:val="subscript"/>
        </w:rPr>
        <w:t>1</w:t>
      </w:r>
      <w:r>
        <w:rPr>
          <w:bCs/>
          <w:color w:val="000000"/>
        </w:rPr>
        <w:t>；需要考虑钢管桩间横向影响时，应将水流阻力系数乘以相应的横向影响系数</w:t>
      </w:r>
      <w:r>
        <w:rPr>
          <w:bCs/>
          <w:i/>
          <w:iCs/>
          <w:color w:val="000000"/>
        </w:rPr>
        <w:t>m</w:t>
      </w:r>
      <w:r>
        <w:rPr>
          <w:bCs/>
          <w:i/>
          <w:iCs/>
          <w:color w:val="000000"/>
          <w:vertAlign w:val="subscript"/>
        </w:rPr>
        <w:t>2</w:t>
      </w:r>
      <w:r>
        <w:rPr>
          <w:bCs/>
          <w:color w:val="000000"/>
        </w:rPr>
        <w:t>，</w:t>
      </w:r>
      <w:r>
        <w:rPr>
          <w:bCs/>
          <w:i/>
          <w:iCs/>
          <w:color w:val="000000"/>
        </w:rPr>
        <w:t>m</w:t>
      </w:r>
      <w:r>
        <w:rPr>
          <w:bCs/>
          <w:i/>
          <w:iCs/>
          <w:color w:val="000000"/>
          <w:vertAlign w:val="subscript"/>
        </w:rPr>
        <w:t>1</w:t>
      </w:r>
      <w:r>
        <w:rPr>
          <w:bCs/>
          <w:color w:val="000000"/>
        </w:rPr>
        <w:t>与</w:t>
      </w:r>
      <w:r>
        <w:rPr>
          <w:bCs/>
          <w:i/>
          <w:iCs/>
          <w:color w:val="000000"/>
        </w:rPr>
        <w:t>m</w:t>
      </w:r>
      <w:r>
        <w:rPr>
          <w:bCs/>
          <w:i/>
          <w:iCs/>
          <w:color w:val="000000"/>
          <w:vertAlign w:val="subscript"/>
        </w:rPr>
        <w:t>2</w:t>
      </w:r>
      <w:r>
        <w:rPr>
          <w:bCs/>
          <w:color w:val="000000"/>
        </w:rPr>
        <w:t>可按表1</w:t>
      </w:r>
      <w:r>
        <w:rPr>
          <w:rFonts w:hint="eastAsia"/>
          <w:bCs/>
          <w:color w:val="000000"/>
        </w:rPr>
        <w:t>2</w:t>
      </w:r>
      <w:r>
        <w:rPr>
          <w:bCs/>
          <w:color w:val="000000"/>
        </w:rPr>
        <w:t>.0.2选用。</w:t>
      </w:r>
    </w:p>
    <w:p>
      <w:pPr>
        <w:spacing w:before="156" w:beforeLines="50"/>
        <w:ind w:firstLine="0" w:firstLineChars="0"/>
        <w:jc w:val="center"/>
        <w:rPr>
          <w:rFonts w:eastAsia="黑体"/>
          <w:b/>
          <w:color w:val="000000"/>
          <w:kern w:val="0"/>
          <w:sz w:val="20"/>
          <w:szCs w:val="20"/>
        </w:rPr>
      </w:pPr>
      <w:r>
        <w:rPr>
          <w:rFonts w:eastAsia="黑体"/>
          <w:b/>
          <w:color w:val="000000"/>
          <w:kern w:val="0"/>
          <w:sz w:val="20"/>
          <w:szCs w:val="20"/>
        </w:rPr>
        <w:t>表1</w:t>
      </w:r>
      <w:r>
        <w:rPr>
          <w:rFonts w:hint="eastAsia" w:eastAsia="黑体"/>
          <w:b/>
          <w:color w:val="000000"/>
          <w:kern w:val="0"/>
          <w:sz w:val="20"/>
          <w:szCs w:val="20"/>
        </w:rPr>
        <w:t>2</w:t>
      </w:r>
      <w:r>
        <w:rPr>
          <w:rFonts w:eastAsia="黑体"/>
          <w:b/>
          <w:color w:val="000000"/>
          <w:kern w:val="0"/>
          <w:sz w:val="20"/>
          <w:szCs w:val="20"/>
        </w:rPr>
        <w:t>.0.2  水流阻力系数的修正系数</w:t>
      </w:r>
    </w:p>
    <w:tbl>
      <w:tblPr>
        <w:tblStyle w:val="31"/>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64"/>
        <w:gridCol w:w="1055"/>
        <w:gridCol w:w="567"/>
        <w:gridCol w:w="567"/>
        <w:gridCol w:w="567"/>
        <w:gridCol w:w="567"/>
        <w:gridCol w:w="567"/>
        <w:gridCol w:w="567"/>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2064" w:type="dxa"/>
            <w:shd w:val="clear" w:color="auto" w:fill="auto"/>
            <w:vAlign w:val="center"/>
          </w:tcPr>
          <w:p>
            <w:pPr>
              <w:ind w:firstLine="0" w:firstLineChars="0"/>
              <w:jc w:val="center"/>
              <w:textAlignment w:val="center"/>
              <w:rPr>
                <w:sz w:val="18"/>
                <w:szCs w:val="18"/>
              </w:rPr>
            </w:pPr>
            <w:r>
              <w:rPr>
                <w:sz w:val="18"/>
                <w:szCs w:val="18"/>
              </w:rPr>
              <w:t>简图</w:t>
            </w:r>
          </w:p>
        </w:tc>
        <w:tc>
          <w:tcPr>
            <w:tcW w:w="6725" w:type="dxa"/>
            <w:gridSpan w:val="11"/>
            <w:shd w:val="clear" w:color="auto" w:fill="auto"/>
            <w:vAlign w:val="center"/>
          </w:tcPr>
          <w:p>
            <w:pPr>
              <w:ind w:firstLine="0" w:firstLineChars="0"/>
              <w:jc w:val="center"/>
              <w:textAlignment w:val="center"/>
              <w:rPr>
                <w:sz w:val="18"/>
                <w:szCs w:val="18"/>
              </w:rPr>
            </w:pPr>
            <w:r>
              <w:rPr>
                <w:sz w:val="18"/>
                <w:szCs w:val="18"/>
              </w:rPr>
              <w:t>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64" w:type="dxa"/>
            <w:vMerge w:val="restart"/>
            <w:shd w:val="clear" w:color="auto" w:fill="auto"/>
            <w:vAlign w:val="center"/>
          </w:tcPr>
          <w:p>
            <w:pPr>
              <w:spacing w:before="312" w:beforeLines="100"/>
              <w:ind w:firstLine="0" w:firstLineChars="0"/>
              <w:jc w:val="center"/>
              <w:textAlignment w:val="center"/>
              <w:rPr>
                <w:sz w:val="18"/>
                <w:szCs w:val="18"/>
              </w:rPr>
            </w:pPr>
            <w:r>
              <w:rPr>
                <w:sz w:val="18"/>
                <w:szCs w:val="18"/>
              </w:rPr>
              <w:drawing>
                <wp:inline distT="0" distB="0" distL="0" distR="0">
                  <wp:extent cx="1111885" cy="321945"/>
                  <wp:effectExtent l="0" t="0" r="1206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2" cstate="print">
                            <a:extLst>
                              <a:ext uri="{28A0092B-C50C-407E-A947-70E740481C1C}">
                                <a14:useLocalDpi xmlns:a14="http://schemas.microsoft.com/office/drawing/2010/main" val="0"/>
                              </a:ext>
                            </a:extLst>
                          </a:blip>
                          <a:srcRect l="29228" t="20615" r="30215" b="50000"/>
                          <a:stretch>
                            <a:fillRect/>
                          </a:stretch>
                        </pic:blipFill>
                        <pic:spPr>
                          <a:xfrm>
                            <a:off x="0" y="0"/>
                            <a:ext cx="1111885" cy="321945"/>
                          </a:xfrm>
                          <a:prstGeom prst="rect">
                            <a:avLst/>
                          </a:prstGeom>
                          <a:noFill/>
                          <a:ln>
                            <a:noFill/>
                          </a:ln>
                        </pic:spPr>
                      </pic:pic>
                    </a:graphicData>
                  </a:graphic>
                </wp:inline>
              </w:drawing>
            </w:r>
          </w:p>
        </w:tc>
        <w:tc>
          <w:tcPr>
            <w:tcW w:w="1055" w:type="dxa"/>
            <w:shd w:val="clear" w:color="auto" w:fill="auto"/>
            <w:vAlign w:val="center"/>
          </w:tcPr>
          <w:p>
            <w:pPr>
              <w:spacing w:before="62" w:beforeLines="20"/>
              <w:ind w:firstLine="0" w:firstLineChars="0"/>
              <w:jc w:val="center"/>
              <w:textAlignment w:val="center"/>
              <w:rPr>
                <w:i/>
                <w:sz w:val="18"/>
                <w:szCs w:val="18"/>
              </w:rPr>
            </w:pPr>
            <w:r>
              <w:rPr>
                <w:i/>
                <w:sz w:val="18"/>
                <w:szCs w:val="18"/>
              </w:rPr>
              <w:t>L/D</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2</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3</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4</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6</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8</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12</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16</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18</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&gt;20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64" w:type="dxa"/>
            <w:vMerge w:val="continue"/>
            <w:shd w:val="clear" w:color="auto" w:fill="auto"/>
            <w:vAlign w:val="center"/>
          </w:tcPr>
          <w:p>
            <w:pPr>
              <w:ind w:firstLine="0" w:firstLineChars="0"/>
              <w:jc w:val="center"/>
              <w:textAlignment w:val="center"/>
              <w:rPr>
                <w:sz w:val="18"/>
                <w:szCs w:val="18"/>
              </w:rPr>
            </w:pPr>
          </w:p>
        </w:tc>
        <w:tc>
          <w:tcPr>
            <w:tcW w:w="1055" w:type="dxa"/>
            <w:shd w:val="clear" w:color="auto" w:fill="auto"/>
            <w:vAlign w:val="center"/>
          </w:tcPr>
          <w:p>
            <w:pPr>
              <w:spacing w:before="62" w:beforeLines="20"/>
              <w:ind w:firstLine="0" w:firstLineChars="0"/>
              <w:jc w:val="center"/>
              <w:textAlignment w:val="center"/>
              <w:rPr>
                <w:sz w:val="18"/>
                <w:szCs w:val="18"/>
              </w:rPr>
            </w:pPr>
            <w:r>
              <w:rPr>
                <w:sz w:val="18"/>
                <w:szCs w:val="18"/>
              </w:rPr>
              <w:t>后墩</w:t>
            </w:r>
            <w:r>
              <w:rPr>
                <w:i/>
                <w:sz w:val="18"/>
                <w:szCs w:val="18"/>
              </w:rPr>
              <w:t>m</w:t>
            </w:r>
            <w:r>
              <w:rPr>
                <w:sz w:val="18"/>
                <w:szCs w:val="18"/>
                <w:vertAlign w:val="subscript"/>
              </w:rPr>
              <w:t>1</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-0.38</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0.25</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0.54</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0.66</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0.78</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0.82</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0.86</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0.88</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0.90</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64" w:type="dxa"/>
            <w:vMerge w:val="continue"/>
            <w:shd w:val="clear" w:color="auto" w:fill="auto"/>
            <w:vAlign w:val="center"/>
          </w:tcPr>
          <w:p>
            <w:pPr>
              <w:ind w:firstLine="0" w:firstLineChars="0"/>
              <w:jc w:val="center"/>
              <w:textAlignment w:val="center"/>
              <w:rPr>
                <w:sz w:val="18"/>
                <w:szCs w:val="18"/>
              </w:rPr>
            </w:pPr>
          </w:p>
        </w:tc>
        <w:tc>
          <w:tcPr>
            <w:tcW w:w="1055" w:type="dxa"/>
            <w:shd w:val="clear" w:color="auto" w:fill="auto"/>
            <w:vAlign w:val="center"/>
          </w:tcPr>
          <w:p>
            <w:pPr>
              <w:spacing w:before="62" w:beforeLines="20"/>
              <w:ind w:firstLine="0" w:firstLineChars="0"/>
              <w:jc w:val="center"/>
              <w:textAlignment w:val="center"/>
              <w:rPr>
                <w:sz w:val="18"/>
                <w:szCs w:val="18"/>
              </w:rPr>
            </w:pPr>
            <w:r>
              <w:rPr>
                <w:sz w:val="18"/>
                <w:szCs w:val="18"/>
              </w:rPr>
              <w:t>前墩</w:t>
            </w:r>
            <w:r>
              <w:rPr>
                <w:i/>
                <w:sz w:val="18"/>
                <w:szCs w:val="18"/>
              </w:rPr>
              <w:t>m</w:t>
            </w:r>
            <w:r>
              <w:rPr>
                <w:sz w:val="18"/>
                <w:szCs w:val="18"/>
                <w:vertAlign w:val="subscript"/>
              </w:rPr>
              <w:t>1</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1.0</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1.0</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1.0</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1.0</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1.0</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1.0</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1.0</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1.0</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1.0</w:t>
            </w:r>
          </w:p>
        </w:tc>
        <w:tc>
          <w:tcPr>
            <w:tcW w:w="567" w:type="dxa"/>
            <w:shd w:val="clear" w:color="auto" w:fill="auto"/>
            <w:vAlign w:val="center"/>
          </w:tcPr>
          <w:p>
            <w:pPr>
              <w:spacing w:before="62" w:beforeLines="20"/>
              <w:ind w:firstLine="0" w:firstLineChars="0"/>
              <w:jc w:val="center"/>
              <w:textAlignment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2064" w:type="dxa"/>
            <w:vMerge w:val="restart"/>
            <w:shd w:val="clear" w:color="auto" w:fill="auto"/>
            <w:vAlign w:val="center"/>
          </w:tcPr>
          <w:p>
            <w:pPr>
              <w:adjustRightInd w:val="0"/>
              <w:snapToGrid w:val="0"/>
              <w:ind w:firstLine="270" w:firstLineChars="150"/>
              <w:textAlignment w:val="center"/>
              <w:rPr>
                <w:sz w:val="18"/>
                <w:szCs w:val="18"/>
              </w:rPr>
            </w:pPr>
            <w:r>
              <w:rPr>
                <w:sz w:val="18"/>
                <w:szCs w:val="18"/>
              </w:rPr>
              <w:drawing>
                <wp:inline distT="0" distB="0" distL="0" distR="0">
                  <wp:extent cx="607060" cy="914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3" cstate="print">
                            <a:extLst>
                              <a:ext uri="{28A0092B-C50C-407E-A947-70E740481C1C}">
                                <a14:useLocalDpi xmlns:a14="http://schemas.microsoft.com/office/drawing/2010/main" val="0"/>
                              </a:ext>
                            </a:extLst>
                          </a:blip>
                          <a:srcRect l="35446" t="11804" r="38617" b="1736"/>
                          <a:stretch>
                            <a:fillRect/>
                          </a:stretch>
                        </pic:blipFill>
                        <pic:spPr>
                          <a:xfrm>
                            <a:off x="0" y="0"/>
                            <a:ext cx="607060" cy="914400"/>
                          </a:xfrm>
                          <a:prstGeom prst="rect">
                            <a:avLst/>
                          </a:prstGeom>
                          <a:noFill/>
                          <a:ln>
                            <a:noFill/>
                          </a:ln>
                        </pic:spPr>
                      </pic:pic>
                    </a:graphicData>
                  </a:graphic>
                </wp:inline>
              </w:drawing>
            </w:r>
          </w:p>
        </w:tc>
        <w:tc>
          <w:tcPr>
            <w:tcW w:w="1055" w:type="dxa"/>
            <w:shd w:val="clear" w:color="auto" w:fill="auto"/>
            <w:vAlign w:val="center"/>
          </w:tcPr>
          <w:p>
            <w:pPr>
              <w:spacing w:before="218" w:beforeLines="70"/>
              <w:ind w:firstLine="0" w:firstLineChars="0"/>
              <w:jc w:val="center"/>
              <w:textAlignment w:val="center"/>
              <w:rPr>
                <w:i/>
                <w:sz w:val="18"/>
                <w:szCs w:val="18"/>
              </w:rPr>
            </w:pPr>
            <w:r>
              <w:rPr>
                <w:i/>
                <w:sz w:val="18"/>
                <w:szCs w:val="18"/>
              </w:rPr>
              <w:t>B/D</w:t>
            </w:r>
          </w:p>
        </w:tc>
        <w:tc>
          <w:tcPr>
            <w:tcW w:w="1134" w:type="dxa"/>
            <w:gridSpan w:val="2"/>
            <w:shd w:val="clear" w:color="auto" w:fill="auto"/>
            <w:vAlign w:val="center"/>
          </w:tcPr>
          <w:p>
            <w:pPr>
              <w:spacing w:before="218" w:beforeLines="70"/>
              <w:ind w:firstLine="0" w:firstLineChars="0"/>
              <w:jc w:val="center"/>
              <w:textAlignment w:val="center"/>
              <w:rPr>
                <w:sz w:val="18"/>
                <w:szCs w:val="18"/>
              </w:rPr>
            </w:pPr>
            <w:r>
              <w:rPr>
                <w:sz w:val="18"/>
                <w:szCs w:val="18"/>
              </w:rPr>
              <w:t>3</w:t>
            </w:r>
          </w:p>
        </w:tc>
        <w:tc>
          <w:tcPr>
            <w:tcW w:w="1134" w:type="dxa"/>
            <w:gridSpan w:val="2"/>
            <w:shd w:val="clear" w:color="auto" w:fill="auto"/>
            <w:vAlign w:val="center"/>
          </w:tcPr>
          <w:p>
            <w:pPr>
              <w:spacing w:before="218" w:beforeLines="70"/>
              <w:ind w:firstLine="0" w:firstLineChars="0"/>
              <w:jc w:val="center"/>
              <w:textAlignment w:val="center"/>
              <w:rPr>
                <w:sz w:val="18"/>
                <w:szCs w:val="18"/>
              </w:rPr>
            </w:pPr>
            <w:r>
              <w:rPr>
                <w:sz w:val="18"/>
                <w:szCs w:val="18"/>
              </w:rPr>
              <w:t>7</w:t>
            </w:r>
          </w:p>
        </w:tc>
        <w:tc>
          <w:tcPr>
            <w:tcW w:w="1134" w:type="dxa"/>
            <w:gridSpan w:val="2"/>
            <w:shd w:val="clear" w:color="auto" w:fill="auto"/>
            <w:vAlign w:val="center"/>
          </w:tcPr>
          <w:p>
            <w:pPr>
              <w:spacing w:before="218" w:beforeLines="70"/>
              <w:ind w:firstLine="0" w:firstLineChars="0"/>
              <w:jc w:val="center"/>
              <w:textAlignment w:val="center"/>
              <w:rPr>
                <w:sz w:val="18"/>
                <w:szCs w:val="18"/>
              </w:rPr>
            </w:pPr>
            <w:r>
              <w:rPr>
                <w:sz w:val="18"/>
                <w:szCs w:val="18"/>
              </w:rPr>
              <w:t>10</w:t>
            </w:r>
          </w:p>
        </w:tc>
        <w:tc>
          <w:tcPr>
            <w:tcW w:w="2268" w:type="dxa"/>
            <w:gridSpan w:val="4"/>
            <w:shd w:val="clear" w:color="auto" w:fill="auto"/>
            <w:vAlign w:val="center"/>
          </w:tcPr>
          <w:p>
            <w:pPr>
              <w:spacing w:before="218" w:beforeLines="70"/>
              <w:ind w:firstLine="0" w:firstLineChars="0"/>
              <w:jc w:val="center"/>
              <w:textAlignment w:val="center"/>
              <w:rPr>
                <w:sz w:val="18"/>
                <w:szCs w:val="18"/>
              </w:rPr>
            </w:pPr>
            <w:r>
              <w:rPr>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64" w:type="dxa"/>
            <w:vMerge w:val="continue"/>
            <w:shd w:val="clear" w:color="auto" w:fill="auto"/>
            <w:vAlign w:val="center"/>
          </w:tcPr>
          <w:p>
            <w:pPr>
              <w:ind w:firstLine="0" w:firstLineChars="0"/>
              <w:jc w:val="center"/>
              <w:textAlignment w:val="center"/>
              <w:rPr>
                <w:sz w:val="18"/>
                <w:szCs w:val="18"/>
              </w:rPr>
            </w:pPr>
          </w:p>
        </w:tc>
        <w:tc>
          <w:tcPr>
            <w:tcW w:w="1055" w:type="dxa"/>
            <w:shd w:val="clear" w:color="auto" w:fill="auto"/>
            <w:vAlign w:val="center"/>
          </w:tcPr>
          <w:p>
            <w:pPr>
              <w:spacing w:before="218" w:beforeLines="70"/>
              <w:ind w:firstLine="0" w:firstLineChars="0"/>
              <w:jc w:val="center"/>
              <w:textAlignment w:val="center"/>
              <w:rPr>
                <w:sz w:val="18"/>
                <w:szCs w:val="18"/>
              </w:rPr>
            </w:pPr>
            <w:r>
              <w:rPr>
                <w:i/>
                <w:sz w:val="18"/>
                <w:szCs w:val="18"/>
              </w:rPr>
              <w:t>m</w:t>
            </w:r>
            <w:r>
              <w:rPr>
                <w:sz w:val="18"/>
                <w:szCs w:val="18"/>
                <w:vertAlign w:val="subscript"/>
              </w:rPr>
              <w:t>2</w:t>
            </w:r>
          </w:p>
        </w:tc>
        <w:tc>
          <w:tcPr>
            <w:tcW w:w="1134" w:type="dxa"/>
            <w:gridSpan w:val="2"/>
            <w:shd w:val="clear" w:color="auto" w:fill="auto"/>
            <w:vAlign w:val="center"/>
          </w:tcPr>
          <w:p>
            <w:pPr>
              <w:spacing w:before="218" w:beforeLines="70"/>
              <w:ind w:firstLine="0" w:firstLineChars="0"/>
              <w:jc w:val="center"/>
              <w:textAlignment w:val="center"/>
              <w:rPr>
                <w:sz w:val="18"/>
                <w:szCs w:val="18"/>
              </w:rPr>
            </w:pPr>
            <w:r>
              <w:rPr>
                <w:sz w:val="18"/>
                <w:szCs w:val="18"/>
              </w:rPr>
              <w:t>1.83</w:t>
            </w:r>
          </w:p>
        </w:tc>
        <w:tc>
          <w:tcPr>
            <w:tcW w:w="1134" w:type="dxa"/>
            <w:gridSpan w:val="2"/>
            <w:shd w:val="clear" w:color="auto" w:fill="auto"/>
            <w:vAlign w:val="center"/>
          </w:tcPr>
          <w:p>
            <w:pPr>
              <w:spacing w:before="218" w:beforeLines="70"/>
              <w:ind w:firstLine="0" w:firstLineChars="0"/>
              <w:jc w:val="center"/>
              <w:textAlignment w:val="center"/>
              <w:rPr>
                <w:sz w:val="18"/>
                <w:szCs w:val="18"/>
              </w:rPr>
            </w:pPr>
            <w:r>
              <w:rPr>
                <w:sz w:val="18"/>
                <w:szCs w:val="18"/>
              </w:rPr>
              <w:t>1.25</w:t>
            </w:r>
          </w:p>
        </w:tc>
        <w:tc>
          <w:tcPr>
            <w:tcW w:w="1134" w:type="dxa"/>
            <w:gridSpan w:val="2"/>
            <w:shd w:val="clear" w:color="auto" w:fill="auto"/>
            <w:vAlign w:val="center"/>
          </w:tcPr>
          <w:p>
            <w:pPr>
              <w:spacing w:before="218" w:beforeLines="70"/>
              <w:ind w:firstLine="0" w:firstLineChars="0"/>
              <w:jc w:val="center"/>
              <w:textAlignment w:val="center"/>
              <w:rPr>
                <w:sz w:val="18"/>
                <w:szCs w:val="18"/>
              </w:rPr>
            </w:pPr>
            <w:r>
              <w:rPr>
                <w:sz w:val="18"/>
                <w:szCs w:val="18"/>
              </w:rPr>
              <w:t>1.15</w:t>
            </w:r>
          </w:p>
        </w:tc>
        <w:tc>
          <w:tcPr>
            <w:tcW w:w="2268" w:type="dxa"/>
            <w:gridSpan w:val="4"/>
            <w:shd w:val="clear" w:color="auto" w:fill="auto"/>
            <w:vAlign w:val="center"/>
          </w:tcPr>
          <w:p>
            <w:pPr>
              <w:spacing w:before="218" w:beforeLines="70"/>
              <w:ind w:firstLine="0" w:firstLineChars="0"/>
              <w:jc w:val="center"/>
              <w:textAlignment w:val="center"/>
              <w:rPr>
                <w:sz w:val="18"/>
                <w:szCs w:val="18"/>
              </w:rPr>
            </w:pPr>
            <w:r>
              <w:rPr>
                <w:sz w:val="18"/>
                <w:szCs w:val="18"/>
              </w:rPr>
              <w:t>1.00</w:t>
            </w:r>
          </w:p>
        </w:tc>
      </w:tr>
    </w:tbl>
    <w:p>
      <w:pPr>
        <w:spacing w:before="312" w:beforeLines="100"/>
        <w:ind w:firstLine="0" w:firstLineChars="0"/>
        <w:rPr>
          <w:bCs/>
          <w:color w:val="000000"/>
        </w:rPr>
      </w:pPr>
      <w:r>
        <w:rPr>
          <w:b/>
          <w:bCs/>
        </w:rPr>
        <w:t>1</w:t>
      </w:r>
      <w:r>
        <w:rPr>
          <w:rFonts w:hint="eastAsia"/>
          <w:b/>
          <w:bCs/>
        </w:rPr>
        <w:t>2</w:t>
      </w:r>
      <w:r>
        <w:rPr>
          <w:b/>
          <w:bCs/>
        </w:rPr>
        <w:t>.0.3</w:t>
      </w:r>
      <w:r>
        <w:rPr>
          <w:bCs/>
          <w:color w:val="000000"/>
        </w:rPr>
        <w:t xml:space="preserve">  水流力的作用方向与水流方向一致，合力作用点位置可根据下列情况采用：</w:t>
      </w:r>
    </w:p>
    <w:p>
      <w:pPr>
        <w:adjustRightInd w:val="0"/>
        <w:snapToGrid w:val="0"/>
        <w:ind w:firstLine="480"/>
        <w:rPr>
          <w:bCs/>
          <w:color w:val="000000"/>
        </w:rPr>
      </w:pPr>
      <w:r>
        <w:rPr>
          <w:bCs/>
          <w:color w:val="000000"/>
        </w:rPr>
        <w:t>（1）上部构件：位于阻水面积形心处；</w:t>
      </w:r>
    </w:p>
    <w:p>
      <w:pPr>
        <w:adjustRightInd w:val="0"/>
        <w:snapToGrid w:val="0"/>
        <w:ind w:firstLine="480"/>
        <w:rPr>
          <w:bCs/>
          <w:color w:val="000000"/>
        </w:rPr>
      </w:pPr>
      <w:r>
        <w:rPr>
          <w:bCs/>
          <w:color w:val="000000"/>
        </w:rPr>
        <w:t>（2）下部构件：顶面在水面以下时，位于顶面以下1/3高度处；顶面在水面以上时，位于水面以下1/3水深处。</w:t>
      </w:r>
    </w:p>
    <w:p>
      <w:pPr>
        <w:adjustRightInd w:val="0"/>
        <w:snapToGrid w:val="0"/>
        <w:spacing w:before="156" w:beforeLines="50"/>
        <w:ind w:firstLine="0" w:firstLineChars="0"/>
        <w:rPr>
          <w:rFonts w:eastAsia="楷体"/>
          <w:b/>
          <w:color w:val="000000"/>
        </w:rPr>
      </w:pPr>
      <w:r>
        <w:rPr>
          <w:rFonts w:eastAsia="楷体"/>
          <w:b/>
          <w:color w:val="000000"/>
        </w:rPr>
        <w:t>条文说明</w:t>
      </w:r>
    </w:p>
    <w:p>
      <w:pPr>
        <w:ind w:firstLine="0" w:firstLineChars="0"/>
        <w:rPr>
          <w:rFonts w:eastAsia="楷体"/>
          <w:color w:val="000000"/>
        </w:rPr>
      </w:pPr>
      <w:r>
        <w:rPr>
          <w:rFonts w:eastAsia="楷体"/>
          <w:sz w:val="21"/>
          <w:szCs w:val="21"/>
        </w:rPr>
        <w:tab/>
      </w:r>
      <w:r>
        <w:rPr>
          <w:rFonts w:eastAsia="楷体"/>
          <w:color w:val="000000"/>
        </w:rPr>
        <w:t>1</w:t>
      </w:r>
      <w:r>
        <w:rPr>
          <w:rFonts w:hint="eastAsia" w:eastAsia="楷体"/>
          <w:color w:val="000000"/>
        </w:rPr>
        <w:t>2</w:t>
      </w:r>
      <w:r>
        <w:rPr>
          <w:rFonts w:eastAsia="楷体"/>
          <w:color w:val="000000"/>
        </w:rPr>
        <w:t>.0.2~1</w:t>
      </w:r>
      <w:r>
        <w:rPr>
          <w:rFonts w:hint="eastAsia" w:eastAsia="楷体"/>
          <w:color w:val="000000"/>
        </w:rPr>
        <w:t>2</w:t>
      </w:r>
      <w:r>
        <w:rPr>
          <w:rFonts w:eastAsia="楷体"/>
          <w:color w:val="000000"/>
        </w:rPr>
        <w:t>.0.3参考《港口工程荷载规范》（JTS 144-1-2010）第13.0.3~13.0.4条编制。</w:t>
      </w:r>
    </w:p>
    <w:p>
      <w:pPr>
        <w:spacing w:before="312" w:beforeLines="100"/>
        <w:ind w:firstLine="0" w:firstLineChars="0"/>
        <w:rPr>
          <w:bCs/>
          <w:color w:val="000000"/>
        </w:rPr>
      </w:pPr>
      <w:r>
        <w:rPr>
          <w:b/>
          <w:color w:val="000000"/>
        </w:rPr>
        <w:t>1</w:t>
      </w:r>
      <w:r>
        <w:rPr>
          <w:rFonts w:hint="eastAsia"/>
          <w:b/>
          <w:color w:val="000000"/>
        </w:rPr>
        <w:t>2</w:t>
      </w:r>
      <w:r>
        <w:rPr>
          <w:b/>
          <w:color w:val="000000"/>
        </w:rPr>
        <w:t xml:space="preserve">.0.4  </w:t>
      </w:r>
      <w:r>
        <w:rPr>
          <w:bCs/>
          <w:color w:val="000000"/>
        </w:rPr>
        <w:t>设计流速可采用结构所处范围内可能出现的最大平均流速，也可根据相应表面流速推算。对本规范，设计流速可采用结构所处范围内多年最大平均流速，其重现期可根据临时结构设计使用年限来确定。</w:t>
      </w:r>
    </w:p>
    <w:p>
      <w:pPr>
        <w:spacing w:before="156" w:beforeLines="50"/>
        <w:ind w:firstLine="0" w:firstLineChars="0"/>
        <w:jc w:val="center"/>
        <w:rPr>
          <w:rFonts w:eastAsia="黑体"/>
          <w:b/>
          <w:color w:val="000000"/>
          <w:kern w:val="0"/>
          <w:sz w:val="20"/>
          <w:szCs w:val="20"/>
        </w:rPr>
      </w:pPr>
    </w:p>
    <w:p>
      <w:pPr>
        <w:spacing w:before="156" w:beforeLines="50"/>
        <w:ind w:firstLine="0" w:firstLineChars="0"/>
        <w:jc w:val="center"/>
        <w:rPr>
          <w:rFonts w:eastAsia="黑体"/>
          <w:b/>
          <w:color w:val="000000"/>
          <w:kern w:val="0"/>
          <w:sz w:val="20"/>
          <w:szCs w:val="20"/>
        </w:rPr>
      </w:pPr>
      <w:r>
        <w:rPr>
          <w:rFonts w:eastAsia="黑体"/>
          <w:b/>
          <w:color w:val="000000"/>
          <w:kern w:val="0"/>
          <w:sz w:val="20"/>
          <w:szCs w:val="20"/>
        </w:rPr>
        <w:t>表1</w:t>
      </w:r>
      <w:r>
        <w:rPr>
          <w:rFonts w:hint="eastAsia" w:eastAsia="黑体"/>
          <w:b/>
          <w:color w:val="000000"/>
          <w:kern w:val="0"/>
          <w:sz w:val="20"/>
          <w:szCs w:val="20"/>
        </w:rPr>
        <w:t>2</w:t>
      </w:r>
      <w:r>
        <w:rPr>
          <w:rFonts w:eastAsia="黑体"/>
          <w:b/>
          <w:color w:val="000000"/>
          <w:kern w:val="0"/>
          <w:sz w:val="20"/>
          <w:szCs w:val="20"/>
        </w:rPr>
        <w:t>.0.4  设计流速的重现期</w:t>
      </w:r>
    </w:p>
    <w:tbl>
      <w:tblPr>
        <w:tblStyle w:val="3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36"/>
        <w:gridCol w:w="37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736" w:type="dxa"/>
            <w:tcBorders>
              <w:top w:val="single" w:color="auto" w:sz="4" w:space="0"/>
              <w:left w:val="single" w:color="auto" w:sz="4" w:space="0"/>
            </w:tcBorders>
            <w:vAlign w:val="center"/>
          </w:tcPr>
          <w:p>
            <w:pPr>
              <w:ind w:firstLine="0" w:firstLineChars="0"/>
              <w:jc w:val="center"/>
              <w:textAlignment w:val="center"/>
              <w:rPr>
                <w:bCs/>
                <w:color w:val="000000"/>
                <w:kern w:val="0"/>
                <w:sz w:val="21"/>
                <w:szCs w:val="21"/>
              </w:rPr>
            </w:pPr>
            <w:r>
              <w:rPr>
                <w:bCs/>
                <w:color w:val="000000"/>
                <w:kern w:val="0"/>
                <w:sz w:val="21"/>
                <w:szCs w:val="21"/>
              </w:rPr>
              <w:t>设计使用年限（年）</w:t>
            </w:r>
          </w:p>
        </w:tc>
        <w:tc>
          <w:tcPr>
            <w:tcW w:w="3792" w:type="dxa"/>
            <w:tcBorders>
              <w:top w:val="single" w:color="auto" w:sz="4" w:space="0"/>
              <w:right w:val="single" w:color="auto" w:sz="4" w:space="0"/>
            </w:tcBorders>
            <w:vAlign w:val="center"/>
          </w:tcPr>
          <w:p>
            <w:pPr>
              <w:ind w:firstLine="0" w:firstLineChars="0"/>
              <w:jc w:val="center"/>
              <w:textAlignment w:val="center"/>
              <w:rPr>
                <w:bCs/>
                <w:color w:val="000000"/>
                <w:kern w:val="0"/>
                <w:sz w:val="21"/>
                <w:szCs w:val="21"/>
              </w:rPr>
            </w:pPr>
            <w:r>
              <w:rPr>
                <w:bCs/>
                <w:color w:val="000000"/>
                <w:kern w:val="0"/>
                <w:sz w:val="21"/>
                <w:szCs w:val="21"/>
              </w:rPr>
              <w:t>设计流速重现期（年）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736" w:type="dxa"/>
            <w:tcBorders>
              <w:left w:val="single" w:color="auto" w:sz="4" w:space="0"/>
            </w:tcBorders>
            <w:vAlign w:val="center"/>
          </w:tcPr>
          <w:p>
            <w:pPr>
              <w:ind w:firstLine="0" w:firstLineChars="0"/>
              <w:jc w:val="center"/>
              <w:textAlignment w:val="center"/>
              <w:rPr>
                <w:bCs/>
                <w:color w:val="000000"/>
                <w:kern w:val="0"/>
                <w:sz w:val="21"/>
                <w:szCs w:val="21"/>
              </w:rPr>
            </w:pPr>
            <w:r>
              <w:rPr>
                <w:bCs/>
                <w:color w:val="000000"/>
                <w:kern w:val="0"/>
                <w:sz w:val="21"/>
                <w:szCs w:val="21"/>
              </w:rPr>
              <w:t>n≤1</w:t>
            </w:r>
          </w:p>
        </w:tc>
        <w:tc>
          <w:tcPr>
            <w:tcW w:w="3792" w:type="dxa"/>
            <w:tcBorders>
              <w:right w:val="single" w:color="auto" w:sz="4" w:space="0"/>
            </w:tcBorders>
            <w:vAlign w:val="center"/>
          </w:tcPr>
          <w:p>
            <w:pPr>
              <w:ind w:firstLine="0" w:firstLineChars="0"/>
              <w:jc w:val="center"/>
              <w:textAlignment w:val="center"/>
              <w:rPr>
                <w:bCs/>
                <w:color w:val="000000"/>
                <w:kern w:val="0"/>
                <w:sz w:val="21"/>
                <w:szCs w:val="21"/>
              </w:rPr>
            </w:pPr>
            <w:r>
              <w:rPr>
                <w:bCs/>
                <w:color w:val="000000"/>
                <w:kern w:val="0"/>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736" w:type="dxa"/>
            <w:tcBorders>
              <w:left w:val="single" w:color="auto" w:sz="4" w:space="0"/>
            </w:tcBorders>
            <w:vAlign w:val="center"/>
          </w:tcPr>
          <w:p>
            <w:pPr>
              <w:ind w:firstLine="0" w:firstLineChars="0"/>
              <w:jc w:val="center"/>
              <w:textAlignment w:val="center"/>
              <w:rPr>
                <w:bCs/>
                <w:color w:val="000000"/>
                <w:kern w:val="0"/>
                <w:sz w:val="21"/>
                <w:szCs w:val="21"/>
              </w:rPr>
            </w:pPr>
            <w:r>
              <w:rPr>
                <w:bCs/>
                <w:color w:val="000000"/>
                <w:kern w:val="0"/>
                <w:sz w:val="21"/>
                <w:szCs w:val="21"/>
              </w:rPr>
              <w:t>1＜n≤3</w:t>
            </w:r>
          </w:p>
        </w:tc>
        <w:tc>
          <w:tcPr>
            <w:tcW w:w="3792" w:type="dxa"/>
            <w:tcBorders>
              <w:right w:val="single" w:color="auto" w:sz="4" w:space="0"/>
            </w:tcBorders>
            <w:vAlign w:val="center"/>
          </w:tcPr>
          <w:p>
            <w:pPr>
              <w:ind w:firstLine="0" w:firstLineChars="0"/>
              <w:jc w:val="center"/>
              <w:textAlignment w:val="center"/>
              <w:rPr>
                <w:bCs/>
                <w:color w:val="000000"/>
                <w:kern w:val="0"/>
                <w:sz w:val="21"/>
                <w:szCs w:val="21"/>
              </w:rPr>
            </w:pPr>
            <w:r>
              <w:rPr>
                <w:bCs/>
                <w:color w:val="000000"/>
                <w:kern w:val="0"/>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736" w:type="dxa"/>
            <w:tcBorders>
              <w:left w:val="single" w:color="auto" w:sz="4" w:space="0"/>
              <w:bottom w:val="single" w:color="auto" w:sz="4" w:space="0"/>
            </w:tcBorders>
            <w:vAlign w:val="center"/>
          </w:tcPr>
          <w:p>
            <w:pPr>
              <w:ind w:firstLine="0" w:firstLineChars="0"/>
              <w:jc w:val="center"/>
              <w:textAlignment w:val="center"/>
              <w:rPr>
                <w:bCs/>
                <w:color w:val="000000"/>
                <w:kern w:val="0"/>
                <w:sz w:val="21"/>
                <w:szCs w:val="21"/>
              </w:rPr>
            </w:pPr>
            <w:r>
              <w:rPr>
                <w:bCs/>
                <w:color w:val="000000"/>
                <w:kern w:val="0"/>
                <w:sz w:val="21"/>
                <w:szCs w:val="21"/>
              </w:rPr>
              <w:t>3＜n≤5</w:t>
            </w:r>
          </w:p>
        </w:tc>
        <w:tc>
          <w:tcPr>
            <w:tcW w:w="3792" w:type="dxa"/>
            <w:tcBorders>
              <w:bottom w:val="single" w:color="auto" w:sz="4" w:space="0"/>
              <w:right w:val="single" w:color="auto" w:sz="4" w:space="0"/>
            </w:tcBorders>
            <w:vAlign w:val="center"/>
          </w:tcPr>
          <w:p>
            <w:pPr>
              <w:ind w:firstLine="0" w:firstLineChars="0"/>
              <w:jc w:val="center"/>
              <w:textAlignment w:val="center"/>
              <w:rPr>
                <w:bCs/>
                <w:color w:val="000000"/>
                <w:kern w:val="0"/>
                <w:sz w:val="21"/>
                <w:szCs w:val="21"/>
              </w:rPr>
            </w:pPr>
            <w:r>
              <w:rPr>
                <w:bCs/>
                <w:color w:val="000000"/>
                <w:kern w:val="0"/>
                <w:sz w:val="21"/>
                <w:szCs w:val="21"/>
              </w:rPr>
              <w:t>20</w:t>
            </w:r>
          </w:p>
        </w:tc>
      </w:tr>
    </w:tbl>
    <w:p>
      <w:pPr>
        <w:adjustRightInd w:val="0"/>
        <w:snapToGrid w:val="0"/>
        <w:spacing w:before="156" w:beforeLines="50"/>
        <w:ind w:firstLine="0" w:firstLineChars="0"/>
        <w:rPr>
          <w:rFonts w:eastAsia="楷体"/>
          <w:b/>
          <w:color w:val="000000"/>
        </w:rPr>
      </w:pPr>
      <w:r>
        <w:rPr>
          <w:rFonts w:eastAsia="楷体"/>
          <w:b/>
          <w:color w:val="000000"/>
        </w:rPr>
        <w:t>条文说明</w:t>
      </w:r>
    </w:p>
    <w:p>
      <w:pPr>
        <w:ind w:firstLine="0" w:firstLineChars="0"/>
        <w:textAlignment w:val="center"/>
        <w:rPr>
          <w:rFonts w:eastAsia="楷体"/>
          <w:color w:val="000000"/>
        </w:rPr>
      </w:pPr>
      <w:r>
        <w:rPr>
          <w:rFonts w:eastAsia="楷体"/>
          <w:sz w:val="21"/>
          <w:szCs w:val="21"/>
        </w:rPr>
        <w:tab/>
      </w:r>
      <w:r>
        <w:rPr>
          <w:rFonts w:eastAsia="楷体"/>
          <w:sz w:val="21"/>
          <w:szCs w:val="21"/>
        </w:rPr>
        <w:t>河港码头最大流速一般出现在洪水期，其断面流速分布自上至下呈R形，为方便设计，习惯取断面平均流速作为计算流速。但在工程实践中，测量断面平均流速</w:t>
      </w:r>
      <w:r>
        <w:rPr>
          <w:rFonts w:eastAsia="楷体"/>
          <w:sz w:val="21"/>
          <w:szCs w:val="21"/>
        </w:rPr>
        <w:object>
          <v:shape id="_x0000_i1085" o:spt="75" type="#_x0000_t75" style="height:17.4pt;width:12pt;" o:ole="t" filled="f" o:preferrelative="t" stroked="f" coordsize="21600,21600">
            <v:path/>
            <v:fill on="f" focussize="0,0"/>
            <v:stroke on="f" joinstyle="miter"/>
            <v:imagedata r:id="rId155" o:title=""/>
            <o:lock v:ext="edit" aspectratio="t"/>
            <w10:wrap type="none"/>
            <w10:anchorlock/>
          </v:shape>
          <o:OLEObject Type="Embed" ProgID="Equation.DSMT4" ShapeID="_x0000_i1085" DrawAspect="Content" ObjectID="_1468075785" r:id="rId154">
            <o:LockedField>false</o:LockedField>
          </o:OLEObject>
        </w:object>
      </w:r>
      <w:r>
        <w:rPr>
          <w:rFonts w:eastAsia="楷体"/>
          <w:sz w:val="21"/>
          <w:szCs w:val="21"/>
        </w:rPr>
        <w:t>比较困难，而测量表面流速</w:t>
      </w:r>
      <w:r>
        <w:rPr>
          <w:rFonts w:eastAsia="楷体"/>
          <w:sz w:val="21"/>
          <w:szCs w:val="21"/>
        </w:rPr>
        <w:object>
          <v:shape id="_x0000_i1086" o:spt="75" type="#_x0000_t75" style="height:18pt;width:13.8pt;" o:ole="t" filled="f" o:preferrelative="t" stroked="f" coordsize="21600,21600">
            <v:path/>
            <v:fill on="f" focussize="0,0"/>
            <v:stroke on="f" joinstyle="miter"/>
            <v:imagedata r:id="rId157" o:title=""/>
            <o:lock v:ext="edit" aspectratio="t"/>
            <w10:wrap type="none"/>
            <w10:anchorlock/>
          </v:shape>
          <o:OLEObject Type="Embed" ProgID="Equation.DSMT4" ShapeID="_x0000_i1086" DrawAspect="Content" ObjectID="_1468075786" r:id="rId156">
            <o:LockedField>false</o:LockedField>
          </o:OLEObject>
        </w:object>
      </w:r>
      <w:r>
        <w:rPr>
          <w:rFonts w:eastAsia="楷体"/>
          <w:sz w:val="21"/>
          <w:szCs w:val="21"/>
        </w:rPr>
        <w:t>或断面最大流速</w:t>
      </w:r>
      <w:r>
        <w:rPr>
          <w:rFonts w:eastAsia="楷体"/>
          <w:sz w:val="21"/>
          <w:szCs w:val="21"/>
        </w:rPr>
        <w:object>
          <v:shape id="_x0000_i1087" o:spt="75" type="#_x0000_t75" style="height:18pt;width:21.6pt;" o:ole="t" filled="f" o:preferrelative="t" stroked="f" coordsize="21600,21600">
            <v:path/>
            <v:fill on="f" focussize="0,0"/>
            <v:stroke on="f" joinstyle="miter"/>
            <v:imagedata r:id="rId159" o:title=""/>
            <o:lock v:ext="edit" aspectratio="t"/>
            <w10:wrap type="none"/>
            <w10:anchorlock/>
          </v:shape>
          <o:OLEObject Type="Embed" ProgID="Equation.DSMT4" ShapeID="_x0000_i1087" DrawAspect="Content" ObjectID="_1468075787" r:id="rId158">
            <o:LockedField>false</o:LockedField>
          </o:OLEObject>
        </w:object>
      </w:r>
      <w:r>
        <w:rPr>
          <w:rFonts w:eastAsia="楷体"/>
          <w:sz w:val="21"/>
          <w:szCs w:val="21"/>
        </w:rPr>
        <w:t>却容易获得，因此一般利用试验中建立的关系式</w:t>
      </w:r>
      <w:r>
        <w:rPr>
          <w:rFonts w:eastAsia="楷体"/>
          <w:sz w:val="21"/>
          <w:szCs w:val="21"/>
        </w:rPr>
        <w:object>
          <v:shape id="_x0000_i1088" o:spt="75" type="#_x0000_t75" style="height:20.4pt;width:54pt;" o:ole="t" filled="f" o:preferrelative="t" stroked="f" coordsize="21600,21600">
            <v:path/>
            <v:fill on="f" focussize="0,0"/>
            <v:stroke on="f" joinstyle="miter"/>
            <v:imagedata r:id="rId161" o:title=""/>
            <o:lock v:ext="edit" aspectratio="t"/>
            <w10:wrap type="none"/>
            <w10:anchorlock/>
          </v:shape>
          <o:OLEObject Type="Embed" ProgID="Equation.DSMT4" ShapeID="_x0000_i1088" DrawAspect="Content" ObjectID="_1468075788" r:id="rId160">
            <o:LockedField>false</o:LockedField>
          </o:OLEObject>
        </w:object>
      </w:r>
      <w:r>
        <w:rPr>
          <w:rFonts w:eastAsia="楷体"/>
          <w:sz w:val="21"/>
          <w:szCs w:val="21"/>
        </w:rPr>
        <w:t>或</w:t>
      </w:r>
      <w:r>
        <w:rPr>
          <w:rFonts w:eastAsia="楷体"/>
          <w:sz w:val="21"/>
          <w:szCs w:val="21"/>
        </w:rPr>
        <w:object>
          <v:shape id="_x0000_i1089" o:spt="75" type="#_x0000_t75" style="height:20.4pt;width:69pt;" o:ole="t" filled="f" o:preferrelative="t" stroked="f" coordsize="21600,21600">
            <v:path/>
            <v:fill on="f" focussize="0,0"/>
            <v:stroke on="f" joinstyle="miter"/>
            <v:imagedata r:id="rId163" o:title=""/>
            <o:lock v:ext="edit" aspectratio="t"/>
            <w10:wrap type="none"/>
            <w10:anchorlock/>
          </v:shape>
          <o:OLEObject Type="Embed" ProgID="Equation.DSMT4" ShapeID="_x0000_i1089" DrawAspect="Content" ObjectID="_1468075789" r:id="rId162">
            <o:LockedField>false</o:LockedField>
          </o:OLEObject>
        </w:object>
      </w:r>
      <w:r>
        <w:rPr>
          <w:rFonts w:eastAsia="楷体"/>
          <w:sz w:val="21"/>
          <w:szCs w:val="21"/>
        </w:rPr>
        <w:t>以解决断面平均流速。</w:t>
      </w:r>
    </w:p>
    <w:p>
      <w:pPr>
        <w:ind w:firstLine="420"/>
        <w:textAlignment w:val="center"/>
        <w:rPr>
          <w:rFonts w:eastAsia="楷体"/>
          <w:sz w:val="21"/>
          <w:szCs w:val="21"/>
        </w:rPr>
      </w:pPr>
      <w:r>
        <w:rPr>
          <w:rFonts w:eastAsia="楷体"/>
          <w:sz w:val="21"/>
          <w:szCs w:val="21"/>
        </w:rPr>
        <w:t>新建或扩建工程，建筑物处一般很少具备最大流速测量资料，因此条文中允许采用建筑物所处范围内的最大流速，其含意是指允许借用建筑物上下水流顺直河段处的类同流速资料。</w:t>
      </w:r>
    </w:p>
    <w:p>
      <w:pPr>
        <w:ind w:firstLine="0" w:firstLineChars="0"/>
        <w:textAlignment w:val="center"/>
        <w:rPr>
          <w:rFonts w:eastAsia="楷体"/>
          <w:sz w:val="21"/>
          <w:szCs w:val="21"/>
        </w:rPr>
      </w:pPr>
      <w:r>
        <w:rPr>
          <w:rFonts w:eastAsia="楷体"/>
          <w:sz w:val="21"/>
          <w:szCs w:val="21"/>
        </w:rPr>
        <w:t>在以往临时工程设计中，设计流速重现期取值以5年、10年、20年为主。譬如：嘉绍大桥工程设计流速重现期取值5年；援马尔代夫中马友谊大桥平台栈桥、池州长江公路大桥、水东湾大桥、三门湾大桥及接线工程、福州市道庆洲过江通道工程A1标跨江大桥钢围堰、浦仪公路西段工程、舟山市岱山县鱼山大桥工程、宁波舟山港主通道项目第DSSG04标段工程、襄阳市庞公大桥等设计流速重现期取值10年；港珠澳大桥试验段预制承台钢围堰、沪通大桥北岸栈桥码头、秀山大桥、纳米比亚油码头工程-栈桥平台临时码头等设计流速重现期取值20年；瀂港闸栈桥设计流速采用近10年统计值；镇山大桥栈桥、芜湖二桥栈桥码头、铺前大桥栈桥平台、钢板桩围堰等设计流速采用多年统计值。</w:t>
      </w:r>
    </w:p>
    <w:p>
      <w:pPr>
        <w:ind w:firstLine="420"/>
        <w:textAlignment w:val="center"/>
        <w:rPr>
          <w:rFonts w:eastAsia="楷体"/>
          <w:sz w:val="21"/>
          <w:szCs w:val="21"/>
        </w:rPr>
      </w:pPr>
      <w:r>
        <w:rPr>
          <w:rFonts w:eastAsia="楷体"/>
          <w:sz w:val="21"/>
          <w:szCs w:val="21"/>
        </w:rPr>
        <w:t>根据有限数据统计结果显示，设计流速重现期取值10年最多，20年次之，5年以下较少。按照临时结构设计使用年限来取值重现期：使用年限最普遍的1年～3年期，譬如栈桥、平台、临时码头、支架等，设计流速重现期可取值10年；使用年限在3年～5年期，譬如部分栈桥、平台、临时码头等，设计流速重现期视其结构重要性可取值10年或20年；使用年限小于1年的，譬如吊箱围堰、套箱围堰、板桩围堰以及部分支栈桥、钻孔平台、支架等，设计流速重现期可取值5年。</w:t>
      </w:r>
    </w:p>
    <w:p>
      <w:pPr>
        <w:spacing w:before="312" w:beforeLines="100"/>
        <w:ind w:firstLine="420" w:firstLineChars="0"/>
        <w:sectPr>
          <w:pgSz w:w="11906" w:h="16838"/>
          <w:pgMar w:top="1440" w:right="1800" w:bottom="1440" w:left="1800" w:header="851" w:footer="992" w:gutter="0"/>
          <w:cols w:space="425" w:num="1"/>
          <w:docGrid w:type="lines" w:linePitch="312" w:charSpace="0"/>
        </w:sectPr>
      </w:pPr>
    </w:p>
    <w:p>
      <w:pPr>
        <w:pStyle w:val="2"/>
      </w:pPr>
      <w:bookmarkStart w:id="102" w:name="_Toc14787433"/>
      <w:r>
        <w:rPr>
          <w:rFonts w:ascii="Times New Roman" w:hAnsi="Times New Roman"/>
        </w:rPr>
        <w:t xml:space="preserve">  </w:t>
      </w:r>
      <w:bookmarkStart w:id="103" w:name="_Toc28153"/>
      <w:r>
        <w:t>风荷载</w:t>
      </w:r>
      <w:bookmarkEnd w:id="102"/>
      <w:bookmarkEnd w:id="103"/>
    </w:p>
    <w:p>
      <w:pPr>
        <w:keepNext/>
        <w:keepLines/>
        <w:numPr>
          <w:ilvl w:val="1"/>
          <w:numId w:val="59"/>
        </w:numPr>
        <w:spacing w:before="312" w:beforeLines="100" w:after="312" w:afterLines="100"/>
        <w:ind w:firstLineChars="0"/>
        <w:jc w:val="left"/>
        <w:outlineLvl w:val="1"/>
        <w:rPr>
          <w:rFonts w:eastAsia="黑体"/>
          <w:b/>
          <w:bCs/>
          <w:color w:val="000000"/>
          <w:szCs w:val="32"/>
        </w:rPr>
      </w:pPr>
      <w:r>
        <w:rPr>
          <w:rFonts w:hint="eastAsia" w:eastAsia="黑体"/>
          <w:b/>
          <w:bCs/>
          <w:color w:val="000000"/>
          <w:szCs w:val="32"/>
        </w:rPr>
        <w:t xml:space="preserve"> </w:t>
      </w:r>
      <w:bookmarkStart w:id="104" w:name="_Toc13109"/>
      <w:r>
        <w:rPr>
          <w:rFonts w:eastAsia="黑体"/>
          <w:b/>
          <w:bCs/>
          <w:color w:val="000000"/>
          <w:szCs w:val="32"/>
        </w:rPr>
        <w:t>一般规定</w:t>
      </w:r>
      <w:bookmarkEnd w:id="104"/>
    </w:p>
    <w:p>
      <w:pPr>
        <w:numPr>
          <w:ilvl w:val="0"/>
          <w:numId w:val="60"/>
        </w:numPr>
        <w:spacing w:before="312" w:beforeLines="100"/>
        <w:ind w:firstLineChars="0"/>
      </w:pPr>
      <w:r>
        <w:t xml:space="preserve"> 本章为风荷载的计算，主要参考建筑、公路桥涵、港口工程等荷载规范的计算方法。不同规范中的计算方法不同，在本章中分别列出，在进行结构设计时应按需选取。</w:t>
      </w:r>
    </w:p>
    <w:p>
      <w:pPr>
        <w:numPr>
          <w:ilvl w:val="0"/>
          <w:numId w:val="60"/>
        </w:numPr>
        <w:spacing w:before="312" w:beforeLines="100"/>
        <w:ind w:firstLineChars="0"/>
      </w:pPr>
      <w:r>
        <w:t xml:space="preserve"> 对于临时结构，建议采用《建筑结构荷载规范》GB 50009中的风荷载计算方法计算受力结构的风荷载。涉及到主桥结构的部分，建议采用《公路桥梁抗风设计规范》JTG/T 3360中的风荷载计算方法计算受力结构的风荷载。</w:t>
      </w:r>
    </w:p>
    <w:p>
      <w:pPr>
        <w:keepNext/>
        <w:keepLines/>
        <w:numPr>
          <w:ilvl w:val="1"/>
          <w:numId w:val="59"/>
        </w:numPr>
        <w:spacing w:before="312" w:beforeLines="100" w:after="312" w:afterLines="100"/>
        <w:ind w:firstLineChars="0"/>
        <w:jc w:val="left"/>
        <w:outlineLvl w:val="1"/>
        <w:rPr>
          <w:rFonts w:eastAsia="黑体"/>
          <w:b/>
          <w:bCs/>
          <w:color w:val="000000"/>
          <w:szCs w:val="32"/>
        </w:rPr>
      </w:pPr>
      <w:r>
        <w:rPr>
          <w:rFonts w:hint="eastAsia" w:eastAsia="黑体"/>
          <w:b/>
          <w:bCs/>
          <w:color w:val="000000"/>
          <w:szCs w:val="32"/>
        </w:rPr>
        <w:t xml:space="preserve"> </w:t>
      </w:r>
      <w:bookmarkStart w:id="105" w:name="_Toc4166"/>
      <w:r>
        <w:rPr>
          <w:rFonts w:eastAsia="黑体"/>
          <w:b/>
          <w:bCs/>
          <w:color w:val="000000"/>
          <w:szCs w:val="32"/>
        </w:rPr>
        <w:t>风荷载计算一</w:t>
      </w:r>
      <w:bookmarkEnd w:id="105"/>
    </w:p>
    <w:p>
      <w:pPr>
        <w:spacing w:before="312" w:beforeLines="100"/>
        <w:ind w:firstLine="480"/>
      </w:pPr>
      <w:r>
        <w:t>《建筑结构荷载规范》</w:t>
      </w:r>
      <w:r>
        <w:rPr>
          <w:rFonts w:hint="eastAsia"/>
        </w:rPr>
        <w:t>（</w:t>
      </w:r>
      <w:r>
        <w:t>GB 50009</w:t>
      </w:r>
      <w:r>
        <w:rPr>
          <w:rFonts w:hint="eastAsia"/>
        </w:rPr>
        <w:t>-</w:t>
      </w:r>
      <w:r>
        <w:t>2012</w:t>
      </w:r>
      <w:r>
        <w:rPr>
          <w:rFonts w:hint="eastAsia"/>
        </w:rPr>
        <w:t>）</w:t>
      </w:r>
      <w:r>
        <w:t>中规定的的风荷载计算方法如下：</w:t>
      </w:r>
    </w:p>
    <w:p>
      <w:pPr>
        <w:numPr>
          <w:ilvl w:val="0"/>
          <w:numId w:val="61"/>
        </w:numPr>
        <w:spacing w:before="312" w:beforeLines="100"/>
        <w:ind w:firstLineChars="0"/>
        <w:rPr>
          <w:b/>
          <w:bCs/>
        </w:rPr>
      </w:pPr>
      <w:r>
        <w:rPr>
          <w:b/>
          <w:bCs/>
        </w:rPr>
        <w:t>风荷载标准值</w:t>
      </w:r>
      <w:r>
        <w:rPr>
          <w:sz w:val="28"/>
          <w:szCs w:val="20"/>
        </w:rPr>
        <w:t>w</w:t>
      </w:r>
      <w:r>
        <w:rPr>
          <w:sz w:val="28"/>
          <w:szCs w:val="20"/>
          <w:vertAlign w:val="subscript"/>
        </w:rPr>
        <w:t>k</w:t>
      </w:r>
    </w:p>
    <w:p>
      <w:pPr>
        <w:spacing w:before="312" w:beforeLines="100"/>
        <w:ind w:left="480" w:firstLine="0" w:firstLineChars="0"/>
        <w:textAlignment w:val="center"/>
        <w:rPr>
          <w:rFonts w:eastAsia="黑体"/>
          <w:b/>
          <w:bCs/>
          <w:color w:val="000000"/>
          <w:kern w:val="0"/>
          <w:szCs w:val="22"/>
        </w:rPr>
      </w:pPr>
      <w:r>
        <w:rPr>
          <w:szCs w:val="22"/>
        </w:rPr>
        <w:t>垂直于结构表面上的风荷载标准值，应按下式计算：</w:t>
      </w:r>
    </w:p>
    <w:tbl>
      <w:tblPr>
        <w:tblStyle w:val="31"/>
        <w:tblW w:w="8296" w:type="dxa"/>
        <w:tblInd w:w="0" w:type="dxa"/>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c>
          <w:tcPr>
            <w:tcW w:w="2765" w:type="dxa"/>
            <w:shd w:val="clear" w:color="auto" w:fill="auto"/>
            <w:vAlign w:val="center"/>
          </w:tcPr>
          <w:p>
            <w:pPr>
              <w:ind w:firstLine="480"/>
              <w:jc w:val="center"/>
              <w:textAlignment w:val="center"/>
            </w:pPr>
          </w:p>
        </w:tc>
        <w:tc>
          <w:tcPr>
            <w:tcW w:w="2765" w:type="dxa"/>
            <w:shd w:val="clear" w:color="auto" w:fill="auto"/>
            <w:vAlign w:val="center"/>
          </w:tcPr>
          <w:p>
            <w:pPr>
              <w:ind w:firstLine="480"/>
              <w:jc w:val="center"/>
              <w:textAlignment w:val="center"/>
            </w:pPr>
            <w:r>
              <w:rPr>
                <w:bCs/>
              </w:rPr>
              <w:drawing>
                <wp:inline distT="0" distB="0" distL="0" distR="0">
                  <wp:extent cx="914400" cy="226695"/>
                  <wp:effectExtent l="0" t="0" r="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914400" cy="226695"/>
                          </a:xfrm>
                          <a:prstGeom prst="rect">
                            <a:avLst/>
                          </a:prstGeom>
                          <a:noFill/>
                          <a:ln>
                            <a:noFill/>
                          </a:ln>
                        </pic:spPr>
                      </pic:pic>
                    </a:graphicData>
                  </a:graphic>
                </wp:inline>
              </w:drawing>
            </w:r>
          </w:p>
        </w:tc>
        <w:tc>
          <w:tcPr>
            <w:tcW w:w="2766" w:type="dxa"/>
            <w:shd w:val="clear" w:color="auto" w:fill="auto"/>
            <w:vAlign w:val="center"/>
          </w:tcPr>
          <w:p>
            <w:pPr>
              <w:ind w:firstLine="480"/>
              <w:jc w:val="center"/>
              <w:textAlignment w:val="center"/>
            </w:pPr>
            <w:r>
              <w:rPr>
                <w:rFonts w:hint="eastAsia"/>
              </w:rPr>
              <w:t xml:space="preserve">        (</w:t>
            </w:r>
            <w:r>
              <w:t>1</w:t>
            </w:r>
            <w:r>
              <w:rPr>
                <w:rFonts w:hint="eastAsia"/>
              </w:rPr>
              <w:t>3</w:t>
            </w:r>
            <w:r>
              <w:t>.2.1-1</w:t>
            </w:r>
            <w:r>
              <w:rPr>
                <w:rFonts w:hint="eastAsia"/>
              </w:rPr>
              <w:t>)</w:t>
            </w:r>
          </w:p>
        </w:tc>
      </w:tr>
    </w:tbl>
    <w:p>
      <w:pPr>
        <w:ind w:firstLine="480"/>
        <w:textAlignment w:val="center"/>
        <w:rPr>
          <w:bCs/>
        </w:rPr>
      </w:pPr>
      <w:r>
        <w:tab/>
      </w:r>
      <w:r>
        <w:t>式中</w:t>
      </w:r>
      <w:r>
        <w:rPr>
          <w:bCs/>
          <w:i/>
        </w:rPr>
        <w:t>w</w:t>
      </w:r>
      <w:r>
        <w:rPr>
          <w:bCs/>
          <w:vertAlign w:val="subscript"/>
        </w:rPr>
        <w:t>k.</w:t>
      </w:r>
      <w:r>
        <w:t>——风荷载标准值（kN/m</w:t>
      </w:r>
      <w:r>
        <w:rPr>
          <w:vertAlign w:val="superscript"/>
        </w:rPr>
        <w:t>2</w:t>
      </w:r>
      <w:r>
        <w:t>）；</w:t>
      </w:r>
    </w:p>
    <w:p>
      <w:pPr>
        <w:ind w:firstLine="480"/>
        <w:textAlignment w:val="center"/>
      </w:pPr>
      <w:r>
        <w:rPr>
          <w:bCs/>
        </w:rPr>
        <w:tab/>
      </w:r>
      <w:r>
        <w:rPr>
          <w:i/>
        </w:rPr>
        <w:t>β</w:t>
      </w:r>
      <w:r>
        <w:rPr>
          <w:vertAlign w:val="subscript"/>
        </w:rPr>
        <w:t>z</w:t>
      </w:r>
      <w:r>
        <w:rPr>
          <w:bCs/>
          <w:vertAlign w:val="subscript"/>
        </w:rPr>
        <w:t>.</w:t>
      </w:r>
      <w:r>
        <w:t>——高度z处的风振系数；</w:t>
      </w:r>
    </w:p>
    <w:p>
      <w:pPr>
        <w:ind w:firstLine="480"/>
        <w:textAlignment w:val="center"/>
      </w:pPr>
      <w:r>
        <w:tab/>
      </w:r>
      <w:r>
        <w:rPr>
          <w:i/>
        </w:rPr>
        <w:t>μ</w:t>
      </w:r>
      <w:r>
        <w:rPr>
          <w:vertAlign w:val="subscript"/>
        </w:rPr>
        <w:t>s</w:t>
      </w:r>
      <w:r>
        <w:rPr>
          <w:bCs/>
          <w:vertAlign w:val="subscript"/>
        </w:rPr>
        <w:t>.</w:t>
      </w:r>
      <w:r>
        <w:t>——风荷载体型系数；</w:t>
      </w:r>
    </w:p>
    <w:p>
      <w:pPr>
        <w:ind w:firstLine="480"/>
        <w:textAlignment w:val="center"/>
      </w:pPr>
      <w:r>
        <w:tab/>
      </w:r>
      <w:r>
        <w:rPr>
          <w:i/>
        </w:rPr>
        <w:t>μ</w:t>
      </w:r>
      <w:r>
        <w:rPr>
          <w:vertAlign w:val="subscript"/>
        </w:rPr>
        <w:t>z</w:t>
      </w:r>
      <w:r>
        <w:rPr>
          <w:bCs/>
          <w:vertAlign w:val="subscript"/>
        </w:rPr>
        <w:t>.</w:t>
      </w:r>
      <w:r>
        <w:t>——风压高度变化系数；</w:t>
      </w:r>
    </w:p>
    <w:p>
      <w:pPr>
        <w:ind w:firstLine="480"/>
        <w:textAlignment w:val="center"/>
      </w:pPr>
      <w:r>
        <w:tab/>
      </w:r>
      <w:r>
        <w:rPr>
          <w:bCs/>
          <w:i/>
        </w:rPr>
        <w:t>w</w:t>
      </w:r>
      <w:r>
        <w:rPr>
          <w:bCs/>
          <w:vertAlign w:val="subscript"/>
        </w:rPr>
        <w:t>0.</w:t>
      </w:r>
      <w:r>
        <w:t>——基本风压（kN/m</w:t>
      </w:r>
      <w:r>
        <w:rPr>
          <w:vertAlign w:val="superscript"/>
        </w:rPr>
        <w:t>2</w:t>
      </w:r>
      <w:r>
        <w:t>）。</w:t>
      </w:r>
    </w:p>
    <w:p>
      <w:pPr>
        <w:numPr>
          <w:ilvl w:val="0"/>
          <w:numId w:val="61"/>
        </w:numPr>
        <w:spacing w:before="312" w:beforeLines="100"/>
        <w:ind w:firstLineChars="0"/>
        <w:rPr>
          <w:b/>
          <w:bCs/>
        </w:rPr>
      </w:pPr>
      <w:r>
        <w:rPr>
          <w:b/>
          <w:bCs/>
        </w:rPr>
        <w:t>风振系数β</w:t>
      </w:r>
      <w:r>
        <w:rPr>
          <w:b/>
          <w:bCs/>
          <w:vertAlign w:val="subscript"/>
        </w:rPr>
        <w:t>z</w:t>
      </w:r>
    </w:p>
    <w:p>
      <w:pPr>
        <w:adjustRightInd w:val="0"/>
        <w:snapToGrid w:val="0"/>
        <w:spacing w:before="312" w:beforeLines="100"/>
        <w:ind w:left="480" w:firstLine="0" w:firstLineChars="0"/>
      </w:pPr>
      <w:r>
        <w:t>（1）一般对于悬臂高度小于30m的临时结构，风振系数可取1；</w:t>
      </w:r>
    </w:p>
    <w:p>
      <w:pPr>
        <w:adjustRightInd w:val="0"/>
        <w:snapToGrid w:val="0"/>
        <w:spacing w:before="312" w:beforeLines="100"/>
        <w:ind w:left="480" w:firstLine="0" w:firstLineChars="0"/>
      </w:pPr>
      <w:r>
        <w:t>（2）对于悬臂高度大于30m，以及基本自振周期T</w:t>
      </w:r>
      <w:r>
        <w:rPr>
          <w:vertAlign w:val="subscript"/>
        </w:rPr>
        <w:t>1</w:t>
      </w:r>
      <w:r>
        <w:t>大于0.25s的竖向悬臂结构，应该考虑风振系数的影响。z高度处的风振系数βz可按下列公式计算；</w:t>
      </w:r>
    </w:p>
    <w:tbl>
      <w:tblPr>
        <w:tblStyle w:val="31"/>
        <w:tblW w:w="8296" w:type="dxa"/>
        <w:tblInd w:w="0" w:type="dxa"/>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c>
          <w:tcPr>
            <w:tcW w:w="2765" w:type="dxa"/>
            <w:shd w:val="clear" w:color="auto" w:fill="auto"/>
            <w:vAlign w:val="center"/>
          </w:tcPr>
          <w:p>
            <w:pPr>
              <w:ind w:firstLine="480"/>
              <w:jc w:val="center"/>
              <w:textAlignment w:val="center"/>
            </w:pPr>
          </w:p>
        </w:tc>
        <w:tc>
          <w:tcPr>
            <w:tcW w:w="2765" w:type="dxa"/>
            <w:shd w:val="clear" w:color="auto" w:fill="auto"/>
            <w:vAlign w:val="center"/>
          </w:tcPr>
          <w:p>
            <w:pPr>
              <w:ind w:firstLine="480"/>
              <w:jc w:val="center"/>
              <w:textAlignment w:val="center"/>
            </w:pPr>
            <w:r>
              <w:rPr>
                <w:szCs w:val="22"/>
              </w:rPr>
              <w:drawing>
                <wp:inline distT="0" distB="0" distL="0" distR="0">
                  <wp:extent cx="1473200" cy="279400"/>
                  <wp:effectExtent l="0" t="0" r="1270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0" y="0"/>
                            <a:ext cx="1473200" cy="279400"/>
                          </a:xfrm>
                          <a:prstGeom prst="rect">
                            <a:avLst/>
                          </a:prstGeom>
                          <a:noFill/>
                          <a:ln>
                            <a:noFill/>
                          </a:ln>
                        </pic:spPr>
                      </pic:pic>
                    </a:graphicData>
                  </a:graphic>
                </wp:inline>
              </w:drawing>
            </w:r>
          </w:p>
        </w:tc>
        <w:tc>
          <w:tcPr>
            <w:tcW w:w="2766" w:type="dxa"/>
            <w:shd w:val="clear" w:color="auto" w:fill="auto"/>
            <w:vAlign w:val="center"/>
          </w:tcPr>
          <w:p>
            <w:pPr>
              <w:ind w:firstLine="480"/>
              <w:jc w:val="center"/>
              <w:textAlignment w:val="center"/>
            </w:pPr>
            <w:r>
              <w:rPr>
                <w:rFonts w:hint="eastAsia"/>
              </w:rPr>
              <w:t xml:space="preserve">         (</w:t>
            </w:r>
            <w:r>
              <w:t>1</w:t>
            </w:r>
            <w:r>
              <w:rPr>
                <w:rFonts w:hint="eastAsia"/>
              </w:rPr>
              <w:t>3</w:t>
            </w:r>
            <w:r>
              <w:t>.2.2-1</w:t>
            </w:r>
            <w:r>
              <w:rPr>
                <w:rFonts w:hint="eastAsia"/>
              </w:rPr>
              <w:t>)</w:t>
            </w:r>
          </w:p>
        </w:tc>
      </w:tr>
    </w:tbl>
    <w:p>
      <w:pPr>
        <w:ind w:firstLine="0" w:firstLineChars="0"/>
        <w:textAlignment w:val="center"/>
        <w:rPr>
          <w:szCs w:val="22"/>
        </w:rPr>
      </w:pPr>
      <w:r>
        <w:rPr>
          <w:szCs w:val="22"/>
        </w:rPr>
        <w:t>式中：g——峰值因子，可取2.5；</w:t>
      </w:r>
    </w:p>
    <w:p>
      <w:pPr>
        <w:ind w:firstLine="480"/>
        <w:textAlignment w:val="center"/>
        <w:rPr>
          <w:szCs w:val="22"/>
        </w:rPr>
      </w:pPr>
      <w:r>
        <w:rPr>
          <w:szCs w:val="22"/>
        </w:rPr>
        <w:t>I</w:t>
      </w:r>
      <w:r>
        <w:rPr>
          <w:szCs w:val="22"/>
          <w:vertAlign w:val="subscript"/>
        </w:rPr>
        <w:t>10</w:t>
      </w:r>
      <w:r>
        <w:rPr>
          <w:szCs w:val="22"/>
        </w:rPr>
        <w:t>——10m高度名义湍流强度，对应A、B、C和D类地面粗糙度，可分别取0.12、0.14、0.23和0.39；</w:t>
      </w:r>
    </w:p>
    <w:p>
      <w:pPr>
        <w:ind w:firstLine="480"/>
        <w:textAlignment w:val="center"/>
      </w:pPr>
      <w:r>
        <w:t>R——脉动风荷载的共振分量因子；</w:t>
      </w:r>
    </w:p>
    <w:p>
      <w:pPr>
        <w:ind w:firstLine="480"/>
        <w:textAlignment w:val="center"/>
      </w:pPr>
      <w:r>
        <w:t>B</w:t>
      </w:r>
      <w:r>
        <w:rPr>
          <w:vertAlign w:val="subscript"/>
        </w:rPr>
        <w:t>z</w:t>
      </w:r>
      <w:r>
        <w:t>——脉动风荷载的背景分量因子；</w:t>
      </w:r>
    </w:p>
    <w:p>
      <w:pPr>
        <w:ind w:firstLine="480"/>
        <w:textAlignment w:val="center"/>
      </w:pPr>
      <w:r>
        <w:t>（3）脉动风荷载的共振分量因子可按下列公式计算：</w:t>
      </w:r>
    </w:p>
    <w:tbl>
      <w:tblPr>
        <w:tblStyle w:val="31"/>
        <w:tblW w:w="8296" w:type="dxa"/>
        <w:tblInd w:w="0" w:type="dxa"/>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c>
          <w:tcPr>
            <w:tcW w:w="2765" w:type="dxa"/>
            <w:shd w:val="clear" w:color="auto" w:fill="auto"/>
            <w:vAlign w:val="center"/>
          </w:tcPr>
          <w:p>
            <w:pPr>
              <w:ind w:firstLine="480"/>
              <w:jc w:val="center"/>
              <w:textAlignment w:val="center"/>
            </w:pPr>
          </w:p>
        </w:tc>
        <w:tc>
          <w:tcPr>
            <w:tcW w:w="2765" w:type="dxa"/>
            <w:shd w:val="clear" w:color="auto" w:fill="auto"/>
            <w:vAlign w:val="center"/>
          </w:tcPr>
          <w:p>
            <w:pPr>
              <w:ind w:firstLine="480"/>
              <w:jc w:val="center"/>
              <w:textAlignment w:val="center"/>
            </w:pPr>
            <w:r>
              <w:rPr>
                <w:position w:val="-44"/>
                <w:szCs w:val="22"/>
              </w:rPr>
              <w:drawing>
                <wp:inline distT="0" distB="0" distL="0" distR="0">
                  <wp:extent cx="1346200" cy="601345"/>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1346200" cy="601345"/>
                          </a:xfrm>
                          <a:prstGeom prst="rect">
                            <a:avLst/>
                          </a:prstGeom>
                          <a:noFill/>
                          <a:ln>
                            <a:noFill/>
                          </a:ln>
                        </pic:spPr>
                      </pic:pic>
                    </a:graphicData>
                  </a:graphic>
                </wp:inline>
              </w:drawing>
            </w:r>
          </w:p>
        </w:tc>
        <w:tc>
          <w:tcPr>
            <w:tcW w:w="2766" w:type="dxa"/>
            <w:shd w:val="clear" w:color="auto" w:fill="auto"/>
            <w:vAlign w:val="center"/>
          </w:tcPr>
          <w:p>
            <w:pPr>
              <w:ind w:firstLine="480"/>
              <w:jc w:val="center"/>
              <w:textAlignment w:val="center"/>
            </w:pPr>
            <w:r>
              <w:rPr>
                <w:rFonts w:hint="eastAsia"/>
              </w:rPr>
              <w:t xml:space="preserve">         (</w:t>
            </w:r>
            <w:r>
              <w:t>1</w:t>
            </w:r>
            <w:r>
              <w:rPr>
                <w:rFonts w:hint="eastAsia"/>
              </w:rPr>
              <w:t>3</w:t>
            </w:r>
            <w:r>
              <w:t>.2.1-2</w:t>
            </w:r>
            <w:r>
              <w:rPr>
                <w:rFonts w:hint="eastAsia"/>
              </w:rPr>
              <w:t>)</w:t>
            </w:r>
          </w:p>
        </w:tc>
      </w:tr>
      <w:tr>
        <w:tblPrEx>
          <w:tblCellMar>
            <w:top w:w="0" w:type="dxa"/>
            <w:left w:w="108" w:type="dxa"/>
            <w:bottom w:w="0" w:type="dxa"/>
            <w:right w:w="108" w:type="dxa"/>
          </w:tblCellMar>
        </w:tblPrEx>
        <w:tc>
          <w:tcPr>
            <w:tcW w:w="2765" w:type="dxa"/>
            <w:shd w:val="clear" w:color="auto" w:fill="auto"/>
            <w:vAlign w:val="center"/>
          </w:tcPr>
          <w:p>
            <w:pPr>
              <w:ind w:firstLine="480"/>
              <w:jc w:val="center"/>
              <w:textAlignment w:val="center"/>
            </w:pPr>
          </w:p>
        </w:tc>
        <w:tc>
          <w:tcPr>
            <w:tcW w:w="2765" w:type="dxa"/>
            <w:shd w:val="clear" w:color="auto" w:fill="auto"/>
            <w:vAlign w:val="center"/>
          </w:tcPr>
          <w:p>
            <w:pPr>
              <w:ind w:firstLine="480"/>
              <w:jc w:val="center"/>
              <w:textAlignment w:val="center"/>
              <w:rPr>
                <w:bCs/>
              </w:rPr>
            </w:pPr>
            <w:r>
              <w:rPr>
                <w:position w:val="-34"/>
                <w:szCs w:val="22"/>
              </w:rPr>
              <w:drawing>
                <wp:inline distT="0" distB="0" distL="0" distR="0">
                  <wp:extent cx="1134745" cy="4572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134745" cy="457200"/>
                          </a:xfrm>
                          <a:prstGeom prst="rect">
                            <a:avLst/>
                          </a:prstGeom>
                          <a:noFill/>
                          <a:ln>
                            <a:noFill/>
                          </a:ln>
                        </pic:spPr>
                      </pic:pic>
                    </a:graphicData>
                  </a:graphic>
                </wp:inline>
              </w:drawing>
            </w:r>
          </w:p>
        </w:tc>
        <w:tc>
          <w:tcPr>
            <w:tcW w:w="2766" w:type="dxa"/>
            <w:shd w:val="clear" w:color="auto" w:fill="auto"/>
            <w:vAlign w:val="center"/>
          </w:tcPr>
          <w:p>
            <w:pPr>
              <w:ind w:firstLine="480"/>
              <w:jc w:val="center"/>
              <w:textAlignment w:val="center"/>
            </w:pPr>
            <w:r>
              <w:rPr>
                <w:rFonts w:hint="eastAsia"/>
              </w:rPr>
              <w:t xml:space="preserve">         (</w:t>
            </w:r>
            <w:r>
              <w:t>1</w:t>
            </w:r>
            <w:r>
              <w:rPr>
                <w:rFonts w:hint="eastAsia"/>
              </w:rPr>
              <w:t>3</w:t>
            </w:r>
            <w:r>
              <w:t>.2.1-3</w:t>
            </w:r>
            <w:r>
              <w:rPr>
                <w:rFonts w:hint="eastAsia"/>
              </w:rPr>
              <w:t>)</w:t>
            </w:r>
          </w:p>
        </w:tc>
      </w:tr>
    </w:tbl>
    <w:p>
      <w:pPr>
        <w:ind w:firstLine="480"/>
        <w:rPr>
          <w:szCs w:val="22"/>
        </w:rPr>
      </w:pPr>
      <w:r>
        <w:rPr>
          <w:szCs w:val="22"/>
        </w:rPr>
        <w:t>式中：</w:t>
      </w:r>
      <w:r>
        <w:rPr>
          <w:position w:val="-12"/>
          <w:szCs w:val="22"/>
        </w:rPr>
        <w:drawing>
          <wp:inline distT="0" distB="0" distL="0" distR="0">
            <wp:extent cx="153670" cy="226695"/>
            <wp:effectExtent l="0" t="0" r="17780"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153670" cy="226695"/>
                    </a:xfrm>
                    <a:prstGeom prst="rect">
                      <a:avLst/>
                    </a:prstGeom>
                    <a:noFill/>
                    <a:ln>
                      <a:noFill/>
                    </a:ln>
                  </pic:spPr>
                </pic:pic>
              </a:graphicData>
            </a:graphic>
          </wp:inline>
        </w:drawing>
      </w:r>
      <w:r>
        <w:rPr>
          <w:szCs w:val="22"/>
        </w:rPr>
        <w:softHyphen/>
      </w:r>
      <w:r>
        <w:rPr>
          <w:szCs w:val="22"/>
        </w:rPr>
        <w:t>——结构第1 阶自振频率(Hz)，1/（0.013H），H为结构高度；</w:t>
      </w:r>
    </w:p>
    <w:p>
      <w:pPr>
        <w:ind w:firstLine="480"/>
        <w:rPr>
          <w:szCs w:val="22"/>
        </w:rPr>
      </w:pPr>
      <w:r>
        <w:rPr>
          <w:position w:val="-12"/>
          <w:szCs w:val="22"/>
        </w:rPr>
        <w:drawing>
          <wp:inline distT="0" distB="0" distL="0" distR="0">
            <wp:extent cx="175260" cy="226695"/>
            <wp:effectExtent l="0" t="0" r="1524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175260" cy="226695"/>
                    </a:xfrm>
                    <a:prstGeom prst="rect">
                      <a:avLst/>
                    </a:prstGeom>
                    <a:noFill/>
                    <a:ln>
                      <a:noFill/>
                    </a:ln>
                  </pic:spPr>
                </pic:pic>
              </a:graphicData>
            </a:graphic>
          </wp:inline>
        </w:drawing>
      </w:r>
      <w:r>
        <w:rPr>
          <w:szCs w:val="22"/>
        </w:rPr>
        <w:t>——地面粗糙度修正系数，对应A、B、C和D类地面粗糙度，可分别取1.28、1.0、0.54和0.26；</w:t>
      </w:r>
    </w:p>
    <w:p>
      <w:pPr>
        <w:ind w:firstLine="480"/>
        <w:textAlignment w:val="center"/>
        <w:rPr>
          <w:szCs w:val="22"/>
        </w:rPr>
      </w:pPr>
      <w:r>
        <w:rPr>
          <w:szCs w:val="22"/>
        </w:rPr>
        <w:drawing>
          <wp:inline distT="0" distB="0" distL="0" distR="0">
            <wp:extent cx="153670" cy="226695"/>
            <wp:effectExtent l="0" t="0" r="17780"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153670" cy="226695"/>
                    </a:xfrm>
                    <a:prstGeom prst="rect">
                      <a:avLst/>
                    </a:prstGeom>
                    <a:noFill/>
                    <a:ln>
                      <a:noFill/>
                    </a:ln>
                  </pic:spPr>
                </pic:pic>
              </a:graphicData>
            </a:graphic>
          </wp:inline>
        </w:drawing>
      </w:r>
      <w:r>
        <w:rPr>
          <w:szCs w:val="22"/>
        </w:rPr>
        <w:t>——结构阻尼比，对钢结构取0.01，对钢筋混凝土及砌体结构可取0.05；</w:t>
      </w:r>
    </w:p>
    <w:p>
      <w:pPr>
        <w:ind w:firstLine="480"/>
        <w:textAlignment w:val="center"/>
        <w:rPr>
          <w:szCs w:val="22"/>
        </w:rPr>
      </w:pPr>
      <w:r>
        <w:rPr>
          <w:szCs w:val="22"/>
        </w:rPr>
        <w:t>（4）脉动风荷载的背景分量因子可按下列公式计算：</w:t>
      </w:r>
    </w:p>
    <w:tbl>
      <w:tblPr>
        <w:tblStyle w:val="31"/>
        <w:tblW w:w="8296" w:type="dxa"/>
        <w:tblInd w:w="0" w:type="dxa"/>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c>
          <w:tcPr>
            <w:tcW w:w="2765" w:type="dxa"/>
            <w:shd w:val="clear" w:color="auto" w:fill="auto"/>
            <w:vAlign w:val="center"/>
          </w:tcPr>
          <w:p>
            <w:pPr>
              <w:ind w:firstLine="480"/>
              <w:jc w:val="center"/>
              <w:textAlignment w:val="center"/>
            </w:pPr>
          </w:p>
        </w:tc>
        <w:tc>
          <w:tcPr>
            <w:tcW w:w="2765" w:type="dxa"/>
            <w:shd w:val="clear" w:color="auto" w:fill="auto"/>
            <w:vAlign w:val="center"/>
          </w:tcPr>
          <w:p>
            <w:pPr>
              <w:ind w:firstLine="480"/>
              <w:jc w:val="center"/>
              <w:textAlignment w:val="center"/>
            </w:pPr>
            <w:r>
              <w:rPr>
                <w:position w:val="-30"/>
                <w:szCs w:val="22"/>
              </w:rPr>
              <w:drawing>
                <wp:inline distT="0" distB="0" distL="0" distR="0">
                  <wp:extent cx="1295400" cy="457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1295400" cy="457200"/>
                          </a:xfrm>
                          <a:prstGeom prst="rect">
                            <a:avLst/>
                          </a:prstGeom>
                          <a:noFill/>
                          <a:ln>
                            <a:noFill/>
                          </a:ln>
                        </pic:spPr>
                      </pic:pic>
                    </a:graphicData>
                  </a:graphic>
                </wp:inline>
              </w:drawing>
            </w:r>
          </w:p>
        </w:tc>
        <w:tc>
          <w:tcPr>
            <w:tcW w:w="2766" w:type="dxa"/>
            <w:shd w:val="clear" w:color="auto" w:fill="auto"/>
            <w:vAlign w:val="center"/>
          </w:tcPr>
          <w:p>
            <w:pPr>
              <w:ind w:firstLine="480"/>
              <w:jc w:val="center"/>
              <w:textAlignment w:val="center"/>
            </w:pPr>
            <w:r>
              <w:rPr>
                <w:rFonts w:hint="eastAsia"/>
              </w:rPr>
              <w:t xml:space="preserve">         (</w:t>
            </w:r>
            <w:r>
              <w:t>1</w:t>
            </w:r>
            <w:r>
              <w:rPr>
                <w:rFonts w:hint="eastAsia"/>
              </w:rPr>
              <w:t>3</w:t>
            </w:r>
            <w:r>
              <w:t>.2.2-4</w:t>
            </w:r>
            <w:r>
              <w:rPr>
                <w:rFonts w:hint="eastAsia"/>
              </w:rPr>
              <w:t>)</w:t>
            </w:r>
          </w:p>
        </w:tc>
      </w:tr>
    </w:tbl>
    <w:p>
      <w:pPr>
        <w:ind w:firstLine="480"/>
        <w:textAlignment w:val="center"/>
        <w:rPr>
          <w:szCs w:val="22"/>
        </w:rPr>
      </w:pPr>
      <w:r>
        <w:rPr>
          <w:szCs w:val="22"/>
        </w:rPr>
        <w:t>式中：</w:t>
      </w:r>
      <w:r>
        <w:rPr>
          <w:szCs w:val="22"/>
        </w:rPr>
        <w:drawing>
          <wp:inline distT="0" distB="0" distL="0" distR="0">
            <wp:extent cx="373380" cy="255905"/>
            <wp:effectExtent l="0" t="0" r="7620" b="1206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373380" cy="255905"/>
                    </a:xfrm>
                    <a:prstGeom prst="rect">
                      <a:avLst/>
                    </a:prstGeom>
                    <a:noFill/>
                    <a:ln>
                      <a:noFill/>
                    </a:ln>
                  </pic:spPr>
                </pic:pic>
              </a:graphicData>
            </a:graphic>
          </wp:inline>
        </w:drawing>
      </w:r>
      <w:r>
        <w:rPr>
          <w:szCs w:val="22"/>
        </w:rPr>
        <w:t>——结构第1阶振型系数，取1；</w:t>
      </w:r>
    </w:p>
    <w:p>
      <w:pPr>
        <w:ind w:firstLine="480"/>
        <w:textAlignment w:val="center"/>
        <w:rPr>
          <w:szCs w:val="22"/>
        </w:rPr>
      </w:pPr>
      <w:r>
        <w:rPr>
          <w:szCs w:val="22"/>
        </w:rPr>
        <w:drawing>
          <wp:inline distT="0" distB="0" distL="0" distR="0">
            <wp:extent cx="175260" cy="160655"/>
            <wp:effectExtent l="0" t="0" r="0" b="1270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175260" cy="160655"/>
                    </a:xfrm>
                    <a:prstGeom prst="rect">
                      <a:avLst/>
                    </a:prstGeom>
                    <a:noFill/>
                    <a:ln>
                      <a:noFill/>
                    </a:ln>
                  </pic:spPr>
                </pic:pic>
              </a:graphicData>
            </a:graphic>
          </wp:inline>
        </w:drawing>
      </w:r>
      <w:r>
        <w:rPr>
          <w:szCs w:val="22"/>
        </w:rPr>
        <w:t>——结构总高度（m），对A、B、C和D类地面粗糙度，H的取值分别不应大于300m、350m、450m和550m；</w:t>
      </w:r>
    </w:p>
    <w:p>
      <w:pPr>
        <w:ind w:firstLine="480"/>
        <w:textAlignment w:val="center"/>
        <w:rPr>
          <w:szCs w:val="22"/>
        </w:rPr>
      </w:pPr>
      <w:r>
        <w:rPr>
          <w:szCs w:val="22"/>
        </w:rPr>
        <w:drawing>
          <wp:inline distT="0" distB="0" distL="0" distR="0">
            <wp:extent cx="197485" cy="226695"/>
            <wp:effectExtent l="0" t="0" r="12065"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a:off x="0" y="0"/>
                      <a:ext cx="197485" cy="226695"/>
                    </a:xfrm>
                    <a:prstGeom prst="rect">
                      <a:avLst/>
                    </a:prstGeom>
                    <a:noFill/>
                    <a:ln>
                      <a:noFill/>
                    </a:ln>
                  </pic:spPr>
                </pic:pic>
              </a:graphicData>
            </a:graphic>
          </wp:inline>
        </w:drawing>
      </w:r>
      <w:r>
        <w:rPr>
          <w:szCs w:val="22"/>
        </w:rPr>
        <w:t>——脉动风荷载水平方向相关系数，</w:t>
      </w:r>
      <w:r>
        <w:rPr>
          <w:szCs w:val="22"/>
        </w:rPr>
        <w:drawing>
          <wp:inline distT="0" distB="0" distL="0" distR="0">
            <wp:extent cx="1550670" cy="446405"/>
            <wp:effectExtent l="0" t="0" r="11430" b="1143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1550670" cy="446405"/>
                    </a:xfrm>
                    <a:prstGeom prst="rect">
                      <a:avLst/>
                    </a:prstGeom>
                    <a:noFill/>
                    <a:ln>
                      <a:noFill/>
                    </a:ln>
                  </pic:spPr>
                </pic:pic>
              </a:graphicData>
            </a:graphic>
          </wp:inline>
        </w:drawing>
      </w:r>
      <w:r>
        <w:rPr>
          <w:szCs w:val="22"/>
        </w:rPr>
        <w:t>，式中B为结构迎风面宽度（m），且B≤2H；</w:t>
      </w:r>
    </w:p>
    <w:p>
      <w:pPr>
        <w:ind w:firstLine="480"/>
        <w:textAlignment w:val="center"/>
        <w:rPr>
          <w:szCs w:val="22"/>
        </w:rPr>
      </w:pPr>
      <w:r>
        <w:rPr>
          <w:szCs w:val="22"/>
        </w:rPr>
        <w:drawing>
          <wp:inline distT="0" distB="0" distL="0" distR="0">
            <wp:extent cx="197485" cy="226695"/>
            <wp:effectExtent l="0" t="0" r="12065"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0" y="0"/>
                      <a:ext cx="197485" cy="226695"/>
                    </a:xfrm>
                    <a:prstGeom prst="rect">
                      <a:avLst/>
                    </a:prstGeom>
                    <a:noFill/>
                    <a:ln>
                      <a:noFill/>
                    </a:ln>
                  </pic:spPr>
                </pic:pic>
              </a:graphicData>
            </a:graphic>
          </wp:inline>
        </w:drawing>
      </w:r>
      <w:r>
        <w:rPr>
          <w:szCs w:val="22"/>
        </w:rPr>
        <w:t>——脉动风荷载竖直方向相关系数，</w:t>
      </w:r>
      <w:r>
        <w:rPr>
          <w:szCs w:val="22"/>
        </w:rPr>
        <w:drawing>
          <wp:inline distT="0" distB="0" distL="0" distR="0">
            <wp:extent cx="1529080" cy="446405"/>
            <wp:effectExtent l="0" t="0" r="13970"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1529080" cy="446405"/>
                    </a:xfrm>
                    <a:prstGeom prst="rect">
                      <a:avLst/>
                    </a:prstGeom>
                    <a:noFill/>
                    <a:ln>
                      <a:noFill/>
                    </a:ln>
                  </pic:spPr>
                </pic:pic>
              </a:graphicData>
            </a:graphic>
          </wp:inline>
        </w:drawing>
      </w:r>
      <w:r>
        <w:rPr>
          <w:szCs w:val="22"/>
        </w:rPr>
        <w:t>，式中H为结构总高度（m）；</w:t>
      </w:r>
    </w:p>
    <w:p>
      <w:pPr>
        <w:ind w:firstLine="480"/>
        <w:textAlignment w:val="center"/>
        <w:rPr>
          <w:szCs w:val="22"/>
        </w:rPr>
      </w:pPr>
      <w:r>
        <w:rPr>
          <w:szCs w:val="22"/>
        </w:rPr>
        <w:drawing>
          <wp:inline distT="0" distB="0" distL="0" distR="0">
            <wp:extent cx="299720" cy="226695"/>
            <wp:effectExtent l="0" t="0" r="508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a:xfrm>
                      <a:off x="0" y="0"/>
                      <a:ext cx="299720" cy="226695"/>
                    </a:xfrm>
                    <a:prstGeom prst="rect">
                      <a:avLst/>
                    </a:prstGeom>
                    <a:noFill/>
                    <a:ln>
                      <a:noFill/>
                    </a:ln>
                  </pic:spPr>
                </pic:pic>
              </a:graphicData>
            </a:graphic>
          </wp:inline>
        </w:drawing>
      </w:r>
      <w:r>
        <w:rPr>
          <w:szCs w:val="22"/>
        </w:rPr>
        <w:t>——系数，按照下表取值；</w:t>
      </w:r>
    </w:p>
    <w:p>
      <w:pPr>
        <w:pStyle w:val="116"/>
        <w:spacing w:before="156"/>
        <w:ind w:firstLine="402"/>
        <w:rPr>
          <w:bCs/>
        </w:rPr>
      </w:pPr>
      <w:r>
        <w:t xml:space="preserve">  表13.2.2 </w:t>
      </w:r>
      <w:r>
        <w:rPr>
          <w:bCs/>
        </w:rPr>
        <w:t>系数k和a1</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gridSpan w:val="2"/>
            <w:shd w:val="clear" w:color="auto" w:fill="auto"/>
          </w:tcPr>
          <w:p>
            <w:pPr>
              <w:ind w:firstLine="0" w:firstLineChars="0"/>
              <w:jc w:val="center"/>
              <w:textAlignment w:val="center"/>
              <w:rPr>
                <w:sz w:val="18"/>
                <w:szCs w:val="18"/>
              </w:rPr>
            </w:pPr>
            <w:r>
              <w:rPr>
                <w:sz w:val="18"/>
                <w:szCs w:val="18"/>
              </w:rPr>
              <w:t>粗糙度类别</w:t>
            </w:r>
          </w:p>
        </w:tc>
        <w:tc>
          <w:tcPr>
            <w:tcW w:w="1420" w:type="dxa"/>
            <w:shd w:val="clear" w:color="auto" w:fill="auto"/>
          </w:tcPr>
          <w:p>
            <w:pPr>
              <w:ind w:firstLine="0" w:firstLineChars="0"/>
              <w:jc w:val="center"/>
              <w:textAlignment w:val="center"/>
              <w:rPr>
                <w:sz w:val="18"/>
                <w:szCs w:val="18"/>
              </w:rPr>
            </w:pPr>
            <w:r>
              <w:rPr>
                <w:sz w:val="18"/>
                <w:szCs w:val="18"/>
              </w:rPr>
              <w:t>A</w:t>
            </w:r>
          </w:p>
        </w:tc>
        <w:tc>
          <w:tcPr>
            <w:tcW w:w="1420" w:type="dxa"/>
            <w:shd w:val="clear" w:color="auto" w:fill="auto"/>
          </w:tcPr>
          <w:p>
            <w:pPr>
              <w:ind w:firstLine="0" w:firstLineChars="0"/>
              <w:jc w:val="center"/>
              <w:textAlignment w:val="center"/>
              <w:rPr>
                <w:sz w:val="18"/>
                <w:szCs w:val="18"/>
              </w:rPr>
            </w:pPr>
            <w:r>
              <w:rPr>
                <w:sz w:val="18"/>
                <w:szCs w:val="18"/>
              </w:rPr>
              <w:t>B</w:t>
            </w:r>
          </w:p>
        </w:tc>
        <w:tc>
          <w:tcPr>
            <w:tcW w:w="1421" w:type="dxa"/>
            <w:shd w:val="clear" w:color="auto" w:fill="auto"/>
          </w:tcPr>
          <w:p>
            <w:pPr>
              <w:ind w:firstLine="0" w:firstLineChars="0"/>
              <w:jc w:val="center"/>
              <w:textAlignment w:val="center"/>
              <w:rPr>
                <w:sz w:val="18"/>
                <w:szCs w:val="18"/>
              </w:rPr>
            </w:pPr>
            <w:r>
              <w:rPr>
                <w:sz w:val="18"/>
                <w:szCs w:val="18"/>
              </w:rPr>
              <w:t>C</w:t>
            </w:r>
          </w:p>
        </w:tc>
        <w:tc>
          <w:tcPr>
            <w:tcW w:w="1421" w:type="dxa"/>
            <w:shd w:val="clear" w:color="auto" w:fill="auto"/>
          </w:tcPr>
          <w:p>
            <w:pPr>
              <w:ind w:firstLine="0" w:firstLineChars="0"/>
              <w:jc w:val="center"/>
              <w:textAlignment w:val="center"/>
              <w:rPr>
                <w:sz w:val="18"/>
                <w:szCs w:val="18"/>
              </w:rPr>
            </w:pPr>
            <w:r>
              <w:rPr>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shd w:val="clear" w:color="auto" w:fill="auto"/>
            <w:vAlign w:val="center"/>
          </w:tcPr>
          <w:p>
            <w:pPr>
              <w:ind w:firstLine="0" w:firstLineChars="0"/>
              <w:jc w:val="center"/>
              <w:textAlignment w:val="center"/>
              <w:rPr>
                <w:sz w:val="18"/>
                <w:szCs w:val="18"/>
              </w:rPr>
            </w:pPr>
            <w:r>
              <w:rPr>
                <w:sz w:val="18"/>
                <w:szCs w:val="18"/>
              </w:rPr>
              <w:t>高层建筑</w:t>
            </w:r>
          </w:p>
        </w:tc>
        <w:tc>
          <w:tcPr>
            <w:tcW w:w="1420" w:type="dxa"/>
            <w:shd w:val="clear" w:color="auto" w:fill="auto"/>
          </w:tcPr>
          <w:p>
            <w:pPr>
              <w:ind w:firstLine="0" w:firstLineChars="0"/>
              <w:jc w:val="center"/>
              <w:textAlignment w:val="center"/>
              <w:rPr>
                <w:sz w:val="18"/>
                <w:szCs w:val="18"/>
              </w:rPr>
            </w:pPr>
            <w:r>
              <w:rPr>
                <w:sz w:val="18"/>
                <w:szCs w:val="18"/>
              </w:rPr>
              <w:t>k</w:t>
            </w:r>
          </w:p>
        </w:tc>
        <w:tc>
          <w:tcPr>
            <w:tcW w:w="1420" w:type="dxa"/>
            <w:shd w:val="clear" w:color="auto" w:fill="auto"/>
          </w:tcPr>
          <w:p>
            <w:pPr>
              <w:ind w:firstLine="0" w:firstLineChars="0"/>
              <w:jc w:val="center"/>
              <w:textAlignment w:val="center"/>
              <w:rPr>
                <w:sz w:val="18"/>
                <w:szCs w:val="18"/>
              </w:rPr>
            </w:pPr>
            <w:r>
              <w:rPr>
                <w:sz w:val="18"/>
                <w:szCs w:val="18"/>
              </w:rPr>
              <w:t>0.944</w:t>
            </w:r>
          </w:p>
        </w:tc>
        <w:tc>
          <w:tcPr>
            <w:tcW w:w="1420" w:type="dxa"/>
            <w:shd w:val="clear" w:color="auto" w:fill="auto"/>
          </w:tcPr>
          <w:p>
            <w:pPr>
              <w:ind w:firstLine="0" w:firstLineChars="0"/>
              <w:jc w:val="center"/>
              <w:textAlignment w:val="center"/>
              <w:rPr>
                <w:sz w:val="18"/>
                <w:szCs w:val="18"/>
              </w:rPr>
            </w:pPr>
            <w:r>
              <w:rPr>
                <w:sz w:val="18"/>
                <w:szCs w:val="18"/>
              </w:rPr>
              <w:t>0.670</w:t>
            </w:r>
          </w:p>
        </w:tc>
        <w:tc>
          <w:tcPr>
            <w:tcW w:w="1421" w:type="dxa"/>
            <w:shd w:val="clear" w:color="auto" w:fill="auto"/>
          </w:tcPr>
          <w:p>
            <w:pPr>
              <w:ind w:firstLine="0" w:firstLineChars="0"/>
              <w:jc w:val="center"/>
              <w:textAlignment w:val="center"/>
              <w:rPr>
                <w:sz w:val="18"/>
                <w:szCs w:val="18"/>
              </w:rPr>
            </w:pPr>
            <w:r>
              <w:rPr>
                <w:sz w:val="18"/>
                <w:szCs w:val="18"/>
              </w:rPr>
              <w:t>0.295</w:t>
            </w:r>
          </w:p>
        </w:tc>
        <w:tc>
          <w:tcPr>
            <w:tcW w:w="1421" w:type="dxa"/>
            <w:shd w:val="clear" w:color="auto" w:fill="auto"/>
          </w:tcPr>
          <w:p>
            <w:pPr>
              <w:ind w:firstLine="0" w:firstLineChars="0"/>
              <w:jc w:val="center"/>
              <w:textAlignment w:val="center"/>
              <w:rPr>
                <w:sz w:val="18"/>
                <w:szCs w:val="18"/>
              </w:rPr>
            </w:pPr>
            <w:r>
              <w:rPr>
                <w:sz w:val="18"/>
                <w:szCs w:val="18"/>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shd w:val="clear" w:color="auto" w:fill="auto"/>
          </w:tcPr>
          <w:p>
            <w:pPr>
              <w:ind w:firstLine="0" w:firstLineChars="0"/>
              <w:jc w:val="center"/>
              <w:textAlignment w:val="center"/>
              <w:rPr>
                <w:sz w:val="18"/>
                <w:szCs w:val="18"/>
              </w:rPr>
            </w:pPr>
          </w:p>
        </w:tc>
        <w:tc>
          <w:tcPr>
            <w:tcW w:w="1420" w:type="dxa"/>
            <w:shd w:val="clear" w:color="auto" w:fill="auto"/>
          </w:tcPr>
          <w:p>
            <w:pPr>
              <w:ind w:firstLine="0" w:firstLineChars="0"/>
              <w:jc w:val="center"/>
              <w:textAlignment w:val="center"/>
              <w:rPr>
                <w:sz w:val="18"/>
                <w:szCs w:val="18"/>
              </w:rPr>
            </w:pPr>
            <w:r>
              <w:rPr>
                <w:sz w:val="18"/>
                <w:szCs w:val="18"/>
              </w:rPr>
              <w:t>a1</w:t>
            </w:r>
          </w:p>
        </w:tc>
        <w:tc>
          <w:tcPr>
            <w:tcW w:w="1420" w:type="dxa"/>
            <w:shd w:val="clear" w:color="auto" w:fill="auto"/>
          </w:tcPr>
          <w:p>
            <w:pPr>
              <w:ind w:firstLine="0" w:firstLineChars="0"/>
              <w:jc w:val="center"/>
              <w:textAlignment w:val="center"/>
              <w:rPr>
                <w:sz w:val="18"/>
                <w:szCs w:val="18"/>
              </w:rPr>
            </w:pPr>
            <w:r>
              <w:rPr>
                <w:sz w:val="18"/>
                <w:szCs w:val="18"/>
              </w:rPr>
              <w:t>0.155</w:t>
            </w:r>
          </w:p>
        </w:tc>
        <w:tc>
          <w:tcPr>
            <w:tcW w:w="1420" w:type="dxa"/>
            <w:shd w:val="clear" w:color="auto" w:fill="auto"/>
          </w:tcPr>
          <w:p>
            <w:pPr>
              <w:ind w:firstLine="0" w:firstLineChars="0"/>
              <w:jc w:val="center"/>
              <w:textAlignment w:val="center"/>
              <w:rPr>
                <w:sz w:val="18"/>
                <w:szCs w:val="18"/>
              </w:rPr>
            </w:pPr>
            <w:r>
              <w:rPr>
                <w:sz w:val="18"/>
                <w:szCs w:val="18"/>
              </w:rPr>
              <w:t>0.187</w:t>
            </w:r>
          </w:p>
        </w:tc>
        <w:tc>
          <w:tcPr>
            <w:tcW w:w="1421" w:type="dxa"/>
            <w:shd w:val="clear" w:color="auto" w:fill="auto"/>
          </w:tcPr>
          <w:p>
            <w:pPr>
              <w:ind w:firstLine="0" w:firstLineChars="0"/>
              <w:jc w:val="center"/>
              <w:textAlignment w:val="center"/>
              <w:rPr>
                <w:sz w:val="18"/>
                <w:szCs w:val="18"/>
              </w:rPr>
            </w:pPr>
            <w:r>
              <w:rPr>
                <w:sz w:val="18"/>
                <w:szCs w:val="18"/>
              </w:rPr>
              <w:t>0.261</w:t>
            </w:r>
          </w:p>
        </w:tc>
        <w:tc>
          <w:tcPr>
            <w:tcW w:w="1421" w:type="dxa"/>
            <w:shd w:val="clear" w:color="auto" w:fill="auto"/>
          </w:tcPr>
          <w:p>
            <w:pPr>
              <w:ind w:firstLine="0" w:firstLineChars="0"/>
              <w:jc w:val="center"/>
              <w:textAlignment w:val="center"/>
              <w:rPr>
                <w:sz w:val="18"/>
                <w:szCs w:val="18"/>
              </w:rPr>
            </w:pPr>
            <w:r>
              <w:rPr>
                <w:sz w:val="18"/>
                <w:szCs w:val="18"/>
              </w:rPr>
              <w:t>0.346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shd w:val="clear" w:color="auto" w:fill="auto"/>
            <w:vAlign w:val="center"/>
          </w:tcPr>
          <w:p>
            <w:pPr>
              <w:ind w:firstLine="0" w:firstLineChars="0"/>
              <w:jc w:val="center"/>
              <w:textAlignment w:val="center"/>
              <w:rPr>
                <w:sz w:val="18"/>
                <w:szCs w:val="18"/>
              </w:rPr>
            </w:pPr>
            <w:r>
              <w:rPr>
                <w:sz w:val="18"/>
                <w:szCs w:val="18"/>
              </w:rPr>
              <w:t>高耸建筑</w:t>
            </w:r>
          </w:p>
        </w:tc>
        <w:tc>
          <w:tcPr>
            <w:tcW w:w="1420" w:type="dxa"/>
            <w:shd w:val="clear" w:color="auto" w:fill="auto"/>
          </w:tcPr>
          <w:p>
            <w:pPr>
              <w:ind w:firstLine="0" w:firstLineChars="0"/>
              <w:jc w:val="center"/>
              <w:textAlignment w:val="center"/>
              <w:rPr>
                <w:sz w:val="18"/>
                <w:szCs w:val="18"/>
              </w:rPr>
            </w:pPr>
            <w:r>
              <w:rPr>
                <w:sz w:val="18"/>
                <w:szCs w:val="18"/>
              </w:rPr>
              <w:t>k</w:t>
            </w:r>
          </w:p>
        </w:tc>
        <w:tc>
          <w:tcPr>
            <w:tcW w:w="1420" w:type="dxa"/>
            <w:shd w:val="clear" w:color="auto" w:fill="auto"/>
          </w:tcPr>
          <w:p>
            <w:pPr>
              <w:ind w:firstLine="0" w:firstLineChars="0"/>
              <w:jc w:val="center"/>
              <w:textAlignment w:val="center"/>
              <w:rPr>
                <w:sz w:val="18"/>
                <w:szCs w:val="18"/>
              </w:rPr>
            </w:pPr>
            <w:r>
              <w:rPr>
                <w:sz w:val="18"/>
                <w:szCs w:val="18"/>
              </w:rPr>
              <w:t>1.276</w:t>
            </w:r>
          </w:p>
        </w:tc>
        <w:tc>
          <w:tcPr>
            <w:tcW w:w="1420" w:type="dxa"/>
            <w:shd w:val="clear" w:color="auto" w:fill="auto"/>
          </w:tcPr>
          <w:p>
            <w:pPr>
              <w:ind w:firstLine="0" w:firstLineChars="0"/>
              <w:jc w:val="center"/>
              <w:textAlignment w:val="center"/>
              <w:rPr>
                <w:sz w:val="18"/>
                <w:szCs w:val="18"/>
              </w:rPr>
            </w:pPr>
            <w:r>
              <w:rPr>
                <w:sz w:val="18"/>
                <w:szCs w:val="18"/>
              </w:rPr>
              <w:t>0.910</w:t>
            </w:r>
          </w:p>
        </w:tc>
        <w:tc>
          <w:tcPr>
            <w:tcW w:w="1421" w:type="dxa"/>
            <w:shd w:val="clear" w:color="auto" w:fill="auto"/>
          </w:tcPr>
          <w:p>
            <w:pPr>
              <w:ind w:firstLine="0" w:firstLineChars="0"/>
              <w:jc w:val="center"/>
              <w:textAlignment w:val="center"/>
              <w:rPr>
                <w:sz w:val="18"/>
                <w:szCs w:val="18"/>
              </w:rPr>
            </w:pPr>
            <w:r>
              <w:rPr>
                <w:sz w:val="18"/>
                <w:szCs w:val="18"/>
              </w:rPr>
              <w:t>0.404</w:t>
            </w:r>
          </w:p>
        </w:tc>
        <w:tc>
          <w:tcPr>
            <w:tcW w:w="1421" w:type="dxa"/>
            <w:shd w:val="clear" w:color="auto" w:fill="auto"/>
          </w:tcPr>
          <w:p>
            <w:pPr>
              <w:ind w:firstLine="0" w:firstLineChars="0"/>
              <w:jc w:val="center"/>
              <w:textAlignment w:val="center"/>
              <w:rPr>
                <w:sz w:val="18"/>
                <w:szCs w:val="18"/>
              </w:rPr>
            </w:pPr>
            <w:r>
              <w:rPr>
                <w:sz w:val="18"/>
                <w:szCs w:val="18"/>
              </w:rPr>
              <w:t>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shd w:val="clear" w:color="auto" w:fill="auto"/>
          </w:tcPr>
          <w:p>
            <w:pPr>
              <w:ind w:firstLine="0" w:firstLineChars="0"/>
              <w:jc w:val="center"/>
              <w:textAlignment w:val="center"/>
              <w:rPr>
                <w:sz w:val="21"/>
                <w:szCs w:val="22"/>
              </w:rPr>
            </w:pPr>
          </w:p>
        </w:tc>
        <w:tc>
          <w:tcPr>
            <w:tcW w:w="1420" w:type="dxa"/>
            <w:shd w:val="clear" w:color="auto" w:fill="auto"/>
          </w:tcPr>
          <w:p>
            <w:pPr>
              <w:ind w:firstLine="0" w:firstLineChars="0"/>
              <w:jc w:val="center"/>
              <w:textAlignment w:val="center"/>
              <w:rPr>
                <w:sz w:val="18"/>
                <w:szCs w:val="18"/>
              </w:rPr>
            </w:pPr>
            <w:r>
              <w:rPr>
                <w:sz w:val="18"/>
                <w:szCs w:val="18"/>
              </w:rPr>
              <w:t>a1</w:t>
            </w:r>
          </w:p>
        </w:tc>
        <w:tc>
          <w:tcPr>
            <w:tcW w:w="1420" w:type="dxa"/>
            <w:shd w:val="clear" w:color="auto" w:fill="auto"/>
          </w:tcPr>
          <w:p>
            <w:pPr>
              <w:ind w:firstLine="0" w:firstLineChars="0"/>
              <w:jc w:val="center"/>
              <w:textAlignment w:val="center"/>
              <w:rPr>
                <w:sz w:val="18"/>
                <w:szCs w:val="18"/>
              </w:rPr>
            </w:pPr>
            <w:r>
              <w:rPr>
                <w:sz w:val="18"/>
                <w:szCs w:val="18"/>
              </w:rPr>
              <w:t>0.186</w:t>
            </w:r>
          </w:p>
        </w:tc>
        <w:tc>
          <w:tcPr>
            <w:tcW w:w="1420" w:type="dxa"/>
            <w:shd w:val="clear" w:color="auto" w:fill="auto"/>
          </w:tcPr>
          <w:p>
            <w:pPr>
              <w:ind w:firstLine="0" w:firstLineChars="0"/>
              <w:jc w:val="center"/>
              <w:textAlignment w:val="center"/>
              <w:rPr>
                <w:sz w:val="18"/>
                <w:szCs w:val="18"/>
              </w:rPr>
            </w:pPr>
            <w:r>
              <w:rPr>
                <w:sz w:val="18"/>
                <w:szCs w:val="18"/>
              </w:rPr>
              <w:t>0.218</w:t>
            </w:r>
          </w:p>
        </w:tc>
        <w:tc>
          <w:tcPr>
            <w:tcW w:w="1421" w:type="dxa"/>
            <w:shd w:val="clear" w:color="auto" w:fill="auto"/>
          </w:tcPr>
          <w:p>
            <w:pPr>
              <w:ind w:firstLine="0" w:firstLineChars="0"/>
              <w:jc w:val="center"/>
              <w:textAlignment w:val="center"/>
              <w:rPr>
                <w:sz w:val="18"/>
                <w:szCs w:val="18"/>
              </w:rPr>
            </w:pPr>
            <w:r>
              <w:rPr>
                <w:sz w:val="18"/>
                <w:szCs w:val="18"/>
              </w:rPr>
              <w:t>0.292</w:t>
            </w:r>
          </w:p>
        </w:tc>
        <w:tc>
          <w:tcPr>
            <w:tcW w:w="1421" w:type="dxa"/>
            <w:shd w:val="clear" w:color="auto" w:fill="auto"/>
          </w:tcPr>
          <w:p>
            <w:pPr>
              <w:ind w:firstLine="0" w:firstLineChars="0"/>
              <w:jc w:val="center"/>
              <w:textAlignment w:val="center"/>
              <w:rPr>
                <w:sz w:val="18"/>
                <w:szCs w:val="18"/>
              </w:rPr>
            </w:pPr>
            <w:r>
              <w:rPr>
                <w:sz w:val="18"/>
                <w:szCs w:val="18"/>
              </w:rPr>
              <w:t>0.376</w:t>
            </w:r>
          </w:p>
        </w:tc>
      </w:tr>
    </w:tbl>
    <w:p>
      <w:pPr>
        <w:adjustRightInd w:val="0"/>
        <w:snapToGrid w:val="0"/>
        <w:spacing w:before="156" w:beforeLines="50"/>
        <w:ind w:firstLine="0" w:firstLineChars="0"/>
        <w:rPr>
          <w:rFonts w:eastAsia="楷体"/>
          <w:b/>
          <w:color w:val="000000"/>
        </w:rPr>
      </w:pPr>
      <w:r>
        <w:rPr>
          <w:rFonts w:eastAsia="楷体"/>
          <w:b/>
          <w:color w:val="000000"/>
        </w:rPr>
        <w:t>条文说明</w:t>
      </w:r>
    </w:p>
    <w:p>
      <w:pPr>
        <w:ind w:firstLine="420" w:firstLineChars="0"/>
        <w:rPr>
          <w:rFonts w:eastAsia="楷体"/>
          <w:color w:val="000000"/>
        </w:rPr>
      </w:pPr>
      <w:r>
        <w:rPr>
          <w:rFonts w:eastAsia="楷体"/>
          <w:color w:val="000000"/>
        </w:rPr>
        <w:t>经对比研究发现，支架悬臂高度小于30m时，风振系数对风荷载影响较小，为便于计算，可取风振系数为1，此时对于钢管立柱等圆形截面承重结构，风荷载体型系数可取1.2，计算结果偏于安全。对于支架悬臂高度大于30m的结构，建议按照规范要求的计算方法进行风振系数计算。</w:t>
      </w:r>
    </w:p>
    <w:p>
      <w:pPr>
        <w:numPr>
          <w:ilvl w:val="0"/>
          <w:numId w:val="61"/>
        </w:numPr>
        <w:spacing w:before="312" w:beforeLines="100"/>
        <w:ind w:firstLineChars="0"/>
        <w:rPr>
          <w:b/>
          <w:bCs/>
          <w:sz w:val="28"/>
          <w:szCs w:val="20"/>
        </w:rPr>
      </w:pPr>
      <w:r>
        <w:rPr>
          <w:b/>
          <w:bCs/>
        </w:rPr>
        <w:t>风荷载体型系数μ</w:t>
      </w:r>
      <w:r>
        <w:rPr>
          <w:b/>
          <w:bCs/>
          <w:vertAlign w:val="subscript"/>
        </w:rPr>
        <w:t>s</w:t>
      </w:r>
    </w:p>
    <w:p>
      <w:pPr>
        <w:adjustRightInd w:val="0"/>
        <w:snapToGrid w:val="0"/>
        <w:spacing w:before="156" w:beforeLines="50"/>
        <w:ind w:left="482" w:firstLine="0" w:firstLineChars="0"/>
      </w:pPr>
      <w:r>
        <w:t>常用临时结构风荷载体型系数</w:t>
      </w:r>
      <w:r>
        <w:rPr>
          <w:position w:val="-12"/>
        </w:rPr>
        <w:drawing>
          <wp:inline distT="0" distB="0" distL="0" distR="0">
            <wp:extent cx="175260" cy="226695"/>
            <wp:effectExtent l="0" t="0" r="1524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a:xfrm>
                      <a:off x="0" y="0"/>
                      <a:ext cx="175260" cy="226695"/>
                    </a:xfrm>
                    <a:prstGeom prst="rect">
                      <a:avLst/>
                    </a:prstGeom>
                    <a:noFill/>
                    <a:ln>
                      <a:noFill/>
                    </a:ln>
                  </pic:spPr>
                </pic:pic>
              </a:graphicData>
            </a:graphic>
          </wp:inline>
        </w:drawing>
      </w:r>
      <w:r>
        <w:t>取值如下：</w:t>
      </w:r>
    </w:p>
    <w:p>
      <w:pPr>
        <w:adjustRightInd w:val="0"/>
        <w:snapToGrid w:val="0"/>
        <w:ind w:left="482" w:firstLine="0" w:firstLineChars="0"/>
      </w:pPr>
      <w:r>
        <w:rPr>
          <w:b/>
          <w:bCs/>
        </w:rPr>
        <w:t>型钢杆件</w:t>
      </w:r>
      <w:r>
        <w:t xml:space="preserve">：取1.3 </w:t>
      </w:r>
    </w:p>
    <w:p>
      <w:pPr>
        <w:adjustRightInd w:val="0"/>
        <w:snapToGrid w:val="0"/>
        <w:ind w:left="482" w:firstLine="0" w:firstLineChars="0"/>
      </w:pPr>
      <w:r>
        <w:rPr>
          <w:b/>
          <w:bCs/>
        </w:rPr>
        <w:t>圆形截面：</w:t>
      </w:r>
      <w:r>
        <w:t xml:space="preserve">取0.6 </w:t>
      </w:r>
    </w:p>
    <w:p>
      <w:pPr>
        <w:adjustRightInd w:val="0"/>
        <w:snapToGrid w:val="0"/>
        <w:ind w:left="482" w:firstLine="0" w:firstLineChars="0"/>
      </w:pPr>
      <w:r>
        <w:rPr>
          <w:b/>
          <w:bCs/>
        </w:rPr>
        <w:t>桁架</w:t>
      </w:r>
      <w:r>
        <w:t>：</w:t>
      </w:r>
    </w:p>
    <w:p>
      <w:pPr>
        <w:adjustRightInd w:val="0"/>
        <w:snapToGrid w:val="0"/>
        <w:ind w:left="482" w:firstLine="0" w:firstLineChars="0"/>
      </w:pPr>
      <w:r>
        <w:t>（1）单榀桁架的体型系数</w:t>
      </w:r>
      <w:r>
        <w:rPr>
          <w:position w:val="-12"/>
        </w:rPr>
        <w:drawing>
          <wp:inline distT="0" distB="0" distL="0" distR="0">
            <wp:extent cx="577850" cy="226695"/>
            <wp:effectExtent l="0" t="0" r="1270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a:xfrm>
                      <a:off x="0" y="0"/>
                      <a:ext cx="577850" cy="226695"/>
                    </a:xfrm>
                    <a:prstGeom prst="rect">
                      <a:avLst/>
                    </a:prstGeom>
                    <a:noFill/>
                    <a:ln>
                      <a:noFill/>
                    </a:ln>
                  </pic:spPr>
                </pic:pic>
              </a:graphicData>
            </a:graphic>
          </wp:inline>
        </w:drawing>
      </w:r>
    </w:p>
    <w:p>
      <w:pPr>
        <w:adjustRightInd w:val="0"/>
        <w:snapToGrid w:val="0"/>
        <w:ind w:left="482" w:firstLine="0" w:firstLineChars="0"/>
        <w:rPr>
          <w:szCs w:val="22"/>
        </w:rPr>
      </w:pPr>
      <w:r>
        <w:t>式中：</w:t>
      </w:r>
      <w:r>
        <w:rPr>
          <w:position w:val="-12"/>
          <w:szCs w:val="22"/>
        </w:rPr>
        <w:drawing>
          <wp:inline distT="0" distB="0" distL="0" distR="0">
            <wp:extent cx="175260" cy="226695"/>
            <wp:effectExtent l="0" t="0" r="1524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a:xfrm>
                      <a:off x="0" y="0"/>
                      <a:ext cx="175260" cy="226695"/>
                    </a:xfrm>
                    <a:prstGeom prst="rect">
                      <a:avLst/>
                    </a:prstGeom>
                    <a:noFill/>
                    <a:ln>
                      <a:noFill/>
                    </a:ln>
                  </pic:spPr>
                </pic:pic>
              </a:graphicData>
            </a:graphic>
          </wp:inline>
        </w:drawing>
      </w:r>
      <w:r>
        <w:rPr>
          <w:szCs w:val="22"/>
        </w:rPr>
        <w:t>为桁架构件的体型系数，型钢杆件取1.3，圆管杆件取0.6；</w:t>
      </w:r>
    </w:p>
    <w:p>
      <w:pPr>
        <w:adjustRightInd w:val="0"/>
        <w:snapToGrid w:val="0"/>
        <w:ind w:left="482" w:firstLine="0" w:firstLineChars="0"/>
        <w:rPr>
          <w:szCs w:val="22"/>
        </w:rPr>
      </w:pPr>
      <w:r>
        <w:rPr>
          <w:position w:val="-12"/>
          <w:szCs w:val="22"/>
        </w:rPr>
        <w:drawing>
          <wp:inline distT="0" distB="0" distL="0" distR="0">
            <wp:extent cx="636270" cy="226695"/>
            <wp:effectExtent l="0" t="0" r="1143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0" y="0"/>
                      <a:ext cx="636270" cy="226695"/>
                    </a:xfrm>
                    <a:prstGeom prst="rect">
                      <a:avLst/>
                    </a:prstGeom>
                    <a:noFill/>
                    <a:ln>
                      <a:noFill/>
                    </a:ln>
                  </pic:spPr>
                </pic:pic>
              </a:graphicData>
            </a:graphic>
          </wp:inline>
        </w:drawing>
      </w:r>
      <w:r>
        <w:rPr>
          <w:szCs w:val="22"/>
        </w:rPr>
        <w:t>为桁架的挡风系数，</w:t>
      </w:r>
      <w:r>
        <w:rPr>
          <w:position w:val="-12"/>
          <w:szCs w:val="22"/>
        </w:rPr>
        <w:drawing>
          <wp:inline distT="0" distB="0" distL="0" distR="0">
            <wp:extent cx="197485" cy="226695"/>
            <wp:effectExtent l="0" t="0" r="1270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197485" cy="226695"/>
                    </a:xfrm>
                    <a:prstGeom prst="rect">
                      <a:avLst/>
                    </a:prstGeom>
                    <a:noFill/>
                    <a:ln>
                      <a:noFill/>
                    </a:ln>
                  </pic:spPr>
                </pic:pic>
              </a:graphicData>
            </a:graphic>
          </wp:inline>
        </w:drawing>
      </w:r>
      <w:r>
        <w:rPr>
          <w:szCs w:val="22"/>
        </w:rPr>
        <w:t>为桁架杆件和节点挡风的净投影面积；</w:t>
      </w:r>
    </w:p>
    <w:p>
      <w:pPr>
        <w:adjustRightInd w:val="0"/>
        <w:snapToGrid w:val="0"/>
        <w:ind w:left="482" w:firstLine="0" w:firstLineChars="0"/>
        <w:rPr>
          <w:szCs w:val="22"/>
        </w:rPr>
      </w:pPr>
      <w:r>
        <w:rPr>
          <w:position w:val="-6"/>
          <w:szCs w:val="22"/>
        </w:rPr>
        <w:drawing>
          <wp:inline distT="0" distB="0" distL="0" distR="0">
            <wp:extent cx="431800" cy="175260"/>
            <wp:effectExtent l="0" t="0" r="6350" b="158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a:xfrm>
                      <a:off x="0" y="0"/>
                      <a:ext cx="431800" cy="175260"/>
                    </a:xfrm>
                    <a:prstGeom prst="rect">
                      <a:avLst/>
                    </a:prstGeom>
                    <a:noFill/>
                    <a:ln>
                      <a:noFill/>
                    </a:ln>
                  </pic:spPr>
                </pic:pic>
              </a:graphicData>
            </a:graphic>
          </wp:inline>
        </w:drawing>
      </w:r>
      <w:r>
        <w:rPr>
          <w:szCs w:val="22"/>
        </w:rPr>
        <w:t>为桁架的轮廓面积。</w:t>
      </w:r>
    </w:p>
    <w:p>
      <w:pPr>
        <w:adjustRightInd w:val="0"/>
        <w:snapToGrid w:val="0"/>
        <w:ind w:left="482" w:firstLine="0" w:firstLineChars="0"/>
        <w:jc w:val="center"/>
        <w:rPr>
          <w:szCs w:val="22"/>
        </w:rPr>
      </w:pPr>
      <w:r>
        <w:rPr>
          <w:szCs w:val="22"/>
        </w:rPr>
        <w:t xml:space="preserve"> </w:t>
      </w:r>
      <w:r>
        <w:rPr>
          <w:szCs w:val="22"/>
        </w:rPr>
        <w:drawing>
          <wp:inline distT="0" distB="0" distL="0" distR="0">
            <wp:extent cx="2402205" cy="899795"/>
            <wp:effectExtent l="0" t="0" r="17145" b="1460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2402830" cy="900000"/>
                    </a:xfrm>
                    <a:prstGeom prst="rect">
                      <a:avLst/>
                    </a:prstGeom>
                    <a:noFill/>
                    <a:ln>
                      <a:noFill/>
                    </a:ln>
                  </pic:spPr>
                </pic:pic>
              </a:graphicData>
            </a:graphic>
          </wp:inline>
        </w:drawing>
      </w:r>
    </w:p>
    <w:p>
      <w:pPr>
        <w:adjustRightInd w:val="0"/>
        <w:snapToGrid w:val="0"/>
        <w:ind w:left="482" w:firstLine="0" w:firstLineChars="0"/>
      </w:pPr>
      <w:r>
        <w:rPr>
          <w:szCs w:val="22"/>
        </w:rPr>
        <w:t>对321型贝雷梁，</w:t>
      </w:r>
      <w:r>
        <w:rPr>
          <w:i/>
          <w:szCs w:val="22"/>
        </w:rPr>
        <w:t>μ</w:t>
      </w:r>
      <w:r>
        <w:rPr>
          <w:szCs w:val="22"/>
          <w:vertAlign w:val="subscript"/>
        </w:rPr>
        <w:t>st</w:t>
      </w:r>
      <w:r>
        <w:rPr>
          <w:szCs w:val="22"/>
        </w:rPr>
        <w:t>=0.268×1.3=0.35</w:t>
      </w:r>
    </w:p>
    <w:p>
      <w:pPr>
        <w:adjustRightInd w:val="0"/>
        <w:snapToGrid w:val="0"/>
        <w:ind w:left="482" w:firstLine="0" w:firstLineChars="0"/>
      </w:pPr>
      <w:r>
        <w:rPr>
          <w:szCs w:val="22"/>
        </w:rPr>
        <w:t>（2）</w:t>
      </w:r>
      <w:r>
        <w:t>n榀桁架的体型系数</w:t>
      </w:r>
      <w:r>
        <w:rPr>
          <w:position w:val="-28"/>
        </w:rPr>
        <w:drawing>
          <wp:inline distT="0" distB="0" distL="0" distR="0">
            <wp:extent cx="980440" cy="446405"/>
            <wp:effectExtent l="0" t="0" r="10160" b="1206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980440" cy="446405"/>
                    </a:xfrm>
                    <a:prstGeom prst="rect">
                      <a:avLst/>
                    </a:prstGeom>
                    <a:noFill/>
                    <a:ln>
                      <a:noFill/>
                    </a:ln>
                  </pic:spPr>
                </pic:pic>
              </a:graphicData>
            </a:graphic>
          </wp:inline>
        </w:drawing>
      </w:r>
    </w:p>
    <w:p>
      <w:pPr>
        <w:adjustRightInd w:val="0"/>
        <w:snapToGrid w:val="0"/>
        <w:ind w:left="482" w:firstLine="0" w:firstLineChars="0"/>
      </w:pPr>
      <w:r>
        <w:t>式中：</w:t>
      </w:r>
      <w:r>
        <w:rPr>
          <w:position w:val="-12"/>
          <w:szCs w:val="22"/>
        </w:rPr>
        <w:drawing>
          <wp:inline distT="0" distB="0" distL="0" distR="0">
            <wp:extent cx="219710" cy="226695"/>
            <wp:effectExtent l="0" t="0" r="889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a:xfrm>
                      <a:off x="0" y="0"/>
                      <a:ext cx="219710" cy="226695"/>
                    </a:xfrm>
                    <a:prstGeom prst="rect">
                      <a:avLst/>
                    </a:prstGeom>
                    <a:noFill/>
                    <a:ln>
                      <a:noFill/>
                    </a:ln>
                  </pic:spPr>
                </pic:pic>
              </a:graphicData>
            </a:graphic>
          </wp:inline>
        </w:drawing>
      </w:r>
      <w:r>
        <w:rPr>
          <w:szCs w:val="22"/>
        </w:rPr>
        <w:t>为</w:t>
      </w:r>
      <w:r>
        <w:t>单榀桁架的体型系数，η系数按照下表采用。</w:t>
      </w:r>
    </w:p>
    <w:p>
      <w:pPr>
        <w:spacing w:before="156" w:beforeLines="50"/>
        <w:ind w:firstLine="0" w:firstLineChars="0"/>
        <w:jc w:val="center"/>
        <w:rPr>
          <w:rFonts w:eastAsia="黑体"/>
          <w:b/>
          <w:kern w:val="0"/>
          <w:sz w:val="20"/>
          <w:szCs w:val="20"/>
        </w:rPr>
      </w:pPr>
      <w:r>
        <w:rPr>
          <w:rFonts w:hint="eastAsia" w:eastAsia="黑体"/>
          <w:b/>
          <w:kern w:val="0"/>
          <w:sz w:val="20"/>
          <w:szCs w:val="20"/>
        </w:rPr>
        <w:t>表1</w:t>
      </w:r>
      <w:r>
        <w:rPr>
          <w:rFonts w:eastAsia="黑体"/>
          <w:b/>
          <w:kern w:val="0"/>
          <w:sz w:val="20"/>
          <w:szCs w:val="20"/>
        </w:rPr>
        <w:t xml:space="preserve">3.2.3 </w:t>
      </w:r>
      <w:r>
        <w:rPr>
          <w:rFonts w:hint="eastAsia" w:eastAsia="黑体"/>
          <w:b/>
          <w:kern w:val="0"/>
          <w:sz w:val="20"/>
          <w:szCs w:val="20"/>
        </w:rPr>
        <w:t>η系数取值表</w:t>
      </w:r>
    </w:p>
    <w:p>
      <w:pPr>
        <w:adjustRightInd w:val="0"/>
        <w:snapToGrid w:val="0"/>
        <w:ind w:firstLine="0" w:firstLineChars="0"/>
        <w:jc w:val="center"/>
        <w:rPr>
          <w:szCs w:val="22"/>
        </w:rPr>
      </w:pPr>
      <w:r>
        <w:rPr>
          <w:szCs w:val="22"/>
        </w:rPr>
        <w:drawing>
          <wp:inline distT="0" distB="0" distL="0" distR="0">
            <wp:extent cx="3558540" cy="1097280"/>
            <wp:effectExtent l="0" t="0" r="3810" b="762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a:xfrm>
                      <a:off x="0" y="0"/>
                      <a:ext cx="3558540" cy="1097280"/>
                    </a:xfrm>
                    <a:prstGeom prst="rect">
                      <a:avLst/>
                    </a:prstGeom>
                    <a:noFill/>
                    <a:ln>
                      <a:noFill/>
                    </a:ln>
                  </pic:spPr>
                </pic:pic>
              </a:graphicData>
            </a:graphic>
          </wp:inline>
        </w:drawing>
      </w:r>
    </w:p>
    <w:tbl>
      <w:tblPr>
        <w:tblStyle w:val="32"/>
        <w:tblW w:w="62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3"/>
        <w:gridCol w:w="1056"/>
        <w:gridCol w:w="1056"/>
        <w:gridCol w:w="1056"/>
        <w:gridCol w:w="1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9" w:hRule="atLeast"/>
          <w:jc w:val="center"/>
        </w:trPr>
        <w:tc>
          <w:tcPr>
            <w:tcW w:w="2043" w:type="dxa"/>
            <w:tcBorders>
              <w:tl2br w:val="single" w:color="auto" w:sz="4" w:space="0"/>
            </w:tcBorders>
            <w:vAlign w:val="center"/>
          </w:tcPr>
          <w:p>
            <w:pPr>
              <w:ind w:firstLine="0" w:firstLineChars="0"/>
              <w:jc w:val="center"/>
              <w:textAlignment w:val="center"/>
              <w:rPr>
                <w:sz w:val="18"/>
                <w:szCs w:val="18"/>
              </w:rPr>
            </w:pPr>
            <w:r>
              <w:rPr>
                <w:sz w:val="18"/>
                <w:szCs w:val="18"/>
              </w:rPr>
              <w:t xml:space="preserve">       </w:t>
            </w:r>
            <w:r>
              <w:rPr>
                <w:rFonts w:hint="eastAsia"/>
                <w:sz w:val="18"/>
                <w:szCs w:val="18"/>
              </w:rPr>
              <w:t>b</w:t>
            </w:r>
            <w:r>
              <w:rPr>
                <w:sz w:val="18"/>
                <w:szCs w:val="18"/>
              </w:rPr>
              <w:t>/h</w:t>
            </w:r>
          </w:p>
          <w:p>
            <w:pPr>
              <w:ind w:firstLine="540" w:firstLineChars="300"/>
              <w:textAlignment w:val="center"/>
              <w:rPr>
                <w:sz w:val="18"/>
                <w:szCs w:val="18"/>
              </w:rPr>
            </w:pPr>
            <w:r>
              <w:rPr>
                <w:rFonts w:hint="eastAsia"/>
                <w:sz w:val="18"/>
                <w:szCs w:val="18"/>
              </w:rPr>
              <w:t>φ</w:t>
            </w:r>
          </w:p>
        </w:tc>
        <w:tc>
          <w:tcPr>
            <w:tcW w:w="1056" w:type="dxa"/>
            <w:vAlign w:val="center"/>
          </w:tcPr>
          <w:p>
            <w:pPr>
              <w:ind w:firstLine="0" w:firstLineChars="0"/>
              <w:jc w:val="center"/>
              <w:textAlignment w:val="center"/>
              <w:rPr>
                <w:sz w:val="18"/>
                <w:szCs w:val="18"/>
              </w:rPr>
            </w:pPr>
            <w:r>
              <w:rPr>
                <w:rFonts w:hint="eastAsia"/>
                <w:sz w:val="18"/>
                <w:szCs w:val="18"/>
              </w:rPr>
              <w:t>≤</w:t>
            </w:r>
            <w:r>
              <w:rPr>
                <w:sz w:val="18"/>
                <w:szCs w:val="18"/>
              </w:rPr>
              <w:t>1</w:t>
            </w:r>
          </w:p>
        </w:tc>
        <w:tc>
          <w:tcPr>
            <w:tcW w:w="1056" w:type="dxa"/>
            <w:vAlign w:val="center"/>
          </w:tcPr>
          <w:p>
            <w:pPr>
              <w:ind w:firstLine="0" w:firstLineChars="0"/>
              <w:jc w:val="center"/>
              <w:textAlignment w:val="center"/>
              <w:rPr>
                <w:sz w:val="18"/>
                <w:szCs w:val="18"/>
              </w:rPr>
            </w:pPr>
            <w:r>
              <w:rPr>
                <w:rFonts w:hint="eastAsia"/>
                <w:sz w:val="18"/>
                <w:szCs w:val="18"/>
              </w:rPr>
              <w:t>2</w:t>
            </w:r>
          </w:p>
        </w:tc>
        <w:tc>
          <w:tcPr>
            <w:tcW w:w="1056" w:type="dxa"/>
            <w:vAlign w:val="center"/>
          </w:tcPr>
          <w:p>
            <w:pPr>
              <w:ind w:firstLine="0" w:firstLineChars="0"/>
              <w:jc w:val="center"/>
              <w:textAlignment w:val="center"/>
              <w:rPr>
                <w:sz w:val="18"/>
                <w:szCs w:val="18"/>
              </w:rPr>
            </w:pPr>
            <w:r>
              <w:rPr>
                <w:rFonts w:hint="eastAsia"/>
                <w:sz w:val="18"/>
                <w:szCs w:val="18"/>
              </w:rPr>
              <w:t>4</w:t>
            </w:r>
          </w:p>
        </w:tc>
        <w:tc>
          <w:tcPr>
            <w:tcW w:w="1057" w:type="dxa"/>
            <w:vAlign w:val="center"/>
          </w:tcPr>
          <w:p>
            <w:pPr>
              <w:ind w:firstLine="0" w:firstLineChars="0"/>
              <w:jc w:val="center"/>
              <w:textAlignment w:val="center"/>
              <w:rPr>
                <w:sz w:val="18"/>
                <w:szCs w:val="18"/>
              </w:rPr>
            </w:pPr>
            <w:r>
              <w:rPr>
                <w:rFonts w:hint="eastAsia"/>
                <w:sz w:val="18"/>
                <w:szCs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2043" w:type="dxa"/>
            <w:vAlign w:val="center"/>
          </w:tcPr>
          <w:p>
            <w:pPr>
              <w:ind w:firstLine="0" w:firstLineChars="0"/>
              <w:jc w:val="center"/>
              <w:textAlignment w:val="center"/>
              <w:rPr>
                <w:sz w:val="18"/>
                <w:szCs w:val="18"/>
              </w:rPr>
            </w:pPr>
            <w:r>
              <w:rPr>
                <w:rFonts w:hint="eastAsia"/>
                <w:sz w:val="18"/>
                <w:szCs w:val="18"/>
              </w:rPr>
              <w:t>≤</w:t>
            </w:r>
            <w:r>
              <w:rPr>
                <w:sz w:val="18"/>
                <w:szCs w:val="18"/>
              </w:rPr>
              <w:t>0.1</w:t>
            </w:r>
          </w:p>
        </w:tc>
        <w:tc>
          <w:tcPr>
            <w:tcW w:w="1056" w:type="dxa"/>
            <w:vAlign w:val="center"/>
          </w:tcPr>
          <w:p>
            <w:pPr>
              <w:ind w:firstLine="0" w:firstLineChars="0"/>
              <w:jc w:val="center"/>
              <w:textAlignment w:val="center"/>
              <w:rPr>
                <w:sz w:val="18"/>
                <w:szCs w:val="18"/>
              </w:rPr>
            </w:pPr>
            <w:r>
              <w:rPr>
                <w:rFonts w:hint="eastAsia"/>
                <w:sz w:val="18"/>
                <w:szCs w:val="18"/>
              </w:rPr>
              <w:t>1</w:t>
            </w:r>
            <w:r>
              <w:rPr>
                <w:sz w:val="18"/>
                <w:szCs w:val="18"/>
              </w:rPr>
              <w:t>.00</w:t>
            </w:r>
          </w:p>
        </w:tc>
        <w:tc>
          <w:tcPr>
            <w:tcW w:w="1056" w:type="dxa"/>
            <w:vAlign w:val="center"/>
          </w:tcPr>
          <w:p>
            <w:pPr>
              <w:ind w:firstLine="0" w:firstLineChars="0"/>
              <w:jc w:val="center"/>
              <w:textAlignment w:val="center"/>
              <w:rPr>
                <w:sz w:val="18"/>
                <w:szCs w:val="18"/>
              </w:rPr>
            </w:pPr>
            <w:r>
              <w:rPr>
                <w:rFonts w:hint="eastAsia"/>
                <w:sz w:val="18"/>
                <w:szCs w:val="18"/>
              </w:rPr>
              <w:t>1</w:t>
            </w:r>
            <w:r>
              <w:rPr>
                <w:sz w:val="18"/>
                <w:szCs w:val="18"/>
              </w:rPr>
              <w:t>.00</w:t>
            </w:r>
          </w:p>
        </w:tc>
        <w:tc>
          <w:tcPr>
            <w:tcW w:w="1056" w:type="dxa"/>
            <w:vAlign w:val="center"/>
          </w:tcPr>
          <w:p>
            <w:pPr>
              <w:ind w:firstLine="0" w:firstLineChars="0"/>
              <w:jc w:val="center"/>
              <w:textAlignment w:val="center"/>
              <w:rPr>
                <w:sz w:val="18"/>
                <w:szCs w:val="18"/>
              </w:rPr>
            </w:pPr>
            <w:r>
              <w:rPr>
                <w:rFonts w:hint="eastAsia"/>
                <w:sz w:val="18"/>
                <w:szCs w:val="18"/>
              </w:rPr>
              <w:t>1</w:t>
            </w:r>
            <w:r>
              <w:rPr>
                <w:sz w:val="18"/>
                <w:szCs w:val="18"/>
              </w:rPr>
              <w:t>.00</w:t>
            </w:r>
          </w:p>
        </w:tc>
        <w:tc>
          <w:tcPr>
            <w:tcW w:w="1057" w:type="dxa"/>
            <w:vAlign w:val="center"/>
          </w:tcPr>
          <w:p>
            <w:pPr>
              <w:ind w:firstLine="0" w:firstLineChars="0"/>
              <w:jc w:val="center"/>
              <w:textAlignment w:val="center"/>
              <w:rPr>
                <w:sz w:val="18"/>
                <w:szCs w:val="18"/>
              </w:rPr>
            </w:pPr>
            <w:r>
              <w:rPr>
                <w:rFonts w:hint="eastAsia"/>
                <w:sz w:val="18"/>
                <w:szCs w:val="18"/>
              </w:rPr>
              <w:t>1</w:t>
            </w:r>
            <w:r>
              <w:rPr>
                <w:sz w:val="18"/>
                <w:szCs w:val="18"/>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2043" w:type="dxa"/>
            <w:vAlign w:val="center"/>
          </w:tcPr>
          <w:p>
            <w:pPr>
              <w:ind w:firstLine="0" w:firstLineChars="0"/>
              <w:jc w:val="center"/>
              <w:textAlignment w:val="center"/>
              <w:rPr>
                <w:sz w:val="18"/>
                <w:szCs w:val="18"/>
              </w:rPr>
            </w:pPr>
            <w:r>
              <w:rPr>
                <w:rFonts w:hint="eastAsia"/>
                <w:sz w:val="18"/>
                <w:szCs w:val="18"/>
              </w:rPr>
              <w:t>0</w:t>
            </w:r>
            <w:r>
              <w:rPr>
                <w:sz w:val="18"/>
                <w:szCs w:val="18"/>
              </w:rPr>
              <w:t>.2</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.85</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.9</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.93</w:t>
            </w:r>
          </w:p>
        </w:tc>
        <w:tc>
          <w:tcPr>
            <w:tcW w:w="1057" w:type="dxa"/>
            <w:vAlign w:val="center"/>
          </w:tcPr>
          <w:p>
            <w:pPr>
              <w:ind w:firstLine="0" w:firstLineChars="0"/>
              <w:jc w:val="center"/>
              <w:textAlignment w:val="center"/>
              <w:rPr>
                <w:sz w:val="18"/>
                <w:szCs w:val="18"/>
              </w:rPr>
            </w:pPr>
            <w:r>
              <w:rPr>
                <w:rFonts w:hint="eastAsia"/>
                <w:sz w:val="18"/>
                <w:szCs w:val="18"/>
              </w:rPr>
              <w:t>0</w:t>
            </w:r>
            <w:r>
              <w:rPr>
                <w:sz w:val="18"/>
                <w:szCs w:val="18"/>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2043" w:type="dxa"/>
            <w:vAlign w:val="center"/>
          </w:tcPr>
          <w:p>
            <w:pPr>
              <w:ind w:firstLine="0" w:firstLineChars="0"/>
              <w:jc w:val="center"/>
              <w:textAlignment w:val="center"/>
              <w:rPr>
                <w:sz w:val="18"/>
                <w:szCs w:val="18"/>
              </w:rPr>
            </w:pPr>
            <w:r>
              <w:rPr>
                <w:rFonts w:hint="eastAsia"/>
                <w:sz w:val="18"/>
                <w:szCs w:val="18"/>
              </w:rPr>
              <w:t>0</w:t>
            </w:r>
            <w:r>
              <w:rPr>
                <w:sz w:val="18"/>
                <w:szCs w:val="18"/>
              </w:rPr>
              <w:t>.3</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.66</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.75</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.80</w:t>
            </w:r>
          </w:p>
        </w:tc>
        <w:tc>
          <w:tcPr>
            <w:tcW w:w="1057" w:type="dxa"/>
            <w:vAlign w:val="center"/>
          </w:tcPr>
          <w:p>
            <w:pPr>
              <w:ind w:firstLine="0" w:firstLineChars="0"/>
              <w:jc w:val="center"/>
              <w:textAlignment w:val="center"/>
              <w:rPr>
                <w:sz w:val="18"/>
                <w:szCs w:val="18"/>
              </w:rPr>
            </w:pPr>
            <w:r>
              <w:rPr>
                <w:rFonts w:hint="eastAsia"/>
                <w:sz w:val="18"/>
                <w:szCs w:val="18"/>
              </w:rPr>
              <w:t>0</w:t>
            </w:r>
            <w:r>
              <w:rPr>
                <w:sz w:val="18"/>
                <w:szCs w:val="18"/>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jc w:val="center"/>
        </w:trPr>
        <w:tc>
          <w:tcPr>
            <w:tcW w:w="2043" w:type="dxa"/>
            <w:vAlign w:val="center"/>
          </w:tcPr>
          <w:p>
            <w:pPr>
              <w:ind w:firstLine="0" w:firstLineChars="0"/>
              <w:jc w:val="center"/>
              <w:textAlignment w:val="center"/>
              <w:rPr>
                <w:sz w:val="18"/>
                <w:szCs w:val="18"/>
              </w:rPr>
            </w:pPr>
            <w:r>
              <w:rPr>
                <w:rFonts w:hint="eastAsia"/>
                <w:sz w:val="18"/>
                <w:szCs w:val="18"/>
              </w:rPr>
              <w:t>0</w:t>
            </w:r>
            <w:r>
              <w:rPr>
                <w:sz w:val="18"/>
                <w:szCs w:val="18"/>
              </w:rPr>
              <w:t>.4</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.5</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.6</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.67</w:t>
            </w:r>
          </w:p>
        </w:tc>
        <w:tc>
          <w:tcPr>
            <w:tcW w:w="1057" w:type="dxa"/>
            <w:vAlign w:val="center"/>
          </w:tcPr>
          <w:p>
            <w:pPr>
              <w:ind w:firstLine="0" w:firstLineChars="0"/>
              <w:jc w:val="center"/>
              <w:textAlignment w:val="center"/>
              <w:rPr>
                <w:sz w:val="18"/>
                <w:szCs w:val="18"/>
              </w:rPr>
            </w:pPr>
            <w:r>
              <w:rPr>
                <w:rFonts w:hint="eastAsia"/>
                <w:sz w:val="18"/>
                <w:szCs w:val="18"/>
              </w:rPr>
              <w:t>0</w:t>
            </w:r>
            <w:r>
              <w:rPr>
                <w:sz w:val="18"/>
                <w:szCs w:val="18"/>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2043" w:type="dxa"/>
            <w:vAlign w:val="center"/>
          </w:tcPr>
          <w:p>
            <w:pPr>
              <w:ind w:firstLine="0" w:firstLineChars="0"/>
              <w:jc w:val="center"/>
              <w:textAlignment w:val="center"/>
              <w:rPr>
                <w:sz w:val="18"/>
                <w:szCs w:val="18"/>
              </w:rPr>
            </w:pPr>
            <w:r>
              <w:rPr>
                <w:rFonts w:hint="eastAsia"/>
                <w:sz w:val="18"/>
                <w:szCs w:val="18"/>
              </w:rPr>
              <w:t>0</w:t>
            </w:r>
            <w:r>
              <w:rPr>
                <w:sz w:val="18"/>
                <w:szCs w:val="18"/>
              </w:rPr>
              <w:t>.5</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.33</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.45</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.53</w:t>
            </w:r>
          </w:p>
        </w:tc>
        <w:tc>
          <w:tcPr>
            <w:tcW w:w="1057" w:type="dxa"/>
            <w:vAlign w:val="center"/>
          </w:tcPr>
          <w:p>
            <w:pPr>
              <w:ind w:firstLine="0" w:firstLineChars="0"/>
              <w:jc w:val="center"/>
              <w:textAlignment w:val="center"/>
              <w:rPr>
                <w:sz w:val="18"/>
                <w:szCs w:val="18"/>
              </w:rPr>
            </w:pPr>
            <w:r>
              <w:rPr>
                <w:rFonts w:hint="eastAsia"/>
                <w:sz w:val="18"/>
                <w:szCs w:val="18"/>
              </w:rPr>
              <w:t>0</w:t>
            </w:r>
            <w:r>
              <w:rPr>
                <w:sz w:val="18"/>
                <w:szCs w:val="18"/>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043" w:type="dxa"/>
            <w:vAlign w:val="center"/>
          </w:tcPr>
          <w:p>
            <w:pPr>
              <w:ind w:firstLine="0" w:firstLineChars="0"/>
              <w:jc w:val="center"/>
              <w:textAlignment w:val="center"/>
              <w:rPr>
                <w:sz w:val="18"/>
                <w:szCs w:val="18"/>
              </w:rPr>
            </w:pPr>
            <w:r>
              <w:rPr>
                <w:rFonts w:hint="eastAsia"/>
                <w:sz w:val="18"/>
                <w:szCs w:val="18"/>
              </w:rPr>
              <w:t>0</w:t>
            </w:r>
            <w:r>
              <w:rPr>
                <w:sz w:val="18"/>
                <w:szCs w:val="18"/>
              </w:rPr>
              <w:t>.6</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.15</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.4</w:t>
            </w:r>
          </w:p>
        </w:tc>
        <w:tc>
          <w:tcPr>
            <w:tcW w:w="1056" w:type="dxa"/>
            <w:vAlign w:val="center"/>
          </w:tcPr>
          <w:p>
            <w:pPr>
              <w:ind w:firstLine="0" w:firstLineChars="0"/>
              <w:jc w:val="center"/>
              <w:textAlignment w:val="center"/>
              <w:rPr>
                <w:sz w:val="18"/>
                <w:szCs w:val="18"/>
              </w:rPr>
            </w:pPr>
            <w:r>
              <w:rPr>
                <w:rFonts w:hint="eastAsia"/>
                <w:sz w:val="18"/>
                <w:szCs w:val="18"/>
              </w:rPr>
              <w:t>0</w:t>
            </w:r>
            <w:r>
              <w:rPr>
                <w:sz w:val="18"/>
                <w:szCs w:val="18"/>
              </w:rPr>
              <w:t>.40</w:t>
            </w:r>
          </w:p>
        </w:tc>
        <w:tc>
          <w:tcPr>
            <w:tcW w:w="1057" w:type="dxa"/>
            <w:vAlign w:val="center"/>
          </w:tcPr>
          <w:p>
            <w:pPr>
              <w:ind w:firstLine="0" w:firstLineChars="0"/>
              <w:jc w:val="center"/>
              <w:textAlignment w:val="center"/>
              <w:rPr>
                <w:sz w:val="18"/>
                <w:szCs w:val="18"/>
              </w:rPr>
            </w:pPr>
            <w:r>
              <w:rPr>
                <w:rFonts w:hint="eastAsia"/>
                <w:sz w:val="18"/>
                <w:szCs w:val="18"/>
              </w:rPr>
              <w:t>0</w:t>
            </w:r>
            <w:r>
              <w:rPr>
                <w:sz w:val="18"/>
                <w:szCs w:val="18"/>
              </w:rPr>
              <w:t>.50</w:t>
            </w:r>
          </w:p>
        </w:tc>
      </w:tr>
    </w:tbl>
    <w:p>
      <w:pPr>
        <w:numPr>
          <w:ilvl w:val="0"/>
          <w:numId w:val="61"/>
        </w:numPr>
        <w:spacing w:before="312" w:beforeLines="100"/>
        <w:ind w:firstLineChars="0"/>
        <w:rPr>
          <w:b/>
          <w:bCs/>
          <w:sz w:val="28"/>
          <w:szCs w:val="20"/>
        </w:rPr>
      </w:pPr>
      <w:r>
        <w:rPr>
          <w:b/>
          <w:bCs/>
        </w:rPr>
        <w:t>风压高度变化系数μ</w:t>
      </w:r>
      <w:r>
        <w:rPr>
          <w:b/>
          <w:bCs/>
          <w:vertAlign w:val="subscript"/>
        </w:rPr>
        <w:t>z</w:t>
      </w:r>
    </w:p>
    <w:p>
      <w:pPr>
        <w:adjustRightInd w:val="0"/>
        <w:snapToGrid w:val="0"/>
        <w:spacing w:before="312" w:beforeLines="100"/>
        <w:ind w:left="480" w:firstLine="0" w:firstLineChars="0"/>
      </w:pPr>
      <w:r>
        <w:t>风压高度变化系数</w:t>
      </w:r>
      <w:r>
        <w:rPr>
          <w:i/>
        </w:rPr>
        <w:t>μ</w:t>
      </w:r>
      <w:r>
        <w:rPr>
          <w:i/>
          <w:vertAlign w:val="subscript"/>
        </w:rPr>
        <w:t>z</w:t>
      </w:r>
      <w:r>
        <w:t>应根据地面粗糙度类别按表确定。</w:t>
      </w:r>
    </w:p>
    <w:p>
      <w:pPr>
        <w:spacing w:before="156" w:beforeLines="50"/>
        <w:ind w:firstLine="0" w:firstLineChars="0"/>
        <w:jc w:val="center"/>
        <w:rPr>
          <w:rFonts w:eastAsia="黑体"/>
          <w:b/>
          <w:kern w:val="0"/>
          <w:sz w:val="20"/>
          <w:szCs w:val="20"/>
        </w:rPr>
      </w:pPr>
      <w:r>
        <w:rPr>
          <w:rFonts w:hint="eastAsia" w:eastAsia="黑体"/>
          <w:b/>
          <w:kern w:val="0"/>
          <w:sz w:val="20"/>
          <w:szCs w:val="20"/>
        </w:rPr>
        <w:t>表1</w:t>
      </w:r>
      <w:r>
        <w:rPr>
          <w:rFonts w:eastAsia="黑体"/>
          <w:b/>
          <w:kern w:val="0"/>
          <w:sz w:val="20"/>
          <w:szCs w:val="20"/>
        </w:rPr>
        <w:t>3.2.4 风压高度变化系数</w:t>
      </w:r>
      <w:r>
        <w:rPr>
          <w:rFonts w:eastAsia="黑体"/>
          <w:b/>
          <w:i/>
          <w:kern w:val="0"/>
          <w:sz w:val="20"/>
          <w:szCs w:val="20"/>
        </w:rPr>
        <w:t>μ</w:t>
      </w:r>
      <w:r>
        <w:rPr>
          <w:rFonts w:eastAsia="黑体"/>
          <w:b/>
          <w:i/>
          <w:kern w:val="0"/>
          <w:sz w:val="20"/>
          <w:szCs w:val="20"/>
          <w:vertAlign w:val="subscript"/>
        </w:rPr>
        <w:t>z</w:t>
      </w:r>
    </w:p>
    <w:tbl>
      <w:tblPr>
        <w:tblStyle w:val="31"/>
        <w:tblW w:w="7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546"/>
        <w:gridCol w:w="1545"/>
        <w:gridCol w:w="1545"/>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vMerge w:val="restart"/>
            <w:shd w:val="clear" w:color="auto" w:fill="auto"/>
          </w:tcPr>
          <w:p>
            <w:pPr>
              <w:ind w:firstLine="0" w:firstLineChars="0"/>
              <w:jc w:val="center"/>
              <w:textAlignment w:val="center"/>
              <w:rPr>
                <w:sz w:val="18"/>
                <w:szCs w:val="18"/>
              </w:rPr>
            </w:pPr>
            <w:r>
              <w:rPr>
                <w:sz w:val="18"/>
                <w:szCs w:val="18"/>
              </w:rPr>
              <w:t>离地面或海平面高度(m)</w:t>
            </w:r>
          </w:p>
        </w:tc>
        <w:tc>
          <w:tcPr>
            <w:tcW w:w="6182" w:type="dxa"/>
            <w:gridSpan w:val="4"/>
            <w:shd w:val="clear" w:color="auto" w:fill="auto"/>
          </w:tcPr>
          <w:p>
            <w:pPr>
              <w:ind w:firstLine="0" w:firstLineChars="0"/>
              <w:jc w:val="center"/>
              <w:textAlignment w:val="center"/>
              <w:rPr>
                <w:sz w:val="18"/>
                <w:szCs w:val="18"/>
              </w:rPr>
            </w:pPr>
            <w:r>
              <w:rPr>
                <w:sz w:val="18"/>
                <w:szCs w:val="18"/>
              </w:rPr>
              <w:t>地面粗糙度类别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vMerge w:val="continue"/>
            <w:shd w:val="clear" w:color="auto" w:fill="auto"/>
          </w:tcPr>
          <w:p>
            <w:pPr>
              <w:ind w:firstLine="0" w:firstLineChars="0"/>
              <w:jc w:val="center"/>
              <w:textAlignment w:val="center"/>
              <w:rPr>
                <w:sz w:val="18"/>
                <w:szCs w:val="18"/>
              </w:rPr>
            </w:pPr>
          </w:p>
        </w:tc>
        <w:tc>
          <w:tcPr>
            <w:tcW w:w="1546" w:type="dxa"/>
            <w:shd w:val="clear" w:color="auto" w:fill="auto"/>
          </w:tcPr>
          <w:p>
            <w:pPr>
              <w:ind w:firstLine="0" w:firstLineChars="0"/>
              <w:jc w:val="center"/>
              <w:textAlignment w:val="center"/>
              <w:rPr>
                <w:sz w:val="18"/>
                <w:szCs w:val="18"/>
              </w:rPr>
            </w:pPr>
            <w:r>
              <w:rPr>
                <w:sz w:val="18"/>
                <w:szCs w:val="18"/>
              </w:rPr>
              <w:t>A</w:t>
            </w:r>
          </w:p>
        </w:tc>
        <w:tc>
          <w:tcPr>
            <w:tcW w:w="1545" w:type="dxa"/>
            <w:shd w:val="clear" w:color="auto" w:fill="auto"/>
          </w:tcPr>
          <w:p>
            <w:pPr>
              <w:ind w:firstLine="0" w:firstLineChars="0"/>
              <w:jc w:val="center"/>
              <w:textAlignment w:val="center"/>
              <w:rPr>
                <w:sz w:val="18"/>
                <w:szCs w:val="18"/>
              </w:rPr>
            </w:pPr>
            <w:r>
              <w:rPr>
                <w:sz w:val="18"/>
                <w:szCs w:val="18"/>
              </w:rPr>
              <w:t>B</w:t>
            </w:r>
          </w:p>
        </w:tc>
        <w:tc>
          <w:tcPr>
            <w:tcW w:w="1545" w:type="dxa"/>
            <w:shd w:val="clear" w:color="auto" w:fill="auto"/>
          </w:tcPr>
          <w:p>
            <w:pPr>
              <w:ind w:firstLine="0" w:firstLineChars="0"/>
              <w:jc w:val="center"/>
              <w:textAlignment w:val="center"/>
              <w:rPr>
                <w:sz w:val="18"/>
                <w:szCs w:val="18"/>
              </w:rPr>
            </w:pPr>
            <w:r>
              <w:rPr>
                <w:sz w:val="18"/>
                <w:szCs w:val="18"/>
              </w:rPr>
              <w:t>C</w:t>
            </w:r>
          </w:p>
        </w:tc>
        <w:tc>
          <w:tcPr>
            <w:tcW w:w="1546" w:type="dxa"/>
            <w:shd w:val="clear" w:color="auto" w:fill="auto"/>
          </w:tcPr>
          <w:p>
            <w:pPr>
              <w:ind w:firstLine="0" w:firstLineChars="0"/>
              <w:jc w:val="center"/>
              <w:textAlignment w:val="center"/>
              <w:rPr>
                <w:sz w:val="18"/>
                <w:szCs w:val="18"/>
              </w:rPr>
            </w:pPr>
            <w:r>
              <w:rPr>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tcPr>
          <w:p>
            <w:pPr>
              <w:ind w:firstLine="0" w:firstLineChars="0"/>
              <w:jc w:val="center"/>
              <w:textAlignment w:val="center"/>
              <w:rPr>
                <w:sz w:val="18"/>
                <w:szCs w:val="18"/>
              </w:rPr>
            </w:pPr>
            <w:r>
              <w:rPr>
                <w:sz w:val="18"/>
                <w:szCs w:val="18"/>
              </w:rPr>
              <w:t>5</w:t>
            </w:r>
          </w:p>
        </w:tc>
        <w:tc>
          <w:tcPr>
            <w:tcW w:w="1546" w:type="dxa"/>
            <w:shd w:val="clear" w:color="auto" w:fill="auto"/>
          </w:tcPr>
          <w:p>
            <w:pPr>
              <w:ind w:firstLine="0" w:firstLineChars="0"/>
              <w:jc w:val="center"/>
              <w:textAlignment w:val="center"/>
              <w:rPr>
                <w:sz w:val="18"/>
                <w:szCs w:val="18"/>
              </w:rPr>
            </w:pPr>
            <w:r>
              <w:rPr>
                <w:sz w:val="18"/>
                <w:szCs w:val="18"/>
              </w:rPr>
              <w:t>1.09</w:t>
            </w:r>
          </w:p>
        </w:tc>
        <w:tc>
          <w:tcPr>
            <w:tcW w:w="1545" w:type="dxa"/>
            <w:shd w:val="clear" w:color="auto" w:fill="auto"/>
          </w:tcPr>
          <w:p>
            <w:pPr>
              <w:ind w:firstLine="0" w:firstLineChars="0"/>
              <w:jc w:val="center"/>
              <w:textAlignment w:val="center"/>
              <w:rPr>
                <w:sz w:val="18"/>
                <w:szCs w:val="18"/>
              </w:rPr>
            </w:pPr>
            <w:r>
              <w:rPr>
                <w:sz w:val="18"/>
                <w:szCs w:val="18"/>
              </w:rPr>
              <w:t>1.00</w:t>
            </w:r>
          </w:p>
        </w:tc>
        <w:tc>
          <w:tcPr>
            <w:tcW w:w="1545" w:type="dxa"/>
            <w:shd w:val="clear" w:color="auto" w:fill="auto"/>
          </w:tcPr>
          <w:p>
            <w:pPr>
              <w:ind w:firstLine="0" w:firstLineChars="0"/>
              <w:jc w:val="center"/>
              <w:textAlignment w:val="center"/>
              <w:rPr>
                <w:sz w:val="18"/>
                <w:szCs w:val="18"/>
              </w:rPr>
            </w:pPr>
            <w:r>
              <w:rPr>
                <w:sz w:val="18"/>
                <w:szCs w:val="18"/>
              </w:rPr>
              <w:t>0.65</w:t>
            </w:r>
          </w:p>
        </w:tc>
        <w:tc>
          <w:tcPr>
            <w:tcW w:w="1546" w:type="dxa"/>
            <w:shd w:val="clear" w:color="auto" w:fill="auto"/>
          </w:tcPr>
          <w:p>
            <w:pPr>
              <w:ind w:firstLine="0" w:firstLineChars="0"/>
              <w:jc w:val="center"/>
              <w:textAlignment w:val="center"/>
              <w:rPr>
                <w:sz w:val="18"/>
                <w:szCs w:val="18"/>
              </w:rPr>
            </w:pPr>
            <w:r>
              <w:rPr>
                <w:sz w:val="18"/>
                <w:szCs w:val="18"/>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tcPr>
          <w:p>
            <w:pPr>
              <w:ind w:firstLine="0" w:firstLineChars="0"/>
              <w:jc w:val="center"/>
              <w:textAlignment w:val="center"/>
              <w:rPr>
                <w:sz w:val="18"/>
                <w:szCs w:val="18"/>
              </w:rPr>
            </w:pPr>
            <w:r>
              <w:rPr>
                <w:sz w:val="18"/>
                <w:szCs w:val="18"/>
              </w:rPr>
              <w:t>10</w:t>
            </w:r>
          </w:p>
        </w:tc>
        <w:tc>
          <w:tcPr>
            <w:tcW w:w="1546" w:type="dxa"/>
            <w:shd w:val="clear" w:color="auto" w:fill="auto"/>
          </w:tcPr>
          <w:p>
            <w:pPr>
              <w:ind w:firstLine="0" w:firstLineChars="0"/>
              <w:jc w:val="center"/>
              <w:textAlignment w:val="center"/>
              <w:rPr>
                <w:sz w:val="18"/>
                <w:szCs w:val="18"/>
              </w:rPr>
            </w:pPr>
            <w:r>
              <w:rPr>
                <w:sz w:val="18"/>
                <w:szCs w:val="18"/>
              </w:rPr>
              <w:t>1.28</w:t>
            </w:r>
          </w:p>
        </w:tc>
        <w:tc>
          <w:tcPr>
            <w:tcW w:w="1545" w:type="dxa"/>
            <w:shd w:val="clear" w:color="auto" w:fill="auto"/>
          </w:tcPr>
          <w:p>
            <w:pPr>
              <w:ind w:firstLine="0" w:firstLineChars="0"/>
              <w:jc w:val="center"/>
              <w:textAlignment w:val="center"/>
              <w:rPr>
                <w:sz w:val="18"/>
                <w:szCs w:val="18"/>
              </w:rPr>
            </w:pPr>
            <w:r>
              <w:rPr>
                <w:sz w:val="18"/>
                <w:szCs w:val="18"/>
              </w:rPr>
              <w:t>1.00</w:t>
            </w:r>
          </w:p>
        </w:tc>
        <w:tc>
          <w:tcPr>
            <w:tcW w:w="1545" w:type="dxa"/>
            <w:shd w:val="clear" w:color="auto" w:fill="auto"/>
          </w:tcPr>
          <w:p>
            <w:pPr>
              <w:ind w:firstLine="0" w:firstLineChars="0"/>
              <w:jc w:val="center"/>
              <w:textAlignment w:val="center"/>
              <w:rPr>
                <w:sz w:val="18"/>
                <w:szCs w:val="18"/>
              </w:rPr>
            </w:pPr>
            <w:r>
              <w:rPr>
                <w:sz w:val="18"/>
                <w:szCs w:val="18"/>
              </w:rPr>
              <w:t>0.65</w:t>
            </w:r>
          </w:p>
        </w:tc>
        <w:tc>
          <w:tcPr>
            <w:tcW w:w="1546" w:type="dxa"/>
            <w:shd w:val="clear" w:color="auto" w:fill="auto"/>
          </w:tcPr>
          <w:p>
            <w:pPr>
              <w:ind w:firstLine="0" w:firstLineChars="0"/>
              <w:jc w:val="center"/>
              <w:textAlignment w:val="center"/>
              <w:rPr>
                <w:sz w:val="18"/>
                <w:szCs w:val="18"/>
              </w:rPr>
            </w:pPr>
            <w:r>
              <w:rPr>
                <w:sz w:val="18"/>
                <w:szCs w:val="18"/>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tcPr>
          <w:p>
            <w:pPr>
              <w:ind w:firstLine="0" w:firstLineChars="0"/>
              <w:jc w:val="center"/>
              <w:textAlignment w:val="center"/>
              <w:rPr>
                <w:sz w:val="18"/>
                <w:szCs w:val="18"/>
              </w:rPr>
            </w:pPr>
            <w:r>
              <w:rPr>
                <w:sz w:val="18"/>
                <w:szCs w:val="18"/>
              </w:rPr>
              <w:t>15</w:t>
            </w:r>
          </w:p>
        </w:tc>
        <w:tc>
          <w:tcPr>
            <w:tcW w:w="1546" w:type="dxa"/>
            <w:shd w:val="clear" w:color="auto" w:fill="auto"/>
          </w:tcPr>
          <w:p>
            <w:pPr>
              <w:ind w:firstLine="0" w:firstLineChars="0"/>
              <w:jc w:val="center"/>
              <w:textAlignment w:val="center"/>
              <w:rPr>
                <w:sz w:val="18"/>
                <w:szCs w:val="18"/>
              </w:rPr>
            </w:pPr>
            <w:r>
              <w:rPr>
                <w:sz w:val="18"/>
                <w:szCs w:val="18"/>
              </w:rPr>
              <w:t>1.42</w:t>
            </w:r>
          </w:p>
        </w:tc>
        <w:tc>
          <w:tcPr>
            <w:tcW w:w="1545" w:type="dxa"/>
            <w:shd w:val="clear" w:color="auto" w:fill="auto"/>
          </w:tcPr>
          <w:p>
            <w:pPr>
              <w:ind w:firstLine="0" w:firstLineChars="0"/>
              <w:jc w:val="center"/>
              <w:textAlignment w:val="center"/>
              <w:rPr>
                <w:sz w:val="18"/>
                <w:szCs w:val="18"/>
              </w:rPr>
            </w:pPr>
            <w:r>
              <w:rPr>
                <w:sz w:val="18"/>
                <w:szCs w:val="18"/>
              </w:rPr>
              <w:t>1.13</w:t>
            </w:r>
          </w:p>
        </w:tc>
        <w:tc>
          <w:tcPr>
            <w:tcW w:w="1545" w:type="dxa"/>
            <w:shd w:val="clear" w:color="auto" w:fill="auto"/>
          </w:tcPr>
          <w:p>
            <w:pPr>
              <w:ind w:firstLine="0" w:firstLineChars="0"/>
              <w:jc w:val="center"/>
              <w:textAlignment w:val="center"/>
              <w:rPr>
                <w:sz w:val="18"/>
                <w:szCs w:val="18"/>
              </w:rPr>
            </w:pPr>
            <w:r>
              <w:rPr>
                <w:sz w:val="18"/>
                <w:szCs w:val="18"/>
              </w:rPr>
              <w:t>0.65</w:t>
            </w:r>
          </w:p>
        </w:tc>
        <w:tc>
          <w:tcPr>
            <w:tcW w:w="1546" w:type="dxa"/>
            <w:shd w:val="clear" w:color="auto" w:fill="auto"/>
          </w:tcPr>
          <w:p>
            <w:pPr>
              <w:ind w:firstLine="0" w:firstLineChars="0"/>
              <w:jc w:val="center"/>
              <w:textAlignment w:val="center"/>
              <w:rPr>
                <w:sz w:val="18"/>
                <w:szCs w:val="18"/>
              </w:rPr>
            </w:pPr>
            <w:r>
              <w:rPr>
                <w:sz w:val="18"/>
                <w:szCs w:val="18"/>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tcPr>
          <w:p>
            <w:pPr>
              <w:ind w:firstLine="0" w:firstLineChars="0"/>
              <w:jc w:val="center"/>
              <w:textAlignment w:val="center"/>
              <w:rPr>
                <w:sz w:val="18"/>
                <w:szCs w:val="18"/>
              </w:rPr>
            </w:pPr>
            <w:r>
              <w:rPr>
                <w:sz w:val="18"/>
                <w:szCs w:val="18"/>
              </w:rPr>
              <w:t>20</w:t>
            </w:r>
          </w:p>
        </w:tc>
        <w:tc>
          <w:tcPr>
            <w:tcW w:w="1546" w:type="dxa"/>
            <w:shd w:val="clear" w:color="auto" w:fill="auto"/>
          </w:tcPr>
          <w:p>
            <w:pPr>
              <w:ind w:firstLine="0" w:firstLineChars="0"/>
              <w:jc w:val="center"/>
              <w:textAlignment w:val="center"/>
              <w:rPr>
                <w:sz w:val="18"/>
                <w:szCs w:val="18"/>
              </w:rPr>
            </w:pPr>
            <w:r>
              <w:rPr>
                <w:sz w:val="18"/>
                <w:szCs w:val="18"/>
              </w:rPr>
              <w:t>1.52</w:t>
            </w:r>
          </w:p>
        </w:tc>
        <w:tc>
          <w:tcPr>
            <w:tcW w:w="1545" w:type="dxa"/>
            <w:shd w:val="clear" w:color="auto" w:fill="auto"/>
          </w:tcPr>
          <w:p>
            <w:pPr>
              <w:ind w:firstLine="0" w:firstLineChars="0"/>
              <w:jc w:val="center"/>
              <w:textAlignment w:val="center"/>
              <w:rPr>
                <w:sz w:val="18"/>
                <w:szCs w:val="18"/>
              </w:rPr>
            </w:pPr>
            <w:r>
              <w:rPr>
                <w:sz w:val="18"/>
                <w:szCs w:val="18"/>
              </w:rPr>
              <w:t>1.23</w:t>
            </w:r>
          </w:p>
        </w:tc>
        <w:tc>
          <w:tcPr>
            <w:tcW w:w="1545" w:type="dxa"/>
            <w:shd w:val="clear" w:color="auto" w:fill="auto"/>
          </w:tcPr>
          <w:p>
            <w:pPr>
              <w:ind w:firstLine="0" w:firstLineChars="0"/>
              <w:jc w:val="center"/>
              <w:textAlignment w:val="center"/>
              <w:rPr>
                <w:sz w:val="18"/>
                <w:szCs w:val="18"/>
              </w:rPr>
            </w:pPr>
            <w:r>
              <w:rPr>
                <w:sz w:val="18"/>
                <w:szCs w:val="18"/>
              </w:rPr>
              <w:t>0.74</w:t>
            </w:r>
          </w:p>
        </w:tc>
        <w:tc>
          <w:tcPr>
            <w:tcW w:w="1546" w:type="dxa"/>
            <w:shd w:val="clear" w:color="auto" w:fill="auto"/>
          </w:tcPr>
          <w:p>
            <w:pPr>
              <w:ind w:firstLine="0" w:firstLineChars="0"/>
              <w:jc w:val="center"/>
              <w:textAlignment w:val="center"/>
              <w:rPr>
                <w:sz w:val="18"/>
                <w:szCs w:val="18"/>
              </w:rPr>
            </w:pPr>
            <w:r>
              <w:rPr>
                <w:sz w:val="18"/>
                <w:szCs w:val="18"/>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tcPr>
          <w:p>
            <w:pPr>
              <w:ind w:firstLine="0" w:firstLineChars="0"/>
              <w:jc w:val="center"/>
              <w:textAlignment w:val="center"/>
              <w:rPr>
                <w:sz w:val="18"/>
                <w:szCs w:val="18"/>
              </w:rPr>
            </w:pPr>
            <w:r>
              <w:rPr>
                <w:sz w:val="18"/>
                <w:szCs w:val="18"/>
              </w:rPr>
              <w:t>30</w:t>
            </w:r>
          </w:p>
        </w:tc>
        <w:tc>
          <w:tcPr>
            <w:tcW w:w="1546" w:type="dxa"/>
            <w:shd w:val="clear" w:color="auto" w:fill="auto"/>
          </w:tcPr>
          <w:p>
            <w:pPr>
              <w:ind w:firstLine="0" w:firstLineChars="0"/>
              <w:jc w:val="center"/>
              <w:textAlignment w:val="center"/>
              <w:rPr>
                <w:sz w:val="18"/>
                <w:szCs w:val="18"/>
              </w:rPr>
            </w:pPr>
            <w:r>
              <w:rPr>
                <w:sz w:val="18"/>
                <w:szCs w:val="18"/>
              </w:rPr>
              <w:t>1.67</w:t>
            </w:r>
          </w:p>
        </w:tc>
        <w:tc>
          <w:tcPr>
            <w:tcW w:w="1545" w:type="dxa"/>
            <w:shd w:val="clear" w:color="auto" w:fill="auto"/>
          </w:tcPr>
          <w:p>
            <w:pPr>
              <w:ind w:firstLine="0" w:firstLineChars="0"/>
              <w:jc w:val="center"/>
              <w:textAlignment w:val="center"/>
              <w:rPr>
                <w:sz w:val="18"/>
                <w:szCs w:val="18"/>
              </w:rPr>
            </w:pPr>
            <w:r>
              <w:rPr>
                <w:sz w:val="18"/>
                <w:szCs w:val="18"/>
              </w:rPr>
              <w:t>1.39</w:t>
            </w:r>
          </w:p>
        </w:tc>
        <w:tc>
          <w:tcPr>
            <w:tcW w:w="1545" w:type="dxa"/>
            <w:shd w:val="clear" w:color="auto" w:fill="auto"/>
          </w:tcPr>
          <w:p>
            <w:pPr>
              <w:ind w:firstLine="0" w:firstLineChars="0"/>
              <w:jc w:val="center"/>
              <w:textAlignment w:val="center"/>
              <w:rPr>
                <w:sz w:val="18"/>
                <w:szCs w:val="18"/>
              </w:rPr>
            </w:pPr>
            <w:r>
              <w:rPr>
                <w:sz w:val="18"/>
                <w:szCs w:val="18"/>
              </w:rPr>
              <w:t>0.88</w:t>
            </w:r>
          </w:p>
        </w:tc>
        <w:tc>
          <w:tcPr>
            <w:tcW w:w="1546" w:type="dxa"/>
            <w:shd w:val="clear" w:color="auto" w:fill="auto"/>
          </w:tcPr>
          <w:p>
            <w:pPr>
              <w:ind w:firstLine="0" w:firstLineChars="0"/>
              <w:jc w:val="center"/>
              <w:textAlignment w:val="center"/>
              <w:rPr>
                <w:sz w:val="18"/>
                <w:szCs w:val="18"/>
              </w:rPr>
            </w:pPr>
            <w:r>
              <w:rPr>
                <w:sz w:val="18"/>
                <w:szCs w:val="18"/>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tcPr>
          <w:p>
            <w:pPr>
              <w:ind w:firstLine="0" w:firstLineChars="0"/>
              <w:jc w:val="center"/>
              <w:textAlignment w:val="center"/>
              <w:rPr>
                <w:sz w:val="18"/>
                <w:szCs w:val="18"/>
              </w:rPr>
            </w:pPr>
            <w:r>
              <w:rPr>
                <w:sz w:val="18"/>
                <w:szCs w:val="18"/>
              </w:rPr>
              <w:t>40</w:t>
            </w:r>
          </w:p>
        </w:tc>
        <w:tc>
          <w:tcPr>
            <w:tcW w:w="1546" w:type="dxa"/>
            <w:shd w:val="clear" w:color="auto" w:fill="auto"/>
          </w:tcPr>
          <w:p>
            <w:pPr>
              <w:ind w:firstLine="0" w:firstLineChars="0"/>
              <w:jc w:val="center"/>
              <w:textAlignment w:val="center"/>
              <w:rPr>
                <w:sz w:val="18"/>
                <w:szCs w:val="18"/>
              </w:rPr>
            </w:pPr>
            <w:r>
              <w:rPr>
                <w:sz w:val="18"/>
                <w:szCs w:val="18"/>
              </w:rPr>
              <w:t>1.79</w:t>
            </w:r>
          </w:p>
        </w:tc>
        <w:tc>
          <w:tcPr>
            <w:tcW w:w="1545" w:type="dxa"/>
            <w:shd w:val="clear" w:color="auto" w:fill="auto"/>
          </w:tcPr>
          <w:p>
            <w:pPr>
              <w:ind w:firstLine="0" w:firstLineChars="0"/>
              <w:jc w:val="center"/>
              <w:textAlignment w:val="center"/>
              <w:rPr>
                <w:sz w:val="18"/>
                <w:szCs w:val="18"/>
              </w:rPr>
            </w:pPr>
            <w:r>
              <w:rPr>
                <w:sz w:val="18"/>
                <w:szCs w:val="18"/>
              </w:rPr>
              <w:t>1.52</w:t>
            </w:r>
          </w:p>
        </w:tc>
        <w:tc>
          <w:tcPr>
            <w:tcW w:w="1545" w:type="dxa"/>
            <w:shd w:val="clear" w:color="auto" w:fill="auto"/>
          </w:tcPr>
          <w:p>
            <w:pPr>
              <w:ind w:firstLine="0" w:firstLineChars="0"/>
              <w:jc w:val="center"/>
              <w:textAlignment w:val="center"/>
              <w:rPr>
                <w:sz w:val="18"/>
                <w:szCs w:val="18"/>
              </w:rPr>
            </w:pPr>
            <w:r>
              <w:rPr>
                <w:sz w:val="18"/>
                <w:szCs w:val="18"/>
              </w:rPr>
              <w:t>1.00</w:t>
            </w:r>
          </w:p>
        </w:tc>
        <w:tc>
          <w:tcPr>
            <w:tcW w:w="1546" w:type="dxa"/>
            <w:shd w:val="clear" w:color="auto" w:fill="auto"/>
          </w:tcPr>
          <w:p>
            <w:pPr>
              <w:ind w:firstLine="0" w:firstLineChars="0"/>
              <w:jc w:val="center"/>
              <w:textAlignment w:val="center"/>
              <w:rPr>
                <w:sz w:val="18"/>
                <w:szCs w:val="18"/>
              </w:rPr>
            </w:pPr>
            <w:r>
              <w:rPr>
                <w:sz w:val="18"/>
                <w:szCs w:val="18"/>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tcPr>
          <w:p>
            <w:pPr>
              <w:ind w:firstLine="0" w:firstLineChars="0"/>
              <w:jc w:val="center"/>
              <w:textAlignment w:val="center"/>
              <w:rPr>
                <w:sz w:val="18"/>
                <w:szCs w:val="18"/>
              </w:rPr>
            </w:pPr>
            <w:r>
              <w:rPr>
                <w:sz w:val="18"/>
                <w:szCs w:val="18"/>
              </w:rPr>
              <w:t>50</w:t>
            </w:r>
          </w:p>
        </w:tc>
        <w:tc>
          <w:tcPr>
            <w:tcW w:w="1546" w:type="dxa"/>
            <w:shd w:val="clear" w:color="auto" w:fill="auto"/>
          </w:tcPr>
          <w:p>
            <w:pPr>
              <w:ind w:firstLine="0" w:firstLineChars="0"/>
              <w:jc w:val="center"/>
              <w:textAlignment w:val="center"/>
              <w:rPr>
                <w:sz w:val="18"/>
                <w:szCs w:val="18"/>
              </w:rPr>
            </w:pPr>
            <w:r>
              <w:rPr>
                <w:sz w:val="18"/>
                <w:szCs w:val="18"/>
              </w:rPr>
              <w:t>1.89</w:t>
            </w:r>
          </w:p>
        </w:tc>
        <w:tc>
          <w:tcPr>
            <w:tcW w:w="1545" w:type="dxa"/>
            <w:shd w:val="clear" w:color="auto" w:fill="auto"/>
          </w:tcPr>
          <w:p>
            <w:pPr>
              <w:ind w:firstLine="0" w:firstLineChars="0"/>
              <w:jc w:val="center"/>
              <w:textAlignment w:val="center"/>
              <w:rPr>
                <w:sz w:val="18"/>
                <w:szCs w:val="18"/>
              </w:rPr>
            </w:pPr>
            <w:r>
              <w:rPr>
                <w:sz w:val="18"/>
                <w:szCs w:val="18"/>
              </w:rPr>
              <w:t>1.62</w:t>
            </w:r>
          </w:p>
        </w:tc>
        <w:tc>
          <w:tcPr>
            <w:tcW w:w="1545" w:type="dxa"/>
            <w:shd w:val="clear" w:color="auto" w:fill="auto"/>
          </w:tcPr>
          <w:p>
            <w:pPr>
              <w:ind w:firstLine="0" w:firstLineChars="0"/>
              <w:jc w:val="center"/>
              <w:textAlignment w:val="center"/>
              <w:rPr>
                <w:sz w:val="18"/>
                <w:szCs w:val="18"/>
              </w:rPr>
            </w:pPr>
            <w:r>
              <w:rPr>
                <w:sz w:val="18"/>
                <w:szCs w:val="18"/>
              </w:rPr>
              <w:t>1.10</w:t>
            </w:r>
          </w:p>
        </w:tc>
        <w:tc>
          <w:tcPr>
            <w:tcW w:w="1546" w:type="dxa"/>
            <w:shd w:val="clear" w:color="auto" w:fill="auto"/>
          </w:tcPr>
          <w:p>
            <w:pPr>
              <w:ind w:firstLine="0" w:firstLineChars="0"/>
              <w:jc w:val="center"/>
              <w:textAlignment w:val="center"/>
              <w:rPr>
                <w:sz w:val="18"/>
                <w:szCs w:val="18"/>
              </w:rPr>
            </w:pPr>
            <w:r>
              <w:rPr>
                <w:sz w:val="18"/>
                <w:szCs w:val="18"/>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tcPr>
          <w:p>
            <w:pPr>
              <w:ind w:firstLine="0" w:firstLineChars="0"/>
              <w:jc w:val="center"/>
              <w:textAlignment w:val="center"/>
              <w:rPr>
                <w:sz w:val="18"/>
                <w:szCs w:val="18"/>
              </w:rPr>
            </w:pPr>
            <w:r>
              <w:rPr>
                <w:sz w:val="18"/>
                <w:szCs w:val="18"/>
              </w:rPr>
              <w:t>60</w:t>
            </w:r>
          </w:p>
        </w:tc>
        <w:tc>
          <w:tcPr>
            <w:tcW w:w="1546" w:type="dxa"/>
            <w:shd w:val="clear" w:color="auto" w:fill="auto"/>
          </w:tcPr>
          <w:p>
            <w:pPr>
              <w:ind w:firstLine="0" w:firstLineChars="0"/>
              <w:jc w:val="center"/>
              <w:textAlignment w:val="center"/>
              <w:rPr>
                <w:sz w:val="18"/>
                <w:szCs w:val="18"/>
              </w:rPr>
            </w:pPr>
            <w:r>
              <w:rPr>
                <w:sz w:val="18"/>
                <w:szCs w:val="18"/>
              </w:rPr>
              <w:t>1.97</w:t>
            </w:r>
          </w:p>
        </w:tc>
        <w:tc>
          <w:tcPr>
            <w:tcW w:w="1545" w:type="dxa"/>
            <w:shd w:val="clear" w:color="auto" w:fill="auto"/>
          </w:tcPr>
          <w:p>
            <w:pPr>
              <w:ind w:firstLine="0" w:firstLineChars="0"/>
              <w:jc w:val="center"/>
              <w:textAlignment w:val="center"/>
              <w:rPr>
                <w:sz w:val="18"/>
                <w:szCs w:val="18"/>
              </w:rPr>
            </w:pPr>
            <w:r>
              <w:rPr>
                <w:sz w:val="18"/>
                <w:szCs w:val="18"/>
              </w:rPr>
              <w:t>1.71</w:t>
            </w:r>
          </w:p>
        </w:tc>
        <w:tc>
          <w:tcPr>
            <w:tcW w:w="1545" w:type="dxa"/>
            <w:shd w:val="clear" w:color="auto" w:fill="auto"/>
          </w:tcPr>
          <w:p>
            <w:pPr>
              <w:ind w:firstLine="0" w:firstLineChars="0"/>
              <w:jc w:val="center"/>
              <w:textAlignment w:val="center"/>
              <w:rPr>
                <w:sz w:val="18"/>
                <w:szCs w:val="18"/>
              </w:rPr>
            </w:pPr>
            <w:r>
              <w:rPr>
                <w:sz w:val="18"/>
                <w:szCs w:val="18"/>
              </w:rPr>
              <w:t>1.20</w:t>
            </w:r>
          </w:p>
        </w:tc>
        <w:tc>
          <w:tcPr>
            <w:tcW w:w="1546" w:type="dxa"/>
            <w:shd w:val="clear" w:color="auto" w:fill="auto"/>
          </w:tcPr>
          <w:p>
            <w:pPr>
              <w:ind w:firstLine="0" w:firstLineChars="0"/>
              <w:jc w:val="center"/>
              <w:textAlignment w:val="center"/>
              <w:rPr>
                <w:sz w:val="18"/>
                <w:szCs w:val="18"/>
              </w:rPr>
            </w:pPr>
            <w:r>
              <w:rPr>
                <w:sz w:val="18"/>
                <w:szCs w:val="18"/>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tcPr>
          <w:p>
            <w:pPr>
              <w:ind w:firstLine="0" w:firstLineChars="0"/>
              <w:jc w:val="center"/>
              <w:textAlignment w:val="center"/>
              <w:rPr>
                <w:sz w:val="18"/>
                <w:szCs w:val="18"/>
              </w:rPr>
            </w:pPr>
            <w:r>
              <w:rPr>
                <w:sz w:val="18"/>
                <w:szCs w:val="18"/>
              </w:rPr>
              <w:t>70</w:t>
            </w:r>
          </w:p>
        </w:tc>
        <w:tc>
          <w:tcPr>
            <w:tcW w:w="1546" w:type="dxa"/>
            <w:shd w:val="clear" w:color="auto" w:fill="auto"/>
          </w:tcPr>
          <w:p>
            <w:pPr>
              <w:ind w:firstLine="0" w:firstLineChars="0"/>
              <w:jc w:val="center"/>
              <w:textAlignment w:val="center"/>
              <w:rPr>
                <w:sz w:val="18"/>
                <w:szCs w:val="18"/>
              </w:rPr>
            </w:pPr>
            <w:r>
              <w:rPr>
                <w:sz w:val="18"/>
                <w:szCs w:val="18"/>
              </w:rPr>
              <w:t>2.05</w:t>
            </w:r>
          </w:p>
        </w:tc>
        <w:tc>
          <w:tcPr>
            <w:tcW w:w="1545" w:type="dxa"/>
            <w:shd w:val="clear" w:color="auto" w:fill="auto"/>
          </w:tcPr>
          <w:p>
            <w:pPr>
              <w:ind w:firstLine="0" w:firstLineChars="0"/>
              <w:jc w:val="center"/>
              <w:textAlignment w:val="center"/>
              <w:rPr>
                <w:sz w:val="18"/>
                <w:szCs w:val="18"/>
              </w:rPr>
            </w:pPr>
            <w:r>
              <w:rPr>
                <w:sz w:val="18"/>
                <w:szCs w:val="18"/>
              </w:rPr>
              <w:t>1.79</w:t>
            </w:r>
          </w:p>
        </w:tc>
        <w:tc>
          <w:tcPr>
            <w:tcW w:w="1545" w:type="dxa"/>
            <w:shd w:val="clear" w:color="auto" w:fill="auto"/>
          </w:tcPr>
          <w:p>
            <w:pPr>
              <w:ind w:firstLine="0" w:firstLineChars="0"/>
              <w:jc w:val="center"/>
              <w:textAlignment w:val="center"/>
              <w:rPr>
                <w:sz w:val="18"/>
                <w:szCs w:val="18"/>
              </w:rPr>
            </w:pPr>
            <w:r>
              <w:rPr>
                <w:sz w:val="18"/>
                <w:szCs w:val="18"/>
              </w:rPr>
              <w:t>1.28</w:t>
            </w:r>
          </w:p>
        </w:tc>
        <w:tc>
          <w:tcPr>
            <w:tcW w:w="1546" w:type="dxa"/>
            <w:shd w:val="clear" w:color="auto" w:fill="auto"/>
          </w:tcPr>
          <w:p>
            <w:pPr>
              <w:ind w:firstLine="0" w:firstLineChars="0"/>
              <w:jc w:val="center"/>
              <w:textAlignment w:val="center"/>
              <w:rPr>
                <w:sz w:val="18"/>
                <w:szCs w:val="18"/>
              </w:rPr>
            </w:pPr>
            <w:r>
              <w:rPr>
                <w:sz w:val="18"/>
                <w:szCs w:val="18"/>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tcPr>
          <w:p>
            <w:pPr>
              <w:ind w:firstLine="0" w:firstLineChars="0"/>
              <w:jc w:val="center"/>
              <w:textAlignment w:val="center"/>
              <w:rPr>
                <w:sz w:val="18"/>
                <w:szCs w:val="18"/>
              </w:rPr>
            </w:pPr>
            <w:r>
              <w:rPr>
                <w:sz w:val="18"/>
                <w:szCs w:val="18"/>
              </w:rPr>
              <w:t>80</w:t>
            </w:r>
          </w:p>
        </w:tc>
        <w:tc>
          <w:tcPr>
            <w:tcW w:w="1546" w:type="dxa"/>
            <w:shd w:val="clear" w:color="auto" w:fill="auto"/>
          </w:tcPr>
          <w:p>
            <w:pPr>
              <w:ind w:firstLine="0" w:firstLineChars="0"/>
              <w:jc w:val="center"/>
              <w:textAlignment w:val="center"/>
              <w:rPr>
                <w:sz w:val="18"/>
                <w:szCs w:val="18"/>
              </w:rPr>
            </w:pPr>
            <w:r>
              <w:rPr>
                <w:sz w:val="18"/>
                <w:szCs w:val="18"/>
              </w:rPr>
              <w:t>2.12</w:t>
            </w:r>
          </w:p>
        </w:tc>
        <w:tc>
          <w:tcPr>
            <w:tcW w:w="1545" w:type="dxa"/>
            <w:shd w:val="clear" w:color="auto" w:fill="auto"/>
          </w:tcPr>
          <w:p>
            <w:pPr>
              <w:ind w:firstLine="0" w:firstLineChars="0"/>
              <w:jc w:val="center"/>
              <w:textAlignment w:val="center"/>
              <w:rPr>
                <w:sz w:val="18"/>
                <w:szCs w:val="18"/>
              </w:rPr>
            </w:pPr>
            <w:r>
              <w:rPr>
                <w:sz w:val="18"/>
                <w:szCs w:val="18"/>
              </w:rPr>
              <w:t>1.87</w:t>
            </w:r>
          </w:p>
        </w:tc>
        <w:tc>
          <w:tcPr>
            <w:tcW w:w="1545" w:type="dxa"/>
            <w:shd w:val="clear" w:color="auto" w:fill="auto"/>
          </w:tcPr>
          <w:p>
            <w:pPr>
              <w:ind w:firstLine="0" w:firstLineChars="0"/>
              <w:jc w:val="center"/>
              <w:textAlignment w:val="center"/>
              <w:rPr>
                <w:sz w:val="18"/>
                <w:szCs w:val="18"/>
              </w:rPr>
            </w:pPr>
            <w:r>
              <w:rPr>
                <w:sz w:val="18"/>
                <w:szCs w:val="18"/>
              </w:rPr>
              <w:t>1.36</w:t>
            </w:r>
          </w:p>
        </w:tc>
        <w:tc>
          <w:tcPr>
            <w:tcW w:w="1546" w:type="dxa"/>
            <w:shd w:val="clear" w:color="auto" w:fill="auto"/>
          </w:tcPr>
          <w:p>
            <w:pPr>
              <w:ind w:firstLine="0" w:firstLineChars="0"/>
              <w:jc w:val="center"/>
              <w:textAlignment w:val="center"/>
              <w:rPr>
                <w:sz w:val="18"/>
                <w:szCs w:val="18"/>
              </w:rPr>
            </w:pPr>
            <w:r>
              <w:rPr>
                <w:sz w:val="18"/>
                <w:szCs w:val="18"/>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tcPr>
          <w:p>
            <w:pPr>
              <w:ind w:firstLine="0" w:firstLineChars="0"/>
              <w:jc w:val="center"/>
              <w:textAlignment w:val="center"/>
              <w:rPr>
                <w:sz w:val="18"/>
                <w:szCs w:val="18"/>
              </w:rPr>
            </w:pPr>
            <w:r>
              <w:rPr>
                <w:sz w:val="18"/>
                <w:szCs w:val="18"/>
              </w:rPr>
              <w:t>90</w:t>
            </w:r>
          </w:p>
        </w:tc>
        <w:tc>
          <w:tcPr>
            <w:tcW w:w="1546" w:type="dxa"/>
            <w:shd w:val="clear" w:color="auto" w:fill="auto"/>
          </w:tcPr>
          <w:p>
            <w:pPr>
              <w:ind w:firstLine="0" w:firstLineChars="0"/>
              <w:jc w:val="center"/>
              <w:textAlignment w:val="center"/>
              <w:rPr>
                <w:sz w:val="18"/>
                <w:szCs w:val="18"/>
              </w:rPr>
            </w:pPr>
            <w:r>
              <w:rPr>
                <w:sz w:val="18"/>
                <w:szCs w:val="18"/>
              </w:rPr>
              <w:t>2.18</w:t>
            </w:r>
          </w:p>
        </w:tc>
        <w:tc>
          <w:tcPr>
            <w:tcW w:w="1545" w:type="dxa"/>
            <w:shd w:val="clear" w:color="auto" w:fill="auto"/>
          </w:tcPr>
          <w:p>
            <w:pPr>
              <w:ind w:firstLine="0" w:firstLineChars="0"/>
              <w:jc w:val="center"/>
              <w:textAlignment w:val="center"/>
              <w:rPr>
                <w:sz w:val="18"/>
                <w:szCs w:val="18"/>
              </w:rPr>
            </w:pPr>
            <w:r>
              <w:rPr>
                <w:sz w:val="18"/>
                <w:szCs w:val="18"/>
              </w:rPr>
              <w:t>1.93</w:t>
            </w:r>
          </w:p>
        </w:tc>
        <w:tc>
          <w:tcPr>
            <w:tcW w:w="1545" w:type="dxa"/>
            <w:shd w:val="clear" w:color="auto" w:fill="auto"/>
          </w:tcPr>
          <w:p>
            <w:pPr>
              <w:ind w:firstLine="0" w:firstLineChars="0"/>
              <w:jc w:val="center"/>
              <w:textAlignment w:val="center"/>
              <w:rPr>
                <w:sz w:val="18"/>
                <w:szCs w:val="18"/>
              </w:rPr>
            </w:pPr>
            <w:r>
              <w:rPr>
                <w:sz w:val="18"/>
                <w:szCs w:val="18"/>
              </w:rPr>
              <w:t>1.43</w:t>
            </w:r>
          </w:p>
        </w:tc>
        <w:tc>
          <w:tcPr>
            <w:tcW w:w="1546" w:type="dxa"/>
            <w:shd w:val="clear" w:color="auto" w:fill="auto"/>
          </w:tcPr>
          <w:p>
            <w:pPr>
              <w:ind w:firstLine="0" w:firstLineChars="0"/>
              <w:jc w:val="center"/>
              <w:textAlignment w:val="center"/>
              <w:rPr>
                <w:sz w:val="18"/>
                <w:szCs w:val="18"/>
              </w:rPr>
            </w:pPr>
            <w:r>
              <w:rPr>
                <w:sz w:val="18"/>
                <w:szCs w:val="18"/>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tcPr>
          <w:p>
            <w:pPr>
              <w:ind w:firstLine="0" w:firstLineChars="0"/>
              <w:jc w:val="center"/>
              <w:textAlignment w:val="center"/>
              <w:rPr>
                <w:sz w:val="18"/>
                <w:szCs w:val="18"/>
              </w:rPr>
            </w:pPr>
            <w:r>
              <w:rPr>
                <w:sz w:val="18"/>
                <w:szCs w:val="18"/>
              </w:rPr>
              <w:t>100</w:t>
            </w:r>
          </w:p>
        </w:tc>
        <w:tc>
          <w:tcPr>
            <w:tcW w:w="1546" w:type="dxa"/>
            <w:shd w:val="clear" w:color="auto" w:fill="auto"/>
          </w:tcPr>
          <w:p>
            <w:pPr>
              <w:ind w:firstLine="0" w:firstLineChars="0"/>
              <w:jc w:val="center"/>
              <w:textAlignment w:val="center"/>
              <w:rPr>
                <w:sz w:val="18"/>
                <w:szCs w:val="18"/>
              </w:rPr>
            </w:pPr>
            <w:r>
              <w:rPr>
                <w:sz w:val="18"/>
                <w:szCs w:val="18"/>
              </w:rPr>
              <w:t>2.23</w:t>
            </w:r>
          </w:p>
        </w:tc>
        <w:tc>
          <w:tcPr>
            <w:tcW w:w="1545" w:type="dxa"/>
            <w:shd w:val="clear" w:color="auto" w:fill="auto"/>
          </w:tcPr>
          <w:p>
            <w:pPr>
              <w:ind w:firstLine="0" w:firstLineChars="0"/>
              <w:jc w:val="center"/>
              <w:textAlignment w:val="center"/>
              <w:rPr>
                <w:sz w:val="18"/>
                <w:szCs w:val="18"/>
              </w:rPr>
            </w:pPr>
            <w:r>
              <w:rPr>
                <w:sz w:val="18"/>
                <w:szCs w:val="18"/>
              </w:rPr>
              <w:t>2.00</w:t>
            </w:r>
          </w:p>
        </w:tc>
        <w:tc>
          <w:tcPr>
            <w:tcW w:w="1545" w:type="dxa"/>
            <w:shd w:val="clear" w:color="auto" w:fill="auto"/>
          </w:tcPr>
          <w:p>
            <w:pPr>
              <w:ind w:firstLine="0" w:firstLineChars="0"/>
              <w:jc w:val="center"/>
              <w:textAlignment w:val="center"/>
              <w:rPr>
                <w:sz w:val="18"/>
                <w:szCs w:val="18"/>
              </w:rPr>
            </w:pPr>
            <w:r>
              <w:rPr>
                <w:sz w:val="18"/>
                <w:szCs w:val="18"/>
              </w:rPr>
              <w:t>1.50</w:t>
            </w:r>
          </w:p>
        </w:tc>
        <w:tc>
          <w:tcPr>
            <w:tcW w:w="1546" w:type="dxa"/>
            <w:shd w:val="clear" w:color="auto" w:fill="auto"/>
          </w:tcPr>
          <w:p>
            <w:pPr>
              <w:ind w:firstLine="0" w:firstLineChars="0"/>
              <w:jc w:val="center"/>
              <w:textAlignment w:val="center"/>
              <w:rPr>
                <w:sz w:val="18"/>
                <w:szCs w:val="18"/>
              </w:rPr>
            </w:pPr>
            <w:r>
              <w:rPr>
                <w:sz w:val="18"/>
                <w:szCs w:val="18"/>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8" w:type="dxa"/>
            <w:gridSpan w:val="5"/>
            <w:shd w:val="clear" w:color="auto" w:fill="auto"/>
          </w:tcPr>
          <w:p>
            <w:pPr>
              <w:ind w:firstLine="0" w:firstLineChars="0"/>
              <w:jc w:val="left"/>
              <w:textAlignment w:val="center"/>
              <w:rPr>
                <w:sz w:val="18"/>
                <w:szCs w:val="18"/>
              </w:rPr>
            </w:pPr>
            <w:r>
              <w:rPr>
                <w:sz w:val="18"/>
                <w:szCs w:val="18"/>
              </w:rPr>
              <w:t>A类指近海海面和海岛、海岸、湖岸及沙漠地区；</w:t>
            </w:r>
          </w:p>
          <w:p>
            <w:pPr>
              <w:ind w:firstLine="0" w:firstLineChars="0"/>
              <w:jc w:val="left"/>
              <w:textAlignment w:val="center"/>
              <w:rPr>
                <w:sz w:val="18"/>
                <w:szCs w:val="18"/>
              </w:rPr>
            </w:pPr>
            <w:r>
              <w:rPr>
                <w:sz w:val="18"/>
                <w:szCs w:val="18"/>
              </w:rPr>
              <w:t>B类指田野、乡村、丛林、丘陵以及房屋比较稀疏的乡镇；</w:t>
            </w:r>
          </w:p>
          <w:p>
            <w:pPr>
              <w:ind w:firstLine="0" w:firstLineChars="0"/>
              <w:jc w:val="left"/>
              <w:textAlignment w:val="center"/>
              <w:rPr>
                <w:sz w:val="18"/>
                <w:szCs w:val="18"/>
              </w:rPr>
            </w:pPr>
            <w:r>
              <w:rPr>
                <w:sz w:val="18"/>
                <w:szCs w:val="18"/>
              </w:rPr>
              <w:t>C类指有密集建筑群的城市地区；</w:t>
            </w:r>
          </w:p>
          <w:p>
            <w:pPr>
              <w:ind w:firstLine="0" w:firstLineChars="0"/>
              <w:jc w:val="left"/>
              <w:textAlignment w:val="center"/>
              <w:rPr>
                <w:sz w:val="21"/>
                <w:szCs w:val="22"/>
              </w:rPr>
            </w:pPr>
            <w:r>
              <w:rPr>
                <w:sz w:val="18"/>
                <w:szCs w:val="18"/>
              </w:rPr>
              <w:t>D类指有密集建筑群且房屋较高的城市市区。</w:t>
            </w:r>
          </w:p>
        </w:tc>
      </w:tr>
    </w:tbl>
    <w:p>
      <w:pPr>
        <w:numPr>
          <w:ilvl w:val="0"/>
          <w:numId w:val="61"/>
        </w:numPr>
        <w:spacing w:before="312" w:beforeLines="100"/>
        <w:ind w:firstLineChars="0"/>
        <w:rPr>
          <w:b/>
          <w:bCs/>
          <w:sz w:val="28"/>
          <w:szCs w:val="22"/>
        </w:rPr>
      </w:pPr>
      <w:r>
        <w:rPr>
          <w:b/>
          <w:bCs/>
        </w:rPr>
        <w:t>基本风压w</w:t>
      </w:r>
      <w:r>
        <w:rPr>
          <w:b/>
          <w:bCs/>
          <w:vertAlign w:val="subscript"/>
        </w:rPr>
        <w:t>0</w:t>
      </w:r>
    </w:p>
    <w:p>
      <w:pPr>
        <w:spacing w:before="312" w:beforeLines="100"/>
        <w:ind w:firstLine="480"/>
        <w:textAlignment w:val="center"/>
        <w:rPr>
          <w:szCs w:val="22"/>
        </w:rPr>
      </w:pPr>
      <w:r>
        <w:rPr>
          <w:szCs w:val="22"/>
        </w:rPr>
        <w:t>基本风压</w:t>
      </w:r>
      <w:r>
        <w:rPr>
          <w:i/>
          <w:szCs w:val="22"/>
        </w:rPr>
        <w:t>w</w:t>
      </w:r>
      <w:r>
        <w:rPr>
          <w:szCs w:val="22"/>
          <w:vertAlign w:val="subscript"/>
        </w:rPr>
        <w:t>0</w:t>
      </w:r>
      <w:r>
        <w:rPr>
          <w:szCs w:val="22"/>
        </w:rPr>
        <w:t>应按设计条件中给出的设计风速及工作风速按式(1</w:t>
      </w:r>
      <w:r>
        <w:rPr>
          <w:rFonts w:hint="eastAsia"/>
          <w:szCs w:val="22"/>
        </w:rPr>
        <w:t>3</w:t>
      </w:r>
      <w:r>
        <w:rPr>
          <w:szCs w:val="22"/>
        </w:rPr>
        <w:t>.2.5-1)及(12.2.5-2)计算，但不得小于0.3KN/㎡。</w:t>
      </w:r>
    </w:p>
    <w:tbl>
      <w:tblPr>
        <w:tblStyle w:val="31"/>
        <w:tblW w:w="8296" w:type="dxa"/>
        <w:tblInd w:w="0" w:type="dxa"/>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c>
          <w:tcPr>
            <w:tcW w:w="2765" w:type="dxa"/>
            <w:shd w:val="clear" w:color="auto" w:fill="auto"/>
          </w:tcPr>
          <w:p>
            <w:pPr>
              <w:adjustRightInd w:val="0"/>
              <w:snapToGrid w:val="0"/>
              <w:spacing w:before="312" w:beforeLines="100"/>
              <w:ind w:firstLine="480" w:firstLineChars="0"/>
            </w:pPr>
          </w:p>
        </w:tc>
        <w:tc>
          <w:tcPr>
            <w:tcW w:w="2765" w:type="dxa"/>
            <w:shd w:val="clear" w:color="auto" w:fill="auto"/>
          </w:tcPr>
          <w:p>
            <w:pPr>
              <w:ind w:firstLine="0" w:firstLineChars="0"/>
              <w:rPr>
                <w:szCs w:val="20"/>
              </w:rPr>
            </w:pPr>
            <w:r>
              <w:rPr>
                <w:szCs w:val="20"/>
              </w:rPr>
              <w:drawing>
                <wp:inline distT="0" distB="0" distL="0" distR="0">
                  <wp:extent cx="702310" cy="424180"/>
                  <wp:effectExtent l="0" t="0" r="0" b="139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a:xfrm>
                            <a:off x="0" y="0"/>
                            <a:ext cx="702310" cy="424180"/>
                          </a:xfrm>
                          <a:prstGeom prst="rect">
                            <a:avLst/>
                          </a:prstGeom>
                          <a:noFill/>
                          <a:ln>
                            <a:noFill/>
                          </a:ln>
                        </pic:spPr>
                      </pic:pic>
                    </a:graphicData>
                  </a:graphic>
                </wp:inline>
              </w:drawing>
            </w:r>
          </w:p>
        </w:tc>
        <w:tc>
          <w:tcPr>
            <w:tcW w:w="2766" w:type="dxa"/>
            <w:shd w:val="clear" w:color="auto" w:fill="auto"/>
          </w:tcPr>
          <w:p>
            <w:pPr>
              <w:adjustRightInd w:val="0"/>
              <w:snapToGrid w:val="0"/>
              <w:spacing w:before="312" w:beforeLines="100"/>
              <w:ind w:firstLine="0" w:firstLineChars="0"/>
              <w:jc w:val="right"/>
            </w:pPr>
            <w:r>
              <w:rPr>
                <w:rFonts w:hint="eastAsia"/>
              </w:rPr>
              <w:t>(</w:t>
            </w:r>
            <w:r>
              <w:t>1</w:t>
            </w:r>
            <w:r>
              <w:rPr>
                <w:rFonts w:hint="eastAsia"/>
              </w:rPr>
              <w:t>3</w:t>
            </w:r>
            <w:r>
              <w:t>.2.5-1</w:t>
            </w:r>
            <w:r>
              <w:rPr>
                <w:rFonts w:hint="eastAsia"/>
              </w:rPr>
              <w:t>)</w:t>
            </w:r>
          </w:p>
        </w:tc>
      </w:tr>
      <w:tr>
        <w:tblPrEx>
          <w:tblCellMar>
            <w:top w:w="0" w:type="dxa"/>
            <w:left w:w="108" w:type="dxa"/>
            <w:bottom w:w="0" w:type="dxa"/>
            <w:right w:w="108" w:type="dxa"/>
          </w:tblCellMar>
        </w:tblPrEx>
        <w:tc>
          <w:tcPr>
            <w:tcW w:w="2765" w:type="dxa"/>
            <w:shd w:val="clear" w:color="auto" w:fill="auto"/>
          </w:tcPr>
          <w:p>
            <w:pPr>
              <w:adjustRightInd w:val="0"/>
              <w:snapToGrid w:val="0"/>
              <w:spacing w:before="312" w:beforeLines="100"/>
              <w:ind w:firstLine="480" w:firstLineChars="0"/>
            </w:pPr>
          </w:p>
        </w:tc>
        <w:tc>
          <w:tcPr>
            <w:tcW w:w="2765" w:type="dxa"/>
            <w:shd w:val="clear" w:color="auto" w:fill="auto"/>
          </w:tcPr>
          <w:p>
            <w:pPr>
              <w:ind w:firstLine="0" w:firstLineChars="0"/>
              <w:rPr>
                <w:szCs w:val="20"/>
                <w:vertAlign w:val="superscript"/>
              </w:rPr>
            </w:pPr>
            <w:r>
              <w:rPr>
                <w:i/>
                <w:szCs w:val="20"/>
              </w:rPr>
              <w:t>ρ</w:t>
            </w:r>
            <w:r>
              <w:rPr>
                <w:szCs w:val="20"/>
              </w:rPr>
              <w:t>=0.00125</w:t>
            </w:r>
            <w:r>
              <w:rPr>
                <w:i/>
                <w:szCs w:val="20"/>
              </w:rPr>
              <w:t>e</w:t>
            </w:r>
            <w:r>
              <w:rPr>
                <w:szCs w:val="20"/>
                <w:vertAlign w:val="superscript"/>
              </w:rPr>
              <w:t>-0.0001z</w:t>
            </w:r>
          </w:p>
        </w:tc>
        <w:tc>
          <w:tcPr>
            <w:tcW w:w="2766" w:type="dxa"/>
            <w:shd w:val="clear" w:color="auto" w:fill="auto"/>
          </w:tcPr>
          <w:p>
            <w:pPr>
              <w:adjustRightInd w:val="0"/>
              <w:snapToGrid w:val="0"/>
              <w:spacing w:before="312" w:beforeLines="100"/>
              <w:ind w:firstLine="0" w:firstLineChars="0"/>
              <w:jc w:val="right"/>
            </w:pPr>
            <w:r>
              <w:rPr>
                <w:rFonts w:hint="eastAsia"/>
              </w:rPr>
              <w:t>(</w:t>
            </w:r>
            <w:r>
              <w:t>1</w:t>
            </w:r>
            <w:r>
              <w:rPr>
                <w:rFonts w:hint="eastAsia"/>
              </w:rPr>
              <w:t>3</w:t>
            </w:r>
            <w:r>
              <w:t>.2.5-2</w:t>
            </w:r>
            <w:r>
              <w:rPr>
                <w:rFonts w:hint="eastAsia"/>
              </w:rPr>
              <w:t>)</w:t>
            </w:r>
          </w:p>
        </w:tc>
      </w:tr>
    </w:tbl>
    <w:p>
      <w:pPr>
        <w:ind w:firstLine="0" w:firstLineChars="0"/>
        <w:rPr>
          <w:bCs/>
          <w:szCs w:val="20"/>
        </w:rPr>
      </w:pPr>
      <w:r>
        <w:rPr>
          <w:szCs w:val="20"/>
        </w:rPr>
        <w:tab/>
      </w:r>
      <w:r>
        <w:rPr>
          <w:szCs w:val="20"/>
        </w:rPr>
        <w:t>式中</w:t>
      </w:r>
      <w:r>
        <w:rPr>
          <w:bCs/>
          <w:i/>
          <w:szCs w:val="20"/>
        </w:rPr>
        <w:t>v</w:t>
      </w:r>
      <w:r>
        <w:rPr>
          <w:bCs/>
          <w:szCs w:val="20"/>
          <w:vertAlign w:val="subscript"/>
        </w:rPr>
        <w:t>0.</w:t>
      </w:r>
      <w:r>
        <w:rPr>
          <w:szCs w:val="20"/>
        </w:rPr>
        <w:t>——风速（m/s）；</w:t>
      </w:r>
    </w:p>
    <w:p>
      <w:pPr>
        <w:ind w:firstLine="0" w:firstLineChars="0"/>
        <w:rPr>
          <w:bCs/>
          <w:szCs w:val="20"/>
        </w:rPr>
      </w:pPr>
      <w:r>
        <w:rPr>
          <w:bCs/>
          <w:szCs w:val="20"/>
        </w:rPr>
        <w:tab/>
      </w:r>
      <w:r>
        <w:rPr>
          <w:bCs/>
          <w:i/>
          <w:szCs w:val="20"/>
        </w:rPr>
        <w:t>ρ</w:t>
      </w:r>
      <w:r>
        <w:rPr>
          <w:bCs/>
          <w:szCs w:val="20"/>
          <w:vertAlign w:val="subscript"/>
        </w:rPr>
        <w:t>.</w:t>
      </w:r>
      <w:r>
        <w:rPr>
          <w:szCs w:val="20"/>
        </w:rPr>
        <w:t>——空气密度（t/m</w:t>
      </w:r>
      <w:r>
        <w:rPr>
          <w:szCs w:val="20"/>
          <w:vertAlign w:val="superscript"/>
        </w:rPr>
        <w:t>3</w:t>
      </w:r>
      <w:r>
        <w:rPr>
          <w:szCs w:val="20"/>
        </w:rPr>
        <w:t>）；</w:t>
      </w:r>
    </w:p>
    <w:p>
      <w:pPr>
        <w:ind w:firstLine="0" w:firstLineChars="0"/>
        <w:rPr>
          <w:szCs w:val="20"/>
        </w:rPr>
      </w:pPr>
      <w:r>
        <w:rPr>
          <w:bCs/>
          <w:szCs w:val="20"/>
        </w:rPr>
        <w:tab/>
      </w:r>
      <w:r>
        <w:rPr>
          <w:bCs/>
          <w:i/>
          <w:szCs w:val="20"/>
        </w:rPr>
        <w:t>z</w:t>
      </w:r>
      <w:r>
        <w:rPr>
          <w:bCs/>
          <w:szCs w:val="20"/>
          <w:vertAlign w:val="subscript"/>
        </w:rPr>
        <w:t>.</w:t>
      </w:r>
      <w:r>
        <w:rPr>
          <w:szCs w:val="20"/>
        </w:rPr>
        <w:t>——海拔高度（m）；</w:t>
      </w:r>
    </w:p>
    <w:p>
      <w:pPr>
        <w:spacing w:before="312" w:beforeLines="100"/>
        <w:ind w:firstLine="480"/>
        <w:textAlignment w:val="center"/>
        <w:rPr>
          <w:szCs w:val="22"/>
        </w:rPr>
      </w:pPr>
      <w:r>
        <w:rPr>
          <w:szCs w:val="22"/>
        </w:rPr>
        <w:t>《港口工程荷载规范》JTS 144-1对基本风压ω</w:t>
      </w:r>
      <w:r>
        <w:rPr>
          <w:szCs w:val="22"/>
          <w:vertAlign w:val="subscript"/>
        </w:rPr>
        <w:t>0</w:t>
      </w:r>
      <w:r>
        <w:rPr>
          <w:szCs w:val="22"/>
        </w:rPr>
        <w:t>的计算公式进行了适当简化，基本风压的简化计算方法如下：</w:t>
      </w:r>
    </w:p>
    <w:tbl>
      <w:tblPr>
        <w:tblStyle w:val="31"/>
        <w:tblW w:w="8296" w:type="dxa"/>
        <w:tblInd w:w="0" w:type="dxa"/>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c>
          <w:tcPr>
            <w:tcW w:w="2765" w:type="dxa"/>
            <w:shd w:val="clear" w:color="auto" w:fill="auto"/>
            <w:vAlign w:val="center"/>
          </w:tcPr>
          <w:p>
            <w:pPr>
              <w:adjustRightInd w:val="0"/>
              <w:snapToGrid w:val="0"/>
              <w:spacing w:before="312" w:beforeLines="100"/>
              <w:ind w:firstLine="480" w:firstLineChars="0"/>
              <w:jc w:val="center"/>
            </w:pPr>
          </w:p>
        </w:tc>
        <w:tc>
          <w:tcPr>
            <w:tcW w:w="2765" w:type="dxa"/>
            <w:shd w:val="clear" w:color="auto" w:fill="auto"/>
            <w:vAlign w:val="center"/>
          </w:tcPr>
          <w:p>
            <w:pPr>
              <w:ind w:firstLine="0" w:firstLineChars="0"/>
              <w:rPr>
                <w:szCs w:val="20"/>
              </w:rPr>
            </w:pPr>
            <w:r>
              <w:rPr>
                <w:bCs/>
                <w:szCs w:val="20"/>
              </w:rPr>
              <w:drawing>
                <wp:inline distT="0" distB="0" distL="0" distR="0">
                  <wp:extent cx="800100" cy="4191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a:xfrm>
                            <a:off x="0" y="0"/>
                            <a:ext cx="800100" cy="419100"/>
                          </a:xfrm>
                          <a:prstGeom prst="rect">
                            <a:avLst/>
                          </a:prstGeom>
                          <a:noFill/>
                          <a:ln>
                            <a:noFill/>
                          </a:ln>
                        </pic:spPr>
                      </pic:pic>
                    </a:graphicData>
                  </a:graphic>
                </wp:inline>
              </w:drawing>
            </w:r>
          </w:p>
        </w:tc>
        <w:tc>
          <w:tcPr>
            <w:tcW w:w="2766" w:type="dxa"/>
            <w:shd w:val="clear" w:color="auto" w:fill="auto"/>
            <w:vAlign w:val="center"/>
          </w:tcPr>
          <w:p>
            <w:pPr>
              <w:adjustRightInd w:val="0"/>
              <w:snapToGrid w:val="0"/>
              <w:spacing w:before="312" w:beforeLines="100"/>
              <w:ind w:firstLine="480" w:firstLineChars="0"/>
              <w:jc w:val="center"/>
            </w:pPr>
            <w:r>
              <w:rPr>
                <w:rFonts w:hint="eastAsia"/>
              </w:rPr>
              <w:t xml:space="preserve">         (</w:t>
            </w:r>
            <w:r>
              <w:t>1</w:t>
            </w:r>
            <w:r>
              <w:rPr>
                <w:rFonts w:hint="eastAsia"/>
              </w:rPr>
              <w:t>3</w:t>
            </w:r>
            <w:r>
              <w:t>.2.5-3</w:t>
            </w:r>
            <w:r>
              <w:rPr>
                <w:rFonts w:hint="eastAsia"/>
              </w:rPr>
              <w:t>)</w:t>
            </w:r>
          </w:p>
        </w:tc>
      </w:tr>
    </w:tbl>
    <w:p>
      <w:pPr>
        <w:spacing w:before="312" w:beforeLines="100"/>
        <w:ind w:firstLine="480"/>
        <w:textAlignment w:val="center"/>
        <w:rPr>
          <w:bCs/>
        </w:rPr>
      </w:pPr>
      <w:r>
        <w:rPr>
          <w:szCs w:val="22"/>
        </w:rPr>
        <w:t>式中：</w:t>
      </w:r>
      <w:r>
        <w:rPr>
          <w:bCs/>
          <w:i/>
        </w:rPr>
        <w:t>w</w:t>
      </w:r>
      <w:r>
        <w:rPr>
          <w:bCs/>
          <w:vertAlign w:val="subscript"/>
        </w:rPr>
        <w:t>0</w:t>
      </w:r>
      <w:r>
        <w:rPr>
          <w:bCs/>
        </w:rPr>
        <w:t>——基本风压（kpa）；</w:t>
      </w:r>
    </w:p>
    <w:p>
      <w:pPr>
        <w:spacing w:before="312" w:beforeLines="100"/>
        <w:ind w:firstLine="1200" w:firstLineChars="500"/>
        <w:textAlignment w:val="center"/>
        <w:rPr>
          <w:bCs/>
        </w:rPr>
      </w:pPr>
      <w:r>
        <w:rPr>
          <w:bCs/>
        </w:rPr>
        <w:t>V——离地10m高度处，重现期50年10min平均最大风速（m/s）。</w:t>
      </w:r>
    </w:p>
    <w:p>
      <w:pPr>
        <w:keepNext/>
        <w:keepLines/>
        <w:numPr>
          <w:ilvl w:val="1"/>
          <w:numId w:val="59"/>
        </w:numPr>
        <w:spacing w:before="312" w:beforeLines="100" w:after="312" w:afterLines="100"/>
        <w:ind w:firstLineChars="0"/>
        <w:jc w:val="left"/>
        <w:outlineLvl w:val="1"/>
        <w:rPr>
          <w:rFonts w:eastAsia="黑体"/>
          <w:b/>
          <w:bCs/>
          <w:color w:val="000000"/>
          <w:szCs w:val="32"/>
        </w:rPr>
      </w:pPr>
      <w:r>
        <w:rPr>
          <w:rFonts w:hint="eastAsia" w:eastAsia="黑体"/>
          <w:b/>
          <w:bCs/>
          <w:color w:val="000000"/>
          <w:szCs w:val="32"/>
        </w:rPr>
        <w:t xml:space="preserve"> </w:t>
      </w:r>
      <w:bookmarkStart w:id="106" w:name="_Toc21488"/>
      <w:r>
        <w:rPr>
          <w:rFonts w:eastAsia="黑体"/>
          <w:b/>
          <w:bCs/>
          <w:color w:val="000000"/>
          <w:szCs w:val="32"/>
        </w:rPr>
        <w:t>风荷载计算二</w:t>
      </w:r>
      <w:bookmarkEnd w:id="106"/>
    </w:p>
    <w:p>
      <w:pPr>
        <w:spacing w:before="312" w:beforeLines="100"/>
        <w:ind w:firstLine="480"/>
        <w:textAlignment w:val="center"/>
        <w:rPr>
          <w:szCs w:val="22"/>
        </w:rPr>
      </w:pPr>
      <w:r>
        <w:rPr>
          <w:szCs w:val="22"/>
        </w:rPr>
        <w:t>《</w:t>
      </w:r>
      <w:bookmarkStart w:id="107" w:name="_Hlk114144254"/>
      <w:r>
        <w:rPr>
          <w:szCs w:val="22"/>
        </w:rPr>
        <w:t>公路桥梁抗风设计规范》</w:t>
      </w:r>
      <w:r>
        <w:rPr>
          <w:rFonts w:hint="eastAsia"/>
          <w:szCs w:val="22"/>
        </w:rPr>
        <w:t>（</w:t>
      </w:r>
      <w:r>
        <w:rPr>
          <w:szCs w:val="22"/>
        </w:rPr>
        <w:t>JTG/T 3360-01</w:t>
      </w:r>
      <w:r>
        <w:rPr>
          <w:rFonts w:hint="eastAsia"/>
          <w:szCs w:val="22"/>
        </w:rPr>
        <w:t>-</w:t>
      </w:r>
      <w:r>
        <w:rPr>
          <w:szCs w:val="22"/>
        </w:rPr>
        <w:t>2018</w:t>
      </w:r>
      <w:r>
        <w:rPr>
          <w:rFonts w:hint="eastAsia"/>
          <w:szCs w:val="22"/>
        </w:rPr>
        <w:t>）</w:t>
      </w:r>
      <w:bookmarkEnd w:id="107"/>
      <w:r>
        <w:rPr>
          <w:szCs w:val="22"/>
        </w:rPr>
        <w:t>中规定的的风荷载计算方法如下：</w:t>
      </w:r>
    </w:p>
    <w:p>
      <w:pPr>
        <w:numPr>
          <w:ilvl w:val="0"/>
          <w:numId w:val="62"/>
        </w:numPr>
        <w:spacing w:before="312" w:beforeLines="100"/>
        <w:ind w:firstLineChars="0"/>
        <w:rPr>
          <w:sz w:val="28"/>
          <w:szCs w:val="28"/>
        </w:rPr>
      </w:pPr>
      <w:r>
        <w:rPr>
          <w:b/>
          <w:bCs/>
        </w:rPr>
        <w:t>等效静阵风荷载F</w:t>
      </w:r>
      <w:r>
        <w:rPr>
          <w:b/>
          <w:bCs/>
          <w:vertAlign w:val="subscript"/>
        </w:rPr>
        <w:t>g</w:t>
      </w:r>
    </w:p>
    <w:p>
      <w:pPr>
        <w:ind w:firstLine="480"/>
        <w:textAlignment w:val="center"/>
        <w:rPr>
          <w:szCs w:val="22"/>
        </w:rPr>
      </w:pPr>
      <w:r>
        <w:rPr>
          <w:szCs w:val="22"/>
        </w:rPr>
        <w:t>单位长度上的等效静阵风荷载</w:t>
      </w:r>
      <w:r>
        <w:rPr>
          <w:i/>
          <w:iCs/>
          <w:szCs w:val="22"/>
        </w:rPr>
        <w:t>F</w:t>
      </w:r>
      <w:r>
        <w:rPr>
          <w:szCs w:val="22"/>
        </w:rPr>
        <w:t>g可按下式计算：</w:t>
      </w:r>
    </w:p>
    <w:tbl>
      <w:tblPr>
        <w:tblStyle w:val="31"/>
        <w:tblW w:w="8296" w:type="dxa"/>
        <w:tblInd w:w="0" w:type="dxa"/>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c>
          <w:tcPr>
            <w:tcW w:w="2765" w:type="dxa"/>
            <w:shd w:val="clear" w:color="auto" w:fill="auto"/>
            <w:vAlign w:val="center"/>
          </w:tcPr>
          <w:p>
            <w:pPr>
              <w:adjustRightInd w:val="0"/>
              <w:snapToGrid w:val="0"/>
              <w:ind w:firstLine="0" w:firstLineChars="0"/>
              <w:jc w:val="right"/>
            </w:pPr>
          </w:p>
        </w:tc>
        <w:tc>
          <w:tcPr>
            <w:tcW w:w="2765" w:type="dxa"/>
            <w:shd w:val="clear" w:color="auto" w:fill="auto"/>
            <w:vAlign w:val="center"/>
          </w:tcPr>
          <w:p>
            <w:pPr>
              <w:ind w:firstLine="0" w:firstLineChars="0"/>
              <w:jc w:val="center"/>
              <w:rPr>
                <w:szCs w:val="20"/>
              </w:rPr>
            </w:pPr>
            <w:r>
              <w:rPr>
                <w:bCs/>
                <w:position w:val="-24"/>
                <w:szCs w:val="20"/>
              </w:rPr>
              <w:drawing>
                <wp:inline distT="0" distB="0" distL="0" distR="0">
                  <wp:extent cx="1075055" cy="409575"/>
                  <wp:effectExtent l="0" t="0" r="10795"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a:xfrm>
                            <a:off x="0" y="0"/>
                            <a:ext cx="1075055" cy="409575"/>
                          </a:xfrm>
                          <a:prstGeom prst="rect">
                            <a:avLst/>
                          </a:prstGeom>
                          <a:noFill/>
                          <a:ln>
                            <a:noFill/>
                          </a:ln>
                        </pic:spPr>
                      </pic:pic>
                    </a:graphicData>
                  </a:graphic>
                </wp:inline>
              </w:drawing>
            </w:r>
          </w:p>
        </w:tc>
        <w:tc>
          <w:tcPr>
            <w:tcW w:w="2766" w:type="dxa"/>
            <w:shd w:val="clear" w:color="auto" w:fill="auto"/>
            <w:vAlign w:val="center"/>
          </w:tcPr>
          <w:p>
            <w:pPr>
              <w:adjustRightInd w:val="0"/>
              <w:snapToGrid w:val="0"/>
              <w:ind w:firstLine="0" w:firstLineChars="0"/>
              <w:jc w:val="right"/>
            </w:pPr>
            <w:r>
              <w:rPr>
                <w:rFonts w:hint="eastAsia"/>
              </w:rPr>
              <w:t>(</w:t>
            </w:r>
            <w:r>
              <w:t>1</w:t>
            </w:r>
            <w:r>
              <w:rPr>
                <w:rFonts w:hint="eastAsia"/>
              </w:rPr>
              <w:t>3</w:t>
            </w:r>
            <w:r>
              <w:t>.3.1-1</w:t>
            </w:r>
            <w:r>
              <w:rPr>
                <w:rFonts w:hint="eastAsia"/>
              </w:rPr>
              <w:t>)</w:t>
            </w:r>
          </w:p>
        </w:tc>
      </w:tr>
    </w:tbl>
    <w:p>
      <w:pPr>
        <w:ind w:firstLine="480"/>
        <w:textAlignment w:val="center"/>
        <w:rPr>
          <w:szCs w:val="22"/>
        </w:rPr>
      </w:pPr>
      <w:r>
        <w:rPr>
          <w:szCs w:val="22"/>
        </w:rPr>
        <w:t>式中：</w:t>
      </w:r>
      <w:r>
        <w:rPr>
          <w:szCs w:val="22"/>
        </w:rPr>
        <w:drawing>
          <wp:inline distT="0" distB="0" distL="0" distR="0">
            <wp:extent cx="197485" cy="234315"/>
            <wp:effectExtent l="0" t="0" r="12065" b="146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a:xfrm>
                      <a:off x="0" y="0"/>
                      <a:ext cx="197485" cy="234315"/>
                    </a:xfrm>
                    <a:prstGeom prst="rect">
                      <a:avLst/>
                    </a:prstGeom>
                    <a:noFill/>
                    <a:ln>
                      <a:noFill/>
                    </a:ln>
                  </pic:spPr>
                </pic:pic>
              </a:graphicData>
            </a:graphic>
          </wp:inline>
        </w:drawing>
      </w:r>
      <w:r>
        <w:rPr>
          <w:szCs w:val="22"/>
        </w:rPr>
        <w:t>——作用在单位长度上的顺风向等效静阵风荷载（N/m）；</w:t>
      </w:r>
    </w:p>
    <w:p>
      <w:pPr>
        <w:ind w:firstLine="480"/>
        <w:textAlignment w:val="center"/>
        <w:rPr>
          <w:szCs w:val="22"/>
        </w:rPr>
      </w:pPr>
      <w:r>
        <w:rPr>
          <w:szCs w:val="22"/>
        </w:rPr>
        <w:t xml:space="preserve">      </w:t>
      </w:r>
      <w:r>
        <w:rPr>
          <w:szCs w:val="22"/>
        </w:rPr>
        <w:drawing>
          <wp:inline distT="0" distB="0" distL="0" distR="0">
            <wp:extent cx="153670" cy="160655"/>
            <wp:effectExtent l="0" t="0" r="0" b="120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szCs w:val="22"/>
        </w:rPr>
        <w:t xml:space="preserve"> ——空气密度（kg/m</w:t>
      </w:r>
      <w:r>
        <w:rPr>
          <w:szCs w:val="22"/>
          <w:vertAlign w:val="superscript"/>
        </w:rPr>
        <w:t>3</w:t>
      </w:r>
      <w:r>
        <w:rPr>
          <w:szCs w:val="22"/>
        </w:rPr>
        <w:t>），可取为1.25kg/m</w:t>
      </w:r>
      <w:r>
        <w:rPr>
          <w:szCs w:val="22"/>
          <w:vertAlign w:val="superscript"/>
        </w:rPr>
        <w:t>3</w:t>
      </w:r>
      <w:r>
        <w:rPr>
          <w:szCs w:val="22"/>
        </w:rPr>
        <w:t>；</w:t>
      </w:r>
    </w:p>
    <w:p>
      <w:pPr>
        <w:ind w:firstLine="480"/>
        <w:textAlignment w:val="center"/>
        <w:rPr>
          <w:szCs w:val="22"/>
        </w:rPr>
      </w:pPr>
      <w:r>
        <w:rPr>
          <w:szCs w:val="22"/>
        </w:rPr>
        <w:t xml:space="preserve">      </w:t>
      </w:r>
      <w:r>
        <w:rPr>
          <w:szCs w:val="22"/>
        </w:rPr>
        <w:drawing>
          <wp:inline distT="0" distB="0" distL="0" distR="0">
            <wp:extent cx="219710" cy="255905"/>
            <wp:effectExtent l="0" t="0" r="0"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a:xfrm>
                      <a:off x="0" y="0"/>
                      <a:ext cx="219710" cy="255905"/>
                    </a:xfrm>
                    <a:prstGeom prst="rect">
                      <a:avLst/>
                    </a:prstGeom>
                    <a:noFill/>
                    <a:ln>
                      <a:noFill/>
                    </a:ln>
                  </pic:spPr>
                </pic:pic>
              </a:graphicData>
            </a:graphic>
          </wp:inline>
        </w:drawing>
      </w:r>
      <w:r>
        <w:rPr>
          <w:szCs w:val="22"/>
        </w:rPr>
        <w:t>——等效静阵风风速（m/s）；</w:t>
      </w:r>
    </w:p>
    <w:p>
      <w:pPr>
        <w:ind w:firstLine="480"/>
        <w:textAlignment w:val="center"/>
        <w:rPr>
          <w:szCs w:val="22"/>
        </w:rPr>
      </w:pPr>
      <w:r>
        <w:rPr>
          <w:szCs w:val="22"/>
        </w:rPr>
        <w:t xml:space="preserve">      </w:t>
      </w:r>
      <w:r>
        <w:rPr>
          <w:szCs w:val="22"/>
        </w:rPr>
        <w:drawing>
          <wp:inline distT="0" distB="0" distL="0" distR="0">
            <wp:extent cx="226695" cy="226695"/>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szCs w:val="22"/>
        </w:rPr>
        <w:t>——横向力系数；</w:t>
      </w:r>
    </w:p>
    <w:p>
      <w:pPr>
        <w:ind w:firstLine="480"/>
        <w:textAlignment w:val="center"/>
        <w:rPr>
          <w:szCs w:val="22"/>
        </w:rPr>
      </w:pPr>
      <w:r>
        <w:rPr>
          <w:szCs w:val="22"/>
        </w:rPr>
        <w:t xml:space="preserve">       D——构件截面高度（m）。</w:t>
      </w:r>
    </w:p>
    <w:p>
      <w:pPr>
        <w:numPr>
          <w:ilvl w:val="0"/>
          <w:numId w:val="62"/>
        </w:numPr>
        <w:spacing w:before="312" w:beforeLines="100"/>
        <w:ind w:firstLineChars="0"/>
        <w:rPr>
          <w:sz w:val="28"/>
          <w:szCs w:val="22"/>
        </w:rPr>
      </w:pPr>
      <w:r>
        <w:rPr>
          <w:b/>
          <w:bCs/>
        </w:rPr>
        <w:t>等效静阵风风速U</w:t>
      </w:r>
      <w:r>
        <w:rPr>
          <w:b/>
          <w:bCs/>
          <w:vertAlign w:val="subscript"/>
        </w:rPr>
        <w:t>g</w:t>
      </w:r>
    </w:p>
    <w:p>
      <w:pPr>
        <w:ind w:firstLine="480"/>
        <w:textAlignment w:val="center"/>
        <w:rPr>
          <w:szCs w:val="22"/>
        </w:rPr>
      </w:pPr>
      <w:r>
        <w:rPr>
          <w:szCs w:val="22"/>
        </w:rPr>
        <w:t>等效静阵风风速可按下式计算：</w:t>
      </w:r>
    </w:p>
    <w:tbl>
      <w:tblPr>
        <w:tblStyle w:val="31"/>
        <w:tblW w:w="8296" w:type="dxa"/>
        <w:jc w:val="center"/>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rPr>
          <w:jc w:val="center"/>
        </w:trPr>
        <w:tc>
          <w:tcPr>
            <w:tcW w:w="2765" w:type="dxa"/>
            <w:shd w:val="clear" w:color="auto" w:fill="auto"/>
            <w:vAlign w:val="center"/>
          </w:tcPr>
          <w:p>
            <w:pPr>
              <w:adjustRightInd w:val="0"/>
              <w:snapToGrid w:val="0"/>
              <w:ind w:firstLine="480" w:firstLineChars="0"/>
              <w:jc w:val="center"/>
            </w:pPr>
          </w:p>
        </w:tc>
        <w:tc>
          <w:tcPr>
            <w:tcW w:w="2765" w:type="dxa"/>
            <w:shd w:val="clear" w:color="auto" w:fill="auto"/>
            <w:vAlign w:val="center"/>
          </w:tcPr>
          <w:p>
            <w:pPr>
              <w:ind w:firstLine="480" w:firstLineChars="0"/>
              <w:jc w:val="center"/>
              <w:rPr>
                <w:szCs w:val="20"/>
              </w:rPr>
            </w:pPr>
            <w:r>
              <w:rPr>
                <w:position w:val="-14"/>
                <w:szCs w:val="20"/>
              </w:rPr>
              <w:drawing>
                <wp:inline distT="0" distB="0" distL="0" distR="0">
                  <wp:extent cx="709295" cy="255905"/>
                  <wp:effectExtent l="0" t="0" r="14605"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a:xfrm>
                            <a:off x="0" y="0"/>
                            <a:ext cx="709295" cy="255905"/>
                          </a:xfrm>
                          <a:prstGeom prst="rect">
                            <a:avLst/>
                          </a:prstGeom>
                          <a:noFill/>
                          <a:ln>
                            <a:noFill/>
                          </a:ln>
                        </pic:spPr>
                      </pic:pic>
                    </a:graphicData>
                  </a:graphic>
                </wp:inline>
              </w:drawing>
            </w:r>
          </w:p>
        </w:tc>
        <w:tc>
          <w:tcPr>
            <w:tcW w:w="2766" w:type="dxa"/>
            <w:shd w:val="clear" w:color="auto" w:fill="auto"/>
            <w:vAlign w:val="center"/>
          </w:tcPr>
          <w:p>
            <w:pPr>
              <w:adjustRightInd w:val="0"/>
              <w:snapToGrid w:val="0"/>
              <w:ind w:firstLine="480" w:firstLineChars="0"/>
              <w:jc w:val="center"/>
            </w:pPr>
            <w:r>
              <w:rPr>
                <w:rFonts w:hint="eastAsia"/>
              </w:rPr>
              <w:t xml:space="preserve">         </w:t>
            </w:r>
            <w:r>
              <w:t>(1</w:t>
            </w:r>
            <w:r>
              <w:rPr>
                <w:rFonts w:hint="eastAsia"/>
              </w:rPr>
              <w:t>3</w:t>
            </w:r>
            <w:r>
              <w:t>.3.2-1)</w:t>
            </w:r>
          </w:p>
        </w:tc>
      </w:tr>
    </w:tbl>
    <w:p>
      <w:pPr>
        <w:ind w:firstLine="480"/>
        <w:textAlignment w:val="center"/>
        <w:rPr>
          <w:szCs w:val="22"/>
        </w:rPr>
      </w:pPr>
      <w:r>
        <w:rPr>
          <w:szCs w:val="22"/>
        </w:rPr>
        <w:t>式中：</w:t>
      </w:r>
      <w:r>
        <w:rPr>
          <w:i/>
          <w:iCs/>
          <w:szCs w:val="22"/>
        </w:rPr>
        <w:t>G</w:t>
      </w:r>
      <w:r>
        <w:rPr>
          <w:szCs w:val="22"/>
          <w:vertAlign w:val="subscript"/>
        </w:rPr>
        <w:t>v</w:t>
      </w:r>
      <w:r>
        <w:rPr>
          <w:szCs w:val="22"/>
        </w:rPr>
        <w:t>——等效静阵风系数，可按下表取值；</w:t>
      </w:r>
    </w:p>
    <w:p>
      <w:pPr>
        <w:ind w:firstLine="480"/>
        <w:textAlignment w:val="center"/>
        <w:rPr>
          <w:szCs w:val="22"/>
        </w:rPr>
      </w:pPr>
      <w:r>
        <w:rPr>
          <w:szCs w:val="22"/>
        </w:rPr>
        <w:t xml:space="preserve">      </w:t>
      </w:r>
      <w:r>
        <w:rPr>
          <w:i/>
          <w:iCs/>
          <w:szCs w:val="22"/>
        </w:rPr>
        <w:t>U</w:t>
      </w:r>
      <w:r>
        <w:rPr>
          <w:szCs w:val="22"/>
          <w:vertAlign w:val="subscript"/>
        </w:rPr>
        <w:t>d</w:t>
      </w:r>
      <w:r>
        <w:rPr>
          <w:szCs w:val="22"/>
        </w:rPr>
        <w:t>——设计基准风速（m/s）。</w:t>
      </w:r>
    </w:p>
    <w:p>
      <w:pPr>
        <w:ind w:firstLine="0" w:firstLineChars="0"/>
        <w:jc w:val="center"/>
        <w:rPr>
          <w:rFonts w:eastAsia="黑体"/>
          <w:b/>
          <w:kern w:val="0"/>
          <w:sz w:val="20"/>
          <w:szCs w:val="20"/>
        </w:rPr>
      </w:pPr>
      <w:r>
        <w:rPr>
          <w:rFonts w:hint="eastAsia" w:eastAsia="黑体"/>
          <w:b/>
          <w:kern w:val="0"/>
          <w:sz w:val="20"/>
          <w:szCs w:val="20"/>
        </w:rPr>
        <w:t>表</w:t>
      </w:r>
      <w:r>
        <w:rPr>
          <w:rFonts w:eastAsia="黑体"/>
          <w:b/>
          <w:kern w:val="0"/>
          <w:sz w:val="20"/>
          <w:szCs w:val="20"/>
        </w:rPr>
        <w:t>13.3.2 等效静阵风系数</w:t>
      </w:r>
      <w:r>
        <w:rPr>
          <w:rFonts w:eastAsia="黑体"/>
          <w:b/>
          <w:i/>
          <w:iCs/>
          <w:kern w:val="0"/>
          <w:sz w:val="20"/>
          <w:szCs w:val="20"/>
        </w:rPr>
        <w:t>G</w:t>
      </w:r>
      <w:r>
        <w:rPr>
          <w:rFonts w:eastAsia="黑体"/>
          <w:b/>
          <w:kern w:val="0"/>
          <w:sz w:val="20"/>
          <w:szCs w:val="20"/>
          <w:vertAlign w:val="subscript"/>
        </w:rPr>
        <w:t>v</w:t>
      </w:r>
    </w:p>
    <w:tbl>
      <w:tblPr>
        <w:tblStyle w:val="31"/>
        <w:tblW w:w="8336" w:type="dxa"/>
        <w:tblInd w:w="0" w:type="dxa"/>
        <w:tblLayout w:type="fixed"/>
        <w:tblCellMar>
          <w:top w:w="15" w:type="dxa"/>
          <w:left w:w="15" w:type="dxa"/>
          <w:bottom w:w="15" w:type="dxa"/>
          <w:right w:w="15" w:type="dxa"/>
        </w:tblCellMar>
      </w:tblPr>
      <w:tblGrid>
        <w:gridCol w:w="609"/>
        <w:gridCol w:w="536"/>
        <w:gridCol w:w="538"/>
        <w:gridCol w:w="538"/>
        <w:gridCol w:w="539"/>
        <w:gridCol w:w="539"/>
        <w:gridCol w:w="539"/>
        <w:gridCol w:w="539"/>
        <w:gridCol w:w="539"/>
        <w:gridCol w:w="539"/>
        <w:gridCol w:w="745"/>
        <w:gridCol w:w="610"/>
        <w:gridCol w:w="682"/>
        <w:gridCol w:w="844"/>
      </w:tblGrid>
      <w:tr>
        <w:tblPrEx>
          <w:tblCellMar>
            <w:top w:w="15" w:type="dxa"/>
            <w:left w:w="15" w:type="dxa"/>
            <w:bottom w:w="15" w:type="dxa"/>
            <w:right w:w="15" w:type="dxa"/>
          </w:tblCellMar>
        </w:tblPrEx>
        <w:trPr>
          <w:trHeight w:val="450" w:hRule="atLeast"/>
        </w:trPr>
        <w:tc>
          <w:tcPr>
            <w:tcW w:w="609" w:type="dxa"/>
            <w:vMerge w:val="restart"/>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地表</w:t>
            </w:r>
            <w:r>
              <w:rPr>
                <w:sz w:val="18"/>
                <w:szCs w:val="18"/>
              </w:rPr>
              <w:br w:type="textWrapping"/>
            </w:r>
            <w:r>
              <w:rPr>
                <w:sz w:val="18"/>
                <w:szCs w:val="18"/>
              </w:rPr>
              <w:t>类别</w:t>
            </w:r>
          </w:p>
        </w:tc>
        <w:tc>
          <w:tcPr>
            <w:tcW w:w="7727" w:type="dxa"/>
            <w:gridSpan w:val="13"/>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水平加载长度 ( m)</w:t>
            </w:r>
          </w:p>
        </w:tc>
      </w:tr>
      <w:tr>
        <w:tblPrEx>
          <w:tblCellMar>
            <w:top w:w="15" w:type="dxa"/>
            <w:left w:w="15" w:type="dxa"/>
            <w:bottom w:w="15" w:type="dxa"/>
            <w:right w:w="15" w:type="dxa"/>
          </w:tblCellMar>
        </w:tblPrEx>
        <w:trPr>
          <w:trHeight w:val="435" w:hRule="atLeast"/>
        </w:trPr>
        <w:tc>
          <w:tcPr>
            <w:tcW w:w="609" w:type="dxa"/>
            <w:vMerge w:val="continue"/>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textAlignment w:val="center"/>
              <w:rPr>
                <w:sz w:val="18"/>
                <w:szCs w:val="18"/>
              </w:rPr>
            </w:pPr>
          </w:p>
        </w:tc>
        <w:tc>
          <w:tcPr>
            <w:tcW w:w="536"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≤20</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60</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100</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200</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300</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400</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500</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650</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800</w:t>
            </w:r>
          </w:p>
        </w:tc>
        <w:tc>
          <w:tcPr>
            <w:tcW w:w="745"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1000</w:t>
            </w:r>
          </w:p>
        </w:tc>
        <w:tc>
          <w:tcPr>
            <w:tcW w:w="61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1200</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1500</w:t>
            </w:r>
          </w:p>
        </w:tc>
        <w:tc>
          <w:tcPr>
            <w:tcW w:w="8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≥2000</w:t>
            </w:r>
          </w:p>
        </w:tc>
      </w:tr>
      <w:tr>
        <w:tblPrEx>
          <w:tblCellMar>
            <w:top w:w="15" w:type="dxa"/>
            <w:left w:w="15" w:type="dxa"/>
            <w:bottom w:w="15" w:type="dxa"/>
            <w:right w:w="15" w:type="dxa"/>
          </w:tblCellMar>
        </w:tblPrEx>
        <w:trPr>
          <w:trHeight w:val="435" w:hRule="atLeast"/>
        </w:trPr>
        <w:tc>
          <w:tcPr>
            <w:tcW w:w="60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A</w:t>
            </w:r>
          </w:p>
        </w:tc>
        <w:tc>
          <w:tcPr>
            <w:tcW w:w="536"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1.29</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1.28</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1.26</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1.24</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1.23</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1.22</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1.21</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1.19</w:t>
            </w:r>
          </w:p>
        </w:tc>
        <w:tc>
          <w:tcPr>
            <w:tcW w:w="745"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1.18</w:t>
            </w:r>
          </w:p>
        </w:tc>
        <w:tc>
          <w:tcPr>
            <w:tcW w:w="61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1.17</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1.16</w:t>
            </w:r>
          </w:p>
        </w:tc>
        <w:tc>
          <w:tcPr>
            <w:tcW w:w="8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1.15</w:t>
            </w:r>
          </w:p>
        </w:tc>
      </w:tr>
      <w:tr>
        <w:tblPrEx>
          <w:tblCellMar>
            <w:top w:w="15" w:type="dxa"/>
            <w:left w:w="15" w:type="dxa"/>
            <w:bottom w:w="15" w:type="dxa"/>
            <w:right w:w="15" w:type="dxa"/>
          </w:tblCellMar>
        </w:tblPrEx>
        <w:trPr>
          <w:trHeight w:val="435" w:hRule="atLeast"/>
        </w:trPr>
        <w:tc>
          <w:tcPr>
            <w:tcW w:w="60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B</w:t>
            </w:r>
          </w:p>
        </w:tc>
        <w:tc>
          <w:tcPr>
            <w:tcW w:w="536"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1.35</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1.33</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1.31</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1.29</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1.27</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1.26</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1.25</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1.24</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1.23</w:t>
            </w:r>
          </w:p>
        </w:tc>
        <w:tc>
          <w:tcPr>
            <w:tcW w:w="745"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1.22</w:t>
            </w:r>
          </w:p>
        </w:tc>
        <w:tc>
          <w:tcPr>
            <w:tcW w:w="61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1.21</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w:t>
            </w:r>
          </w:p>
        </w:tc>
        <w:tc>
          <w:tcPr>
            <w:tcW w:w="8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1.18</w:t>
            </w:r>
          </w:p>
        </w:tc>
      </w:tr>
      <w:tr>
        <w:tblPrEx>
          <w:tblCellMar>
            <w:top w:w="15" w:type="dxa"/>
            <w:left w:w="15" w:type="dxa"/>
            <w:bottom w:w="15" w:type="dxa"/>
            <w:right w:w="15" w:type="dxa"/>
          </w:tblCellMar>
        </w:tblPrEx>
        <w:trPr>
          <w:trHeight w:val="435" w:hRule="atLeast"/>
        </w:trPr>
        <w:tc>
          <w:tcPr>
            <w:tcW w:w="60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C</w:t>
            </w:r>
          </w:p>
        </w:tc>
        <w:tc>
          <w:tcPr>
            <w:tcW w:w="536"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1.49</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1.48</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1.45</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1.41</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1.39</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1.37</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1.36</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1.34</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1.33</w:t>
            </w:r>
          </w:p>
        </w:tc>
        <w:tc>
          <w:tcPr>
            <w:tcW w:w="745"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1.31</w:t>
            </w:r>
          </w:p>
        </w:tc>
        <w:tc>
          <w:tcPr>
            <w:tcW w:w="61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1.29</w:t>
            </w:r>
          </w:p>
        </w:tc>
        <w:tc>
          <w:tcPr>
            <w:tcW w:w="8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1.26</w:t>
            </w:r>
          </w:p>
        </w:tc>
      </w:tr>
      <w:tr>
        <w:tblPrEx>
          <w:tblCellMar>
            <w:top w:w="15" w:type="dxa"/>
            <w:left w:w="15" w:type="dxa"/>
            <w:bottom w:w="15" w:type="dxa"/>
            <w:right w:w="15" w:type="dxa"/>
          </w:tblCellMar>
        </w:tblPrEx>
        <w:trPr>
          <w:trHeight w:val="435" w:hRule="atLeast"/>
        </w:trPr>
        <w:tc>
          <w:tcPr>
            <w:tcW w:w="60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D</w:t>
            </w:r>
          </w:p>
        </w:tc>
        <w:tc>
          <w:tcPr>
            <w:tcW w:w="536"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1.56</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1.54</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1.51</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1.47</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1.44</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1.42</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1.41</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1.39</w:t>
            </w:r>
          </w:p>
        </w:tc>
        <w:tc>
          <w:tcPr>
            <w:tcW w:w="53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1.37</w:t>
            </w:r>
          </w:p>
        </w:tc>
        <w:tc>
          <w:tcPr>
            <w:tcW w:w="745"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1.35</w:t>
            </w:r>
          </w:p>
        </w:tc>
        <w:tc>
          <w:tcPr>
            <w:tcW w:w="61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1.34</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1.32</w:t>
            </w:r>
          </w:p>
        </w:tc>
        <w:tc>
          <w:tcPr>
            <w:tcW w:w="8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w:t>
            </w:r>
          </w:p>
        </w:tc>
      </w:tr>
    </w:tbl>
    <w:p>
      <w:pPr>
        <w:numPr>
          <w:ilvl w:val="0"/>
          <w:numId w:val="62"/>
        </w:numPr>
        <w:ind w:firstLineChars="0"/>
        <w:rPr>
          <w:sz w:val="28"/>
          <w:szCs w:val="22"/>
        </w:rPr>
      </w:pPr>
      <w:r>
        <w:rPr>
          <w:b/>
          <w:bCs/>
        </w:rPr>
        <w:t>横向力系数C</w:t>
      </w:r>
      <w:r>
        <w:rPr>
          <w:b/>
          <w:bCs/>
          <w:vertAlign w:val="subscript"/>
        </w:rPr>
        <w:t>H</w:t>
      </w:r>
    </w:p>
    <w:p>
      <w:pPr>
        <w:ind w:firstLine="480"/>
        <w:textAlignment w:val="center"/>
        <w:rPr>
          <w:szCs w:val="22"/>
        </w:rPr>
      </w:pPr>
      <w:r>
        <w:rPr>
          <w:szCs w:val="22"/>
        </w:rPr>
        <w:t>（1）工字型、双拼工字型或箱型截面的横向力系数C</w:t>
      </w:r>
      <w:r>
        <w:rPr>
          <w:szCs w:val="22"/>
          <w:vertAlign w:val="subscript"/>
        </w:rPr>
        <w:t>H</w:t>
      </w:r>
      <w:r>
        <w:rPr>
          <w:szCs w:val="22"/>
        </w:rPr>
        <w:t>可按下式计算：</w:t>
      </w:r>
    </w:p>
    <w:tbl>
      <w:tblPr>
        <w:tblStyle w:val="31"/>
        <w:tblW w:w="8296" w:type="dxa"/>
        <w:jc w:val="center"/>
        <w:tblLayout w:type="fixed"/>
        <w:tblCellMar>
          <w:top w:w="0" w:type="dxa"/>
          <w:left w:w="108" w:type="dxa"/>
          <w:bottom w:w="0" w:type="dxa"/>
          <w:right w:w="108" w:type="dxa"/>
        </w:tblCellMar>
      </w:tblPr>
      <w:tblGrid>
        <w:gridCol w:w="2765"/>
        <w:gridCol w:w="3039"/>
        <w:gridCol w:w="2492"/>
      </w:tblGrid>
      <w:tr>
        <w:tblPrEx>
          <w:tblCellMar>
            <w:top w:w="0" w:type="dxa"/>
            <w:left w:w="108" w:type="dxa"/>
            <w:bottom w:w="0" w:type="dxa"/>
            <w:right w:w="108" w:type="dxa"/>
          </w:tblCellMar>
        </w:tblPrEx>
        <w:trPr>
          <w:jc w:val="center"/>
        </w:trPr>
        <w:tc>
          <w:tcPr>
            <w:tcW w:w="2765" w:type="dxa"/>
            <w:shd w:val="clear" w:color="auto" w:fill="auto"/>
            <w:vAlign w:val="center"/>
          </w:tcPr>
          <w:p>
            <w:pPr>
              <w:adjustRightInd w:val="0"/>
              <w:snapToGrid w:val="0"/>
              <w:ind w:firstLine="0" w:firstLineChars="0"/>
              <w:jc w:val="center"/>
            </w:pPr>
            <w:r>
              <w:t>当1≤</w:t>
            </w:r>
            <w:r>
              <w:rPr>
                <w:i/>
                <w:iCs/>
              </w:rPr>
              <w:t>B/D</w:t>
            </w:r>
            <w:r>
              <w:t>＜8时</w:t>
            </w:r>
          </w:p>
        </w:tc>
        <w:tc>
          <w:tcPr>
            <w:tcW w:w="3039" w:type="dxa"/>
            <w:shd w:val="clear" w:color="auto" w:fill="auto"/>
            <w:vAlign w:val="center"/>
          </w:tcPr>
          <w:p>
            <w:pPr>
              <w:ind w:firstLine="0" w:firstLineChars="0"/>
              <w:jc w:val="center"/>
              <w:rPr>
                <w:szCs w:val="20"/>
              </w:rPr>
            </w:pPr>
            <w:r>
              <w:rPr>
                <w:position w:val="-12"/>
                <w:szCs w:val="20"/>
              </w:rPr>
              <w:drawing>
                <wp:inline distT="0" distB="0" distL="0" distR="0">
                  <wp:extent cx="1323975" cy="226695"/>
                  <wp:effectExtent l="0" t="0" r="9525"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a:xfrm>
                            <a:off x="0" y="0"/>
                            <a:ext cx="1323975" cy="226695"/>
                          </a:xfrm>
                          <a:prstGeom prst="rect">
                            <a:avLst/>
                          </a:prstGeom>
                          <a:noFill/>
                          <a:ln>
                            <a:noFill/>
                          </a:ln>
                        </pic:spPr>
                      </pic:pic>
                    </a:graphicData>
                  </a:graphic>
                </wp:inline>
              </w:drawing>
            </w:r>
          </w:p>
        </w:tc>
        <w:tc>
          <w:tcPr>
            <w:tcW w:w="2492" w:type="dxa"/>
            <w:shd w:val="clear" w:color="auto" w:fill="auto"/>
            <w:vAlign w:val="center"/>
          </w:tcPr>
          <w:p>
            <w:pPr>
              <w:adjustRightInd w:val="0"/>
              <w:snapToGrid w:val="0"/>
              <w:ind w:firstLine="0" w:firstLineChars="0"/>
              <w:jc w:val="center"/>
            </w:pPr>
            <w:r>
              <w:rPr>
                <w:rFonts w:hint="eastAsia"/>
              </w:rPr>
              <w:t xml:space="preserve">          </w:t>
            </w:r>
            <w:r>
              <w:t>(1</w:t>
            </w:r>
            <w:r>
              <w:rPr>
                <w:rFonts w:hint="eastAsia"/>
              </w:rPr>
              <w:t>3</w:t>
            </w:r>
            <w:r>
              <w:t>.3.3-1)</w:t>
            </w:r>
          </w:p>
        </w:tc>
      </w:tr>
      <w:tr>
        <w:tblPrEx>
          <w:tblCellMar>
            <w:top w:w="0" w:type="dxa"/>
            <w:left w:w="108" w:type="dxa"/>
            <w:bottom w:w="0" w:type="dxa"/>
            <w:right w:w="108" w:type="dxa"/>
          </w:tblCellMar>
        </w:tblPrEx>
        <w:trPr>
          <w:jc w:val="center"/>
        </w:trPr>
        <w:tc>
          <w:tcPr>
            <w:tcW w:w="2765" w:type="dxa"/>
            <w:shd w:val="clear" w:color="auto" w:fill="auto"/>
            <w:vAlign w:val="center"/>
          </w:tcPr>
          <w:p>
            <w:pPr>
              <w:adjustRightInd w:val="0"/>
              <w:snapToGrid w:val="0"/>
              <w:ind w:firstLine="0" w:firstLineChars="0"/>
              <w:jc w:val="center"/>
            </w:pPr>
            <w:r>
              <w:t>当</w:t>
            </w:r>
            <w:r>
              <w:rPr>
                <w:i/>
                <w:iCs/>
              </w:rPr>
              <w:t>B/D</w:t>
            </w:r>
            <w:r>
              <w:t>≥8时</w:t>
            </w:r>
          </w:p>
        </w:tc>
        <w:tc>
          <w:tcPr>
            <w:tcW w:w="3039" w:type="dxa"/>
            <w:shd w:val="clear" w:color="auto" w:fill="auto"/>
            <w:vAlign w:val="center"/>
          </w:tcPr>
          <w:p>
            <w:pPr>
              <w:ind w:firstLine="0" w:firstLineChars="0"/>
              <w:jc w:val="center"/>
              <w:rPr>
                <w:szCs w:val="20"/>
              </w:rPr>
            </w:pPr>
            <w:r>
              <w:rPr>
                <w:position w:val="-12"/>
                <w:szCs w:val="20"/>
              </w:rPr>
              <w:drawing>
                <wp:inline distT="0" distB="0" distL="0" distR="0">
                  <wp:extent cx="556260" cy="226695"/>
                  <wp:effectExtent l="0" t="0" r="152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a:xfrm>
                            <a:off x="0" y="0"/>
                            <a:ext cx="556260" cy="226695"/>
                          </a:xfrm>
                          <a:prstGeom prst="rect">
                            <a:avLst/>
                          </a:prstGeom>
                          <a:noFill/>
                          <a:ln>
                            <a:noFill/>
                          </a:ln>
                        </pic:spPr>
                      </pic:pic>
                    </a:graphicData>
                  </a:graphic>
                </wp:inline>
              </w:drawing>
            </w:r>
          </w:p>
        </w:tc>
        <w:tc>
          <w:tcPr>
            <w:tcW w:w="2492" w:type="dxa"/>
            <w:shd w:val="clear" w:color="auto" w:fill="auto"/>
            <w:vAlign w:val="center"/>
          </w:tcPr>
          <w:p>
            <w:pPr>
              <w:adjustRightInd w:val="0"/>
              <w:snapToGrid w:val="0"/>
              <w:ind w:firstLine="0" w:firstLineChars="0"/>
              <w:jc w:val="center"/>
            </w:pPr>
            <w:r>
              <w:rPr>
                <w:rFonts w:hint="eastAsia"/>
              </w:rPr>
              <w:t xml:space="preserve">          </w:t>
            </w:r>
            <w:r>
              <w:t>(1</w:t>
            </w:r>
            <w:r>
              <w:rPr>
                <w:rFonts w:hint="eastAsia"/>
              </w:rPr>
              <w:t>3</w:t>
            </w:r>
            <w:r>
              <w:t>.3.3-2)</w:t>
            </w:r>
          </w:p>
        </w:tc>
      </w:tr>
    </w:tbl>
    <w:p>
      <w:pPr>
        <w:ind w:firstLine="480"/>
        <w:textAlignment w:val="center"/>
        <w:rPr>
          <w:szCs w:val="22"/>
        </w:rPr>
      </w:pPr>
      <w:r>
        <w:rPr>
          <w:szCs w:val="22"/>
        </w:rPr>
        <w:t>式中：B——截面的宽度（m）；</w:t>
      </w:r>
    </w:p>
    <w:p>
      <w:pPr>
        <w:ind w:firstLine="480"/>
        <w:textAlignment w:val="center"/>
        <w:rPr>
          <w:szCs w:val="22"/>
        </w:rPr>
      </w:pPr>
      <w:r>
        <w:rPr>
          <w:szCs w:val="22"/>
        </w:rPr>
        <w:t xml:space="preserve">      D——截面的高度（m）；</w:t>
      </w:r>
    </w:p>
    <w:p>
      <w:pPr>
        <w:ind w:firstLine="480"/>
        <w:textAlignment w:val="center"/>
        <w:rPr>
          <w:szCs w:val="22"/>
        </w:rPr>
      </w:pPr>
      <w:r>
        <w:rPr>
          <w:szCs w:val="22"/>
        </w:rPr>
        <w:t>（2）圆形截面的横向力系数</w:t>
      </w:r>
      <w:r>
        <w:rPr>
          <w:i/>
          <w:iCs/>
          <w:szCs w:val="22"/>
        </w:rPr>
        <w:t>C</w:t>
      </w:r>
      <w:r>
        <w:rPr>
          <w:szCs w:val="22"/>
          <w:vertAlign w:val="subscript"/>
        </w:rPr>
        <w:t>H</w:t>
      </w:r>
      <w:r>
        <w:rPr>
          <w:szCs w:val="22"/>
        </w:rPr>
        <w:t>可取0.6。</w:t>
      </w:r>
    </w:p>
    <w:p>
      <w:pPr>
        <w:ind w:firstLine="480"/>
        <w:textAlignment w:val="center"/>
        <w:rPr>
          <w:szCs w:val="22"/>
        </w:rPr>
      </w:pPr>
      <w:r>
        <w:rPr>
          <w:szCs w:val="22"/>
        </w:rPr>
        <w:t>（3）桁架的横向力系数</w:t>
      </w:r>
      <w:r>
        <w:rPr>
          <w:i/>
          <w:iCs/>
          <w:szCs w:val="22"/>
        </w:rPr>
        <w:t>C</w:t>
      </w:r>
      <w:r>
        <w:rPr>
          <w:szCs w:val="22"/>
          <w:vertAlign w:val="subscript"/>
        </w:rPr>
        <w:t>H</w:t>
      </w:r>
      <w:r>
        <w:rPr>
          <w:szCs w:val="22"/>
        </w:rPr>
        <w:t>可按下表选取。</w:t>
      </w:r>
    </w:p>
    <w:p>
      <w:pPr>
        <w:ind w:firstLine="0" w:firstLineChars="0"/>
        <w:jc w:val="center"/>
        <w:rPr>
          <w:rFonts w:eastAsia="黑体"/>
          <w:b/>
          <w:kern w:val="0"/>
          <w:sz w:val="20"/>
          <w:szCs w:val="20"/>
        </w:rPr>
      </w:pPr>
      <w:r>
        <w:rPr>
          <w:rFonts w:hint="eastAsia" w:eastAsia="黑体"/>
          <w:b/>
          <w:kern w:val="0"/>
          <w:sz w:val="20"/>
          <w:szCs w:val="20"/>
        </w:rPr>
        <w:t>表1</w:t>
      </w:r>
      <w:r>
        <w:rPr>
          <w:rFonts w:eastAsia="黑体"/>
          <w:b/>
          <w:kern w:val="0"/>
          <w:sz w:val="20"/>
          <w:szCs w:val="20"/>
        </w:rPr>
        <w:t>3.3.3</w:t>
      </w:r>
      <w:r>
        <w:rPr>
          <w:rFonts w:hint="eastAsia" w:eastAsia="黑体"/>
          <w:b/>
          <w:kern w:val="0"/>
          <w:sz w:val="20"/>
          <w:szCs w:val="20"/>
        </w:rPr>
        <w:t>-</w:t>
      </w:r>
      <w:r>
        <w:rPr>
          <w:rFonts w:eastAsia="黑体"/>
          <w:b/>
          <w:kern w:val="0"/>
          <w:sz w:val="20"/>
          <w:szCs w:val="20"/>
        </w:rPr>
        <w:t>1 桁架的横向力系数</w:t>
      </w:r>
      <w:r>
        <w:rPr>
          <w:rFonts w:eastAsia="黑体"/>
          <w:b/>
          <w:i/>
          <w:iCs/>
          <w:kern w:val="0"/>
          <w:sz w:val="20"/>
          <w:szCs w:val="20"/>
        </w:rPr>
        <w:t>C</w:t>
      </w:r>
      <w:r>
        <w:rPr>
          <w:rFonts w:eastAsia="黑体"/>
          <w:b/>
          <w:kern w:val="0"/>
          <w:sz w:val="20"/>
          <w:szCs w:val="20"/>
          <w:vertAlign w:val="subscript"/>
        </w:rPr>
        <w:t>H</w:t>
      </w:r>
    </w:p>
    <w:tbl>
      <w:tblPr>
        <w:tblStyle w:val="31"/>
        <w:tblW w:w="8336" w:type="dxa"/>
        <w:tblInd w:w="0" w:type="dxa"/>
        <w:tblLayout w:type="fixed"/>
        <w:tblCellMar>
          <w:top w:w="15" w:type="dxa"/>
          <w:left w:w="15" w:type="dxa"/>
          <w:bottom w:w="15" w:type="dxa"/>
          <w:right w:w="15" w:type="dxa"/>
        </w:tblCellMar>
      </w:tblPr>
      <w:tblGrid>
        <w:gridCol w:w="2124"/>
        <w:gridCol w:w="2124"/>
        <w:gridCol w:w="2044"/>
        <w:gridCol w:w="2044"/>
      </w:tblGrid>
      <w:tr>
        <w:tblPrEx>
          <w:tblCellMar>
            <w:top w:w="15" w:type="dxa"/>
            <w:left w:w="15" w:type="dxa"/>
            <w:bottom w:w="15" w:type="dxa"/>
            <w:right w:w="15" w:type="dxa"/>
          </w:tblCellMar>
        </w:tblPrEx>
        <w:trPr>
          <w:trHeight w:val="435" w:hRule="atLeast"/>
        </w:trPr>
        <w:tc>
          <w:tcPr>
            <w:tcW w:w="2124" w:type="dxa"/>
            <w:vMerge w:val="restart"/>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实面积比</w:t>
            </w:r>
          </w:p>
          <w:p>
            <w:pPr>
              <w:ind w:firstLine="0" w:firstLineChars="0"/>
              <w:textAlignment w:val="center"/>
              <w:rPr>
                <w:sz w:val="18"/>
                <w:szCs w:val="18"/>
              </w:rPr>
            </w:pPr>
            <w:r>
              <w:rPr>
                <w:sz w:val="18"/>
                <w:szCs w:val="18"/>
              </w:rPr>
              <w:t>（净面积/轮廓面积）</w:t>
            </w:r>
          </w:p>
        </w:tc>
        <w:tc>
          <w:tcPr>
            <w:tcW w:w="2124" w:type="dxa"/>
            <w:vMerge w:val="restart"/>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矩形与H形截面构件</w:t>
            </w:r>
          </w:p>
        </w:tc>
        <w:tc>
          <w:tcPr>
            <w:tcW w:w="4088" w:type="dxa"/>
            <w:gridSpan w:val="2"/>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圆柱形构件（d为圆柱直径)</w:t>
            </w:r>
          </w:p>
        </w:tc>
      </w:tr>
      <w:tr>
        <w:tblPrEx>
          <w:tblCellMar>
            <w:top w:w="15" w:type="dxa"/>
            <w:left w:w="15" w:type="dxa"/>
            <w:bottom w:w="15" w:type="dxa"/>
            <w:right w:w="15" w:type="dxa"/>
          </w:tblCellMar>
        </w:tblPrEx>
        <w:trPr>
          <w:trHeight w:val="450" w:hRule="atLeast"/>
        </w:trPr>
        <w:tc>
          <w:tcPr>
            <w:tcW w:w="2124" w:type="dxa"/>
            <w:vMerge w:val="continue"/>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textAlignment w:val="center"/>
              <w:rPr>
                <w:sz w:val="18"/>
                <w:szCs w:val="18"/>
              </w:rPr>
            </w:pPr>
          </w:p>
        </w:tc>
        <w:tc>
          <w:tcPr>
            <w:tcW w:w="2124" w:type="dxa"/>
            <w:vMerge w:val="continue"/>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textAlignment w:val="center"/>
              <w:rPr>
                <w:sz w:val="18"/>
                <w:szCs w:val="18"/>
              </w:rPr>
            </w:pPr>
          </w:p>
        </w:tc>
        <w:tc>
          <w:tcPr>
            <w:tcW w:w="20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dUd≤6m2/s</w:t>
            </w:r>
          </w:p>
        </w:tc>
        <w:tc>
          <w:tcPr>
            <w:tcW w:w="20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dUd &gt;6 m2/s</w:t>
            </w:r>
          </w:p>
        </w:tc>
      </w:tr>
      <w:tr>
        <w:tblPrEx>
          <w:tblCellMar>
            <w:top w:w="15" w:type="dxa"/>
            <w:left w:w="15" w:type="dxa"/>
            <w:bottom w:w="15" w:type="dxa"/>
            <w:right w:w="15" w:type="dxa"/>
          </w:tblCellMar>
        </w:tblPrEx>
        <w:trPr>
          <w:trHeight w:val="450" w:hRule="atLeast"/>
        </w:trPr>
        <w:tc>
          <w:tcPr>
            <w:tcW w:w="212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0.1</w:t>
            </w:r>
          </w:p>
        </w:tc>
        <w:tc>
          <w:tcPr>
            <w:tcW w:w="212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1.9</w:t>
            </w:r>
          </w:p>
        </w:tc>
        <w:tc>
          <w:tcPr>
            <w:tcW w:w="20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w:t>
            </w:r>
          </w:p>
        </w:tc>
        <w:tc>
          <w:tcPr>
            <w:tcW w:w="20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0.7</w:t>
            </w:r>
          </w:p>
        </w:tc>
      </w:tr>
      <w:tr>
        <w:tblPrEx>
          <w:tblCellMar>
            <w:top w:w="15" w:type="dxa"/>
            <w:left w:w="15" w:type="dxa"/>
            <w:bottom w:w="15" w:type="dxa"/>
            <w:right w:w="15" w:type="dxa"/>
          </w:tblCellMar>
        </w:tblPrEx>
        <w:trPr>
          <w:trHeight w:val="435" w:hRule="atLeast"/>
        </w:trPr>
        <w:tc>
          <w:tcPr>
            <w:tcW w:w="212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0.2</w:t>
            </w:r>
          </w:p>
        </w:tc>
        <w:tc>
          <w:tcPr>
            <w:tcW w:w="212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1.8</w:t>
            </w:r>
          </w:p>
        </w:tc>
        <w:tc>
          <w:tcPr>
            <w:tcW w:w="20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w:t>
            </w:r>
          </w:p>
        </w:tc>
        <w:tc>
          <w:tcPr>
            <w:tcW w:w="20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w:t>
            </w:r>
          </w:p>
        </w:tc>
      </w:tr>
      <w:tr>
        <w:tblPrEx>
          <w:tblCellMar>
            <w:top w:w="15" w:type="dxa"/>
            <w:left w:w="15" w:type="dxa"/>
            <w:bottom w:w="15" w:type="dxa"/>
            <w:right w:w="15" w:type="dxa"/>
          </w:tblCellMar>
        </w:tblPrEx>
        <w:trPr>
          <w:trHeight w:val="465" w:hRule="atLeast"/>
        </w:trPr>
        <w:tc>
          <w:tcPr>
            <w:tcW w:w="212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0.3</w:t>
            </w:r>
          </w:p>
        </w:tc>
        <w:tc>
          <w:tcPr>
            <w:tcW w:w="212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1.7</w:t>
            </w:r>
          </w:p>
        </w:tc>
        <w:tc>
          <w:tcPr>
            <w:tcW w:w="20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w:t>
            </w:r>
          </w:p>
        </w:tc>
        <w:tc>
          <w:tcPr>
            <w:tcW w:w="20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w:t>
            </w:r>
          </w:p>
        </w:tc>
      </w:tr>
      <w:tr>
        <w:tblPrEx>
          <w:tblCellMar>
            <w:top w:w="15" w:type="dxa"/>
            <w:left w:w="15" w:type="dxa"/>
            <w:bottom w:w="15" w:type="dxa"/>
            <w:right w:w="15" w:type="dxa"/>
          </w:tblCellMar>
        </w:tblPrEx>
        <w:trPr>
          <w:trHeight w:val="435" w:hRule="atLeast"/>
        </w:trPr>
        <w:tc>
          <w:tcPr>
            <w:tcW w:w="212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0.4</w:t>
            </w:r>
          </w:p>
        </w:tc>
        <w:tc>
          <w:tcPr>
            <w:tcW w:w="212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1.7</w:t>
            </w:r>
          </w:p>
        </w:tc>
        <w:tc>
          <w:tcPr>
            <w:tcW w:w="20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1.1</w:t>
            </w:r>
          </w:p>
        </w:tc>
        <w:tc>
          <w:tcPr>
            <w:tcW w:w="20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w:t>
            </w:r>
          </w:p>
        </w:tc>
      </w:tr>
      <w:tr>
        <w:tblPrEx>
          <w:tblCellMar>
            <w:top w:w="15" w:type="dxa"/>
            <w:left w:w="15" w:type="dxa"/>
            <w:bottom w:w="15" w:type="dxa"/>
            <w:right w:w="15" w:type="dxa"/>
          </w:tblCellMar>
        </w:tblPrEx>
        <w:trPr>
          <w:trHeight w:val="450" w:hRule="atLeast"/>
        </w:trPr>
        <w:tc>
          <w:tcPr>
            <w:tcW w:w="212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0.5</w:t>
            </w:r>
          </w:p>
        </w:tc>
        <w:tc>
          <w:tcPr>
            <w:tcW w:w="212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1.6</w:t>
            </w:r>
          </w:p>
        </w:tc>
        <w:tc>
          <w:tcPr>
            <w:tcW w:w="20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1.1</w:t>
            </w:r>
          </w:p>
        </w:tc>
        <w:tc>
          <w:tcPr>
            <w:tcW w:w="204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w:t>
            </w:r>
          </w:p>
        </w:tc>
      </w:tr>
    </w:tbl>
    <w:p>
      <w:pPr>
        <w:ind w:firstLine="480"/>
        <w:textAlignment w:val="center"/>
        <w:rPr>
          <w:szCs w:val="22"/>
        </w:rPr>
      </w:pPr>
      <w:r>
        <w:rPr>
          <w:szCs w:val="22"/>
        </w:rPr>
        <w:t>结构为2片或2片以上桁架时，每片桁架的横向力系数均取为</w:t>
      </w:r>
      <w:r>
        <w:rPr>
          <w:i/>
          <w:iCs/>
          <w:szCs w:val="22"/>
        </w:rPr>
        <w:t>ηC</w:t>
      </w:r>
      <w:r>
        <w:rPr>
          <w:szCs w:val="22"/>
          <w:vertAlign w:val="subscript"/>
        </w:rPr>
        <w:t>H</w:t>
      </w:r>
      <w:r>
        <w:rPr>
          <w:szCs w:val="22"/>
        </w:rPr>
        <w:t>，</w:t>
      </w:r>
      <w:r>
        <w:rPr>
          <w:i/>
          <w:iCs/>
          <w:szCs w:val="22"/>
        </w:rPr>
        <w:t>η</w:t>
      </w:r>
      <w:r>
        <w:rPr>
          <w:szCs w:val="22"/>
        </w:rPr>
        <w:t>为遮挡系数，可按下表采用：</w:t>
      </w:r>
    </w:p>
    <w:p>
      <w:pPr>
        <w:ind w:firstLine="0" w:firstLineChars="0"/>
        <w:jc w:val="center"/>
        <w:rPr>
          <w:rFonts w:eastAsia="黑体"/>
          <w:b/>
          <w:kern w:val="0"/>
          <w:sz w:val="20"/>
          <w:szCs w:val="20"/>
        </w:rPr>
      </w:pPr>
      <w:r>
        <w:rPr>
          <w:rFonts w:hint="eastAsia" w:eastAsia="黑体"/>
          <w:b/>
          <w:kern w:val="0"/>
          <w:sz w:val="20"/>
          <w:szCs w:val="20"/>
        </w:rPr>
        <w:t>表1</w:t>
      </w:r>
      <w:r>
        <w:rPr>
          <w:rFonts w:eastAsia="黑体"/>
          <w:b/>
          <w:kern w:val="0"/>
          <w:sz w:val="20"/>
          <w:szCs w:val="20"/>
        </w:rPr>
        <w:t>3.3.3</w:t>
      </w:r>
      <w:r>
        <w:rPr>
          <w:rFonts w:hint="eastAsia" w:eastAsia="黑体"/>
          <w:b/>
          <w:kern w:val="0"/>
          <w:sz w:val="20"/>
          <w:szCs w:val="20"/>
        </w:rPr>
        <w:t>-</w:t>
      </w:r>
      <w:r>
        <w:rPr>
          <w:rFonts w:eastAsia="黑体"/>
          <w:b/>
          <w:kern w:val="0"/>
          <w:sz w:val="20"/>
          <w:szCs w:val="20"/>
        </w:rPr>
        <w:t>2 桁架的遮挡系数</w:t>
      </w:r>
      <w:r>
        <w:rPr>
          <w:rFonts w:eastAsia="黑体"/>
          <w:b/>
          <w:i/>
          <w:iCs/>
          <w:kern w:val="0"/>
          <w:sz w:val="20"/>
          <w:szCs w:val="20"/>
        </w:rPr>
        <w:t>η</w:t>
      </w:r>
    </w:p>
    <w:tbl>
      <w:tblPr>
        <w:tblStyle w:val="31"/>
        <w:tblW w:w="8336" w:type="dxa"/>
        <w:tblInd w:w="0" w:type="dxa"/>
        <w:tblLayout w:type="fixed"/>
        <w:tblCellMar>
          <w:top w:w="15" w:type="dxa"/>
          <w:left w:w="15" w:type="dxa"/>
          <w:bottom w:w="15" w:type="dxa"/>
          <w:right w:w="15" w:type="dxa"/>
        </w:tblCellMar>
      </w:tblPr>
      <w:tblGrid>
        <w:gridCol w:w="2689"/>
        <w:gridCol w:w="1129"/>
        <w:gridCol w:w="1129"/>
        <w:gridCol w:w="1130"/>
        <w:gridCol w:w="1129"/>
        <w:gridCol w:w="1130"/>
      </w:tblGrid>
      <w:tr>
        <w:tblPrEx>
          <w:tblCellMar>
            <w:top w:w="15" w:type="dxa"/>
            <w:left w:w="15" w:type="dxa"/>
            <w:bottom w:w="15" w:type="dxa"/>
            <w:right w:w="15" w:type="dxa"/>
          </w:tblCellMar>
        </w:tblPrEx>
        <w:trPr>
          <w:trHeight w:val="450" w:hRule="atLeast"/>
        </w:trPr>
        <w:tc>
          <w:tcPr>
            <w:tcW w:w="2689" w:type="dxa"/>
            <w:vMerge w:val="restart"/>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间距比</w:t>
            </w:r>
          </w:p>
          <w:p>
            <w:pPr>
              <w:ind w:firstLine="0" w:firstLineChars="0"/>
              <w:jc w:val="center"/>
              <w:textAlignment w:val="center"/>
              <w:rPr>
                <w:sz w:val="18"/>
                <w:szCs w:val="18"/>
              </w:rPr>
            </w:pPr>
            <w:r>
              <w:rPr>
                <w:sz w:val="18"/>
                <w:szCs w:val="18"/>
              </w:rPr>
              <w:t>（两桁架中心距/桁架迎风高度）</w:t>
            </w:r>
          </w:p>
        </w:tc>
        <w:tc>
          <w:tcPr>
            <w:tcW w:w="5647" w:type="dxa"/>
            <w:gridSpan w:val="5"/>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实面积比</w:t>
            </w:r>
          </w:p>
        </w:tc>
      </w:tr>
      <w:tr>
        <w:tblPrEx>
          <w:tblCellMar>
            <w:top w:w="15" w:type="dxa"/>
            <w:left w:w="15" w:type="dxa"/>
            <w:bottom w:w="15" w:type="dxa"/>
            <w:right w:w="15" w:type="dxa"/>
          </w:tblCellMar>
        </w:tblPrEx>
        <w:trPr>
          <w:trHeight w:val="450" w:hRule="atLeast"/>
        </w:trPr>
        <w:tc>
          <w:tcPr>
            <w:tcW w:w="2689" w:type="dxa"/>
            <w:vMerge w:val="continue"/>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textAlignment w:val="center"/>
              <w:rPr>
                <w:sz w:val="18"/>
                <w:szCs w:val="18"/>
              </w:rPr>
            </w:pP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0.1</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0.2</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0.3</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0.4</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0.5</w:t>
            </w:r>
          </w:p>
        </w:tc>
      </w:tr>
      <w:tr>
        <w:tblPrEx>
          <w:tblCellMar>
            <w:top w:w="15" w:type="dxa"/>
            <w:left w:w="15" w:type="dxa"/>
            <w:bottom w:w="15" w:type="dxa"/>
            <w:right w:w="15" w:type="dxa"/>
          </w:tblCellMar>
        </w:tblPrEx>
        <w:trPr>
          <w:trHeight w:val="450" w:hRule="atLeast"/>
        </w:trPr>
        <w:tc>
          <w:tcPr>
            <w:tcW w:w="268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0.9</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0.6</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0.45</w:t>
            </w:r>
          </w:p>
        </w:tc>
      </w:tr>
      <w:tr>
        <w:tblPrEx>
          <w:tblCellMar>
            <w:top w:w="15" w:type="dxa"/>
            <w:left w:w="15" w:type="dxa"/>
            <w:bottom w:w="15" w:type="dxa"/>
            <w:right w:w="15" w:type="dxa"/>
          </w:tblCellMar>
        </w:tblPrEx>
        <w:trPr>
          <w:trHeight w:val="450" w:hRule="atLeast"/>
        </w:trPr>
        <w:tc>
          <w:tcPr>
            <w:tcW w:w="268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2</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0.9</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0.65</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0.5</w:t>
            </w:r>
          </w:p>
        </w:tc>
      </w:tr>
      <w:tr>
        <w:tblPrEx>
          <w:tblCellMar>
            <w:top w:w="15" w:type="dxa"/>
            <w:left w:w="15" w:type="dxa"/>
            <w:bottom w:w="15" w:type="dxa"/>
            <w:right w:w="15" w:type="dxa"/>
          </w:tblCellMar>
        </w:tblPrEx>
        <w:trPr>
          <w:trHeight w:val="450" w:hRule="atLeast"/>
        </w:trPr>
        <w:tc>
          <w:tcPr>
            <w:tcW w:w="268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3</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0.95</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0.7</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0.55</w:t>
            </w:r>
          </w:p>
        </w:tc>
      </w:tr>
      <w:tr>
        <w:tblPrEx>
          <w:tblCellMar>
            <w:top w:w="15" w:type="dxa"/>
            <w:left w:w="15" w:type="dxa"/>
            <w:bottom w:w="15" w:type="dxa"/>
            <w:right w:w="15" w:type="dxa"/>
          </w:tblCellMar>
        </w:tblPrEx>
        <w:trPr>
          <w:trHeight w:val="450" w:hRule="atLeast"/>
        </w:trPr>
        <w:tc>
          <w:tcPr>
            <w:tcW w:w="268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4</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0.95</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0.7</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0.6</w:t>
            </w:r>
          </w:p>
        </w:tc>
      </w:tr>
      <w:tr>
        <w:tblPrEx>
          <w:tblCellMar>
            <w:top w:w="15" w:type="dxa"/>
            <w:left w:w="15" w:type="dxa"/>
            <w:bottom w:w="15" w:type="dxa"/>
            <w:right w:w="15" w:type="dxa"/>
          </w:tblCellMar>
        </w:tblPrEx>
        <w:trPr>
          <w:trHeight w:val="450" w:hRule="atLeast"/>
        </w:trPr>
        <w:tc>
          <w:tcPr>
            <w:tcW w:w="268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5</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0.95</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0.85</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0.75</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0.65</w:t>
            </w:r>
          </w:p>
        </w:tc>
      </w:tr>
      <w:tr>
        <w:tblPrEx>
          <w:tblCellMar>
            <w:top w:w="15" w:type="dxa"/>
            <w:left w:w="15" w:type="dxa"/>
            <w:bottom w:w="15" w:type="dxa"/>
            <w:right w:w="15" w:type="dxa"/>
          </w:tblCellMar>
        </w:tblPrEx>
        <w:trPr>
          <w:trHeight w:val="450" w:hRule="atLeast"/>
        </w:trPr>
        <w:tc>
          <w:tcPr>
            <w:tcW w:w="268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6</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0.95</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0.9</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0.7</w:t>
            </w:r>
          </w:p>
        </w:tc>
      </w:tr>
    </w:tbl>
    <w:p>
      <w:pPr>
        <w:ind w:firstLine="480"/>
        <w:textAlignment w:val="center"/>
        <w:rPr>
          <w:szCs w:val="22"/>
        </w:rPr>
      </w:pPr>
      <w:r>
        <w:rPr>
          <w:szCs w:val="22"/>
        </w:rPr>
        <w:t>单片贝雷梁的横向力系数</w:t>
      </w:r>
      <w:r>
        <w:rPr>
          <w:i/>
          <w:iCs/>
          <w:szCs w:val="22"/>
        </w:rPr>
        <w:t>C</w:t>
      </w:r>
      <w:r>
        <w:rPr>
          <w:szCs w:val="22"/>
          <w:vertAlign w:val="subscript"/>
        </w:rPr>
        <w:t>H</w:t>
      </w:r>
      <w:r>
        <w:rPr>
          <w:szCs w:val="22"/>
        </w:rPr>
        <w:t>=1.7；</w:t>
      </w:r>
    </w:p>
    <w:p>
      <w:pPr>
        <w:numPr>
          <w:ilvl w:val="0"/>
          <w:numId w:val="62"/>
        </w:numPr>
        <w:ind w:firstLineChars="0"/>
        <w:rPr>
          <w:sz w:val="28"/>
          <w:szCs w:val="22"/>
        </w:rPr>
      </w:pPr>
      <w:r>
        <w:rPr>
          <w:b/>
          <w:bCs/>
        </w:rPr>
        <w:t>设计基准风速U</w:t>
      </w:r>
      <w:r>
        <w:rPr>
          <w:b/>
          <w:bCs/>
          <w:vertAlign w:val="subscript"/>
        </w:rPr>
        <w:t>d</w:t>
      </w:r>
      <w:r>
        <w:rPr>
          <w:b/>
          <w:bCs/>
        </w:rPr>
        <w:t>和施工阶段设计风速</w:t>
      </w:r>
      <w:r>
        <w:rPr>
          <w:b/>
          <w:bCs/>
          <w:i/>
          <w:iCs/>
        </w:rPr>
        <w:t>U</w:t>
      </w:r>
      <w:r>
        <w:rPr>
          <w:b/>
          <w:bCs/>
          <w:vertAlign w:val="subscript"/>
        </w:rPr>
        <w:t>sd</w:t>
      </w:r>
    </w:p>
    <w:p>
      <w:pPr>
        <w:ind w:firstLine="480"/>
        <w:textAlignment w:val="center"/>
        <w:rPr>
          <w:szCs w:val="22"/>
        </w:rPr>
      </w:pPr>
      <w:r>
        <w:rPr>
          <w:szCs w:val="22"/>
        </w:rPr>
        <w:t>构件基准高度z处的设计基准风速U</w:t>
      </w:r>
      <w:r>
        <w:rPr>
          <w:szCs w:val="22"/>
          <w:vertAlign w:val="subscript"/>
        </w:rPr>
        <w:t>d</w:t>
      </w:r>
      <w:r>
        <w:rPr>
          <w:szCs w:val="22"/>
        </w:rPr>
        <w:t>可按下式计算：</w:t>
      </w:r>
    </w:p>
    <w:tbl>
      <w:tblPr>
        <w:tblStyle w:val="31"/>
        <w:tblW w:w="8296" w:type="dxa"/>
        <w:tblInd w:w="0" w:type="dxa"/>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c>
          <w:tcPr>
            <w:tcW w:w="2765" w:type="dxa"/>
            <w:shd w:val="clear" w:color="auto" w:fill="auto"/>
            <w:vAlign w:val="center"/>
          </w:tcPr>
          <w:p>
            <w:pPr>
              <w:ind w:firstLine="0" w:firstLineChars="0"/>
              <w:textAlignment w:val="center"/>
              <w:rPr>
                <w:szCs w:val="22"/>
              </w:rPr>
            </w:pPr>
          </w:p>
        </w:tc>
        <w:tc>
          <w:tcPr>
            <w:tcW w:w="2765" w:type="dxa"/>
            <w:shd w:val="clear" w:color="auto" w:fill="auto"/>
            <w:vAlign w:val="center"/>
          </w:tcPr>
          <w:p>
            <w:pPr>
              <w:ind w:firstLine="0" w:firstLineChars="0"/>
              <w:textAlignment w:val="center"/>
              <w:rPr>
                <w:szCs w:val="22"/>
              </w:rPr>
            </w:pPr>
            <w:r>
              <w:rPr>
                <w:position w:val="-14"/>
                <w:szCs w:val="22"/>
              </w:rPr>
              <w:object>
                <v:shape id="_x0000_i1090" o:spt="75" type="#_x0000_t75" style="height:13.8pt;width:9pt;" o:ole="t" filled="f" o:preferrelative="t" stroked="f" coordsize="21600,21600">
                  <v:path/>
                  <v:fill on="f" focussize="0,0"/>
                  <v:stroke on="f" joinstyle="miter"/>
                  <v:imagedata r:id="rId200" o:title=""/>
                  <o:lock v:ext="edit" aspectratio="t"/>
                  <w10:wrap type="none"/>
                  <w10:anchorlock/>
                </v:shape>
                <o:OLEObject Type="Embed" ProgID="Equation.DSMT4" ShapeID="_x0000_i1090" DrawAspect="Content" ObjectID="_1468075790" r:id="rId199">
                  <o:LockedField>false</o:LockedField>
                </o:OLEObject>
              </w:object>
            </w:r>
            <w:r>
              <w:rPr>
                <w:position w:val="-14"/>
                <w:szCs w:val="22"/>
              </w:rPr>
              <w:drawing>
                <wp:inline distT="0" distB="0" distL="0" distR="0">
                  <wp:extent cx="936625" cy="255905"/>
                  <wp:effectExtent l="0" t="0" r="1587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a:xfrm>
                            <a:off x="0" y="0"/>
                            <a:ext cx="936625" cy="255905"/>
                          </a:xfrm>
                          <a:prstGeom prst="rect">
                            <a:avLst/>
                          </a:prstGeom>
                          <a:noFill/>
                          <a:ln>
                            <a:noFill/>
                          </a:ln>
                        </pic:spPr>
                      </pic:pic>
                    </a:graphicData>
                  </a:graphic>
                </wp:inline>
              </w:drawing>
            </w:r>
          </w:p>
        </w:tc>
        <w:tc>
          <w:tcPr>
            <w:tcW w:w="2766" w:type="dxa"/>
            <w:shd w:val="clear" w:color="auto" w:fill="auto"/>
            <w:vAlign w:val="center"/>
          </w:tcPr>
          <w:p>
            <w:pPr>
              <w:ind w:firstLine="0" w:firstLineChars="0"/>
              <w:jc w:val="right"/>
              <w:textAlignment w:val="center"/>
              <w:rPr>
                <w:szCs w:val="22"/>
              </w:rPr>
            </w:pPr>
            <w:r>
              <w:rPr>
                <w:szCs w:val="22"/>
              </w:rPr>
              <w:t>(1</w:t>
            </w:r>
            <w:r>
              <w:rPr>
                <w:rFonts w:hint="eastAsia"/>
                <w:szCs w:val="22"/>
              </w:rPr>
              <w:t>3</w:t>
            </w:r>
            <w:r>
              <w:rPr>
                <w:szCs w:val="22"/>
              </w:rPr>
              <w:t>.3.4-1)</w:t>
            </w:r>
          </w:p>
        </w:tc>
      </w:tr>
    </w:tbl>
    <w:p>
      <w:pPr>
        <w:ind w:firstLine="480"/>
        <w:textAlignment w:val="center"/>
        <w:rPr>
          <w:szCs w:val="22"/>
        </w:rPr>
      </w:pPr>
      <w:r>
        <w:rPr>
          <w:szCs w:val="22"/>
        </w:rPr>
        <w:t>式中：k</w:t>
      </w:r>
      <w:r>
        <w:rPr>
          <w:szCs w:val="22"/>
          <w:vertAlign w:val="subscript"/>
        </w:rPr>
        <w:t>f</w:t>
      </w:r>
      <w:r>
        <w:rPr>
          <w:szCs w:val="22"/>
        </w:rPr>
        <w:t>——抗风风险系数，按下表取值；</w:t>
      </w:r>
    </w:p>
    <w:p>
      <w:pPr>
        <w:ind w:firstLine="480"/>
        <w:textAlignment w:val="center"/>
        <w:rPr>
          <w:szCs w:val="22"/>
        </w:rPr>
      </w:pPr>
      <w:r>
        <w:rPr>
          <w:szCs w:val="22"/>
        </w:rPr>
        <w:t xml:space="preserve">      k</w:t>
      </w:r>
      <w:r>
        <w:rPr>
          <w:szCs w:val="22"/>
          <w:vertAlign w:val="subscript"/>
        </w:rPr>
        <w:t>t</w:t>
      </w:r>
      <w:r>
        <w:rPr>
          <w:szCs w:val="22"/>
        </w:rPr>
        <w:t>——地形条件系数，对于平坦开阔地形取1，对峡谷谷口、山口可取1.2~1.5；</w:t>
      </w:r>
    </w:p>
    <w:p>
      <w:pPr>
        <w:ind w:firstLine="480"/>
        <w:textAlignment w:val="center"/>
        <w:rPr>
          <w:szCs w:val="22"/>
        </w:rPr>
      </w:pPr>
      <w:r>
        <w:rPr>
          <w:szCs w:val="22"/>
        </w:rPr>
        <w:t xml:space="preserve">      k</w:t>
      </w:r>
      <w:r>
        <w:rPr>
          <w:szCs w:val="22"/>
          <w:vertAlign w:val="subscript"/>
        </w:rPr>
        <w:t>h</w:t>
      </w:r>
      <w:r>
        <w:rPr>
          <w:szCs w:val="22"/>
        </w:rPr>
        <w:t>——地表类别转换及风速高度修正系数，可按照下表取值；</w:t>
      </w:r>
    </w:p>
    <w:p>
      <w:pPr>
        <w:ind w:firstLine="480"/>
        <w:textAlignment w:val="center"/>
        <w:rPr>
          <w:szCs w:val="22"/>
        </w:rPr>
      </w:pPr>
      <w:r>
        <w:rPr>
          <w:szCs w:val="22"/>
        </w:rPr>
        <w:t xml:space="preserve">      U</w:t>
      </w:r>
      <w:r>
        <w:rPr>
          <w:szCs w:val="22"/>
          <w:vertAlign w:val="subscript"/>
        </w:rPr>
        <w:t>10</w:t>
      </w:r>
      <w:r>
        <w:rPr>
          <w:szCs w:val="22"/>
        </w:rPr>
        <w:t>——基本风速m/s，根据桥址位置确定，且不小于24.5m/s。</w:t>
      </w:r>
    </w:p>
    <w:p>
      <w:pPr>
        <w:ind w:firstLine="0" w:firstLineChars="0"/>
        <w:jc w:val="center"/>
        <w:rPr>
          <w:rFonts w:eastAsia="黑体"/>
          <w:b/>
          <w:kern w:val="0"/>
          <w:sz w:val="20"/>
          <w:szCs w:val="20"/>
        </w:rPr>
      </w:pPr>
      <w:r>
        <w:rPr>
          <w:rFonts w:hint="eastAsia" w:eastAsia="黑体"/>
          <w:b/>
          <w:kern w:val="0"/>
          <w:sz w:val="20"/>
          <w:szCs w:val="20"/>
        </w:rPr>
        <w:t>表1</w:t>
      </w:r>
      <w:r>
        <w:rPr>
          <w:rFonts w:eastAsia="黑体"/>
          <w:b/>
          <w:kern w:val="0"/>
          <w:sz w:val="20"/>
          <w:szCs w:val="20"/>
        </w:rPr>
        <w:t>3.3.4</w:t>
      </w:r>
      <w:r>
        <w:rPr>
          <w:rFonts w:hint="eastAsia" w:eastAsia="黑体"/>
          <w:b/>
          <w:kern w:val="0"/>
          <w:sz w:val="20"/>
          <w:szCs w:val="20"/>
        </w:rPr>
        <w:t>-</w:t>
      </w:r>
      <w:r>
        <w:rPr>
          <w:rFonts w:eastAsia="黑体"/>
          <w:b/>
          <w:kern w:val="0"/>
          <w:sz w:val="20"/>
          <w:szCs w:val="20"/>
        </w:rPr>
        <w:t>1 抗风险系数k</w:t>
      </w:r>
      <w:r>
        <w:rPr>
          <w:rFonts w:eastAsia="黑体"/>
          <w:b/>
          <w:kern w:val="0"/>
          <w:sz w:val="20"/>
          <w:szCs w:val="20"/>
          <w:vertAlign w:val="subscript"/>
        </w:rPr>
        <w:t>f</w:t>
      </w:r>
    </w:p>
    <w:tbl>
      <w:tblPr>
        <w:tblStyle w:val="31"/>
        <w:tblW w:w="8336" w:type="dxa"/>
        <w:tblInd w:w="0" w:type="dxa"/>
        <w:tblLayout w:type="fixed"/>
        <w:tblCellMar>
          <w:top w:w="15" w:type="dxa"/>
          <w:left w:w="15" w:type="dxa"/>
          <w:bottom w:w="15" w:type="dxa"/>
          <w:right w:w="15" w:type="dxa"/>
        </w:tblCellMar>
      </w:tblPr>
      <w:tblGrid>
        <w:gridCol w:w="3234"/>
        <w:gridCol w:w="1700"/>
        <w:gridCol w:w="1701"/>
        <w:gridCol w:w="1701"/>
      </w:tblGrid>
      <w:tr>
        <w:tblPrEx>
          <w:tblCellMar>
            <w:top w:w="15" w:type="dxa"/>
            <w:left w:w="15" w:type="dxa"/>
            <w:bottom w:w="15" w:type="dxa"/>
            <w:right w:w="15" w:type="dxa"/>
          </w:tblCellMar>
        </w:tblPrEx>
        <w:trPr>
          <w:trHeight w:val="420" w:hRule="atLeast"/>
        </w:trPr>
        <w:tc>
          <w:tcPr>
            <w:tcW w:w="323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风险区域</w:t>
            </w:r>
          </w:p>
        </w:tc>
        <w:tc>
          <w:tcPr>
            <w:tcW w:w="170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R1</w:t>
            </w:r>
          </w:p>
        </w:tc>
        <w:tc>
          <w:tcPr>
            <w:tcW w:w="1701"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R2</w:t>
            </w:r>
          </w:p>
        </w:tc>
        <w:tc>
          <w:tcPr>
            <w:tcW w:w="1701"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R3</w:t>
            </w:r>
          </w:p>
        </w:tc>
      </w:tr>
      <w:tr>
        <w:tblPrEx>
          <w:tblCellMar>
            <w:top w:w="15" w:type="dxa"/>
            <w:left w:w="15" w:type="dxa"/>
            <w:bottom w:w="15" w:type="dxa"/>
            <w:right w:w="15" w:type="dxa"/>
          </w:tblCellMar>
        </w:tblPrEx>
        <w:trPr>
          <w:trHeight w:val="420" w:hRule="atLeast"/>
        </w:trPr>
        <w:tc>
          <w:tcPr>
            <w:tcW w:w="323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基本风速U10( m/s)</w:t>
            </w:r>
          </w:p>
        </w:tc>
        <w:tc>
          <w:tcPr>
            <w:tcW w:w="170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U10 &gt;32.6</w:t>
            </w:r>
          </w:p>
        </w:tc>
        <w:tc>
          <w:tcPr>
            <w:tcW w:w="1701"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24.5&lt;U10≤32.6</w:t>
            </w:r>
          </w:p>
        </w:tc>
        <w:tc>
          <w:tcPr>
            <w:tcW w:w="1701"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U10≤24.5</w:t>
            </w:r>
          </w:p>
        </w:tc>
      </w:tr>
      <w:tr>
        <w:tblPrEx>
          <w:tblCellMar>
            <w:top w:w="15" w:type="dxa"/>
            <w:left w:w="15" w:type="dxa"/>
            <w:bottom w:w="15" w:type="dxa"/>
            <w:right w:w="15" w:type="dxa"/>
          </w:tblCellMar>
        </w:tblPrEx>
        <w:trPr>
          <w:trHeight w:val="435" w:hRule="atLeast"/>
        </w:trPr>
        <w:tc>
          <w:tcPr>
            <w:tcW w:w="323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抗风风险系数kf</w:t>
            </w:r>
          </w:p>
        </w:tc>
        <w:tc>
          <w:tcPr>
            <w:tcW w:w="1700"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1.05</w:t>
            </w:r>
          </w:p>
        </w:tc>
        <w:tc>
          <w:tcPr>
            <w:tcW w:w="1701"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1.02</w:t>
            </w:r>
          </w:p>
        </w:tc>
        <w:tc>
          <w:tcPr>
            <w:tcW w:w="1701"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w:t>
            </w:r>
          </w:p>
        </w:tc>
      </w:tr>
    </w:tbl>
    <w:p>
      <w:pPr>
        <w:ind w:firstLine="0" w:firstLineChars="0"/>
        <w:jc w:val="center"/>
        <w:rPr>
          <w:rFonts w:eastAsia="黑体"/>
          <w:b/>
          <w:kern w:val="0"/>
          <w:sz w:val="20"/>
          <w:szCs w:val="20"/>
        </w:rPr>
      </w:pPr>
      <w:r>
        <w:rPr>
          <w:rFonts w:hint="eastAsia" w:eastAsia="黑体"/>
          <w:b/>
          <w:kern w:val="0"/>
          <w:sz w:val="20"/>
          <w:szCs w:val="20"/>
        </w:rPr>
        <w:t>表1</w:t>
      </w:r>
      <w:r>
        <w:rPr>
          <w:rFonts w:eastAsia="黑体"/>
          <w:b/>
          <w:kern w:val="0"/>
          <w:sz w:val="20"/>
          <w:szCs w:val="20"/>
        </w:rPr>
        <w:t>3.3.4</w:t>
      </w:r>
      <w:r>
        <w:rPr>
          <w:rFonts w:hint="eastAsia" w:eastAsia="黑体"/>
          <w:b/>
          <w:kern w:val="0"/>
          <w:sz w:val="20"/>
          <w:szCs w:val="20"/>
        </w:rPr>
        <w:t>-</w:t>
      </w:r>
      <w:r>
        <w:rPr>
          <w:rFonts w:eastAsia="黑体"/>
          <w:b/>
          <w:kern w:val="0"/>
          <w:sz w:val="20"/>
          <w:szCs w:val="20"/>
        </w:rPr>
        <w:t>2地表类别转换及风速高度修正系数</w:t>
      </w:r>
      <w:r>
        <w:rPr>
          <w:rFonts w:eastAsia="黑体"/>
          <w:b/>
          <w:i/>
          <w:iCs/>
          <w:kern w:val="0"/>
          <w:sz w:val="20"/>
          <w:szCs w:val="20"/>
        </w:rPr>
        <w:t>k</w:t>
      </w:r>
      <w:r>
        <w:rPr>
          <w:rFonts w:eastAsia="黑体"/>
          <w:b/>
          <w:kern w:val="0"/>
          <w:sz w:val="20"/>
          <w:szCs w:val="20"/>
          <w:vertAlign w:val="subscript"/>
        </w:rPr>
        <w:t>h</w:t>
      </w:r>
    </w:p>
    <w:tbl>
      <w:tblPr>
        <w:tblStyle w:val="31"/>
        <w:tblW w:w="8336" w:type="dxa"/>
        <w:tblInd w:w="0" w:type="dxa"/>
        <w:tblLayout w:type="fixed"/>
        <w:tblCellMar>
          <w:top w:w="15" w:type="dxa"/>
          <w:left w:w="15" w:type="dxa"/>
          <w:bottom w:w="15" w:type="dxa"/>
          <w:right w:w="15" w:type="dxa"/>
        </w:tblCellMar>
      </w:tblPr>
      <w:tblGrid>
        <w:gridCol w:w="2122"/>
        <w:gridCol w:w="1553"/>
        <w:gridCol w:w="1554"/>
        <w:gridCol w:w="1553"/>
        <w:gridCol w:w="1554"/>
      </w:tblGrid>
      <w:tr>
        <w:tblPrEx>
          <w:tblCellMar>
            <w:top w:w="15" w:type="dxa"/>
            <w:left w:w="15" w:type="dxa"/>
            <w:bottom w:w="15" w:type="dxa"/>
            <w:right w:w="15" w:type="dxa"/>
          </w:tblCellMar>
        </w:tblPrEx>
        <w:trPr>
          <w:trHeight w:val="450" w:hRule="atLeast"/>
        </w:trPr>
        <w:tc>
          <w:tcPr>
            <w:tcW w:w="2122" w:type="dxa"/>
            <w:vMerge w:val="restart"/>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基准高度z</w:t>
            </w:r>
          </w:p>
          <w:p>
            <w:pPr>
              <w:ind w:firstLine="0" w:firstLineChars="0"/>
              <w:jc w:val="center"/>
              <w:textAlignment w:val="center"/>
              <w:rPr>
                <w:sz w:val="18"/>
                <w:szCs w:val="18"/>
              </w:rPr>
            </w:pPr>
            <w:r>
              <w:rPr>
                <w:sz w:val="18"/>
                <w:szCs w:val="18"/>
              </w:rPr>
              <w:t>(m)</w:t>
            </w:r>
          </w:p>
        </w:tc>
        <w:tc>
          <w:tcPr>
            <w:tcW w:w="6214" w:type="dxa"/>
            <w:gridSpan w:val="4"/>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地表类别</w:t>
            </w:r>
          </w:p>
        </w:tc>
      </w:tr>
      <w:tr>
        <w:tblPrEx>
          <w:tblCellMar>
            <w:top w:w="15" w:type="dxa"/>
            <w:left w:w="15" w:type="dxa"/>
            <w:bottom w:w="15" w:type="dxa"/>
            <w:right w:w="15" w:type="dxa"/>
          </w:tblCellMar>
        </w:tblPrEx>
        <w:trPr>
          <w:trHeight w:val="450" w:hRule="atLeast"/>
        </w:trPr>
        <w:tc>
          <w:tcPr>
            <w:tcW w:w="2122" w:type="dxa"/>
            <w:vMerge w:val="continue"/>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textAlignment w:val="center"/>
              <w:rPr>
                <w:sz w:val="18"/>
                <w:szCs w:val="18"/>
              </w:rPr>
            </w:pP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A</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B</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C</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D</w:t>
            </w:r>
          </w:p>
        </w:tc>
      </w:tr>
      <w:tr>
        <w:tblPrEx>
          <w:tblCellMar>
            <w:top w:w="15" w:type="dxa"/>
            <w:left w:w="15" w:type="dxa"/>
            <w:bottom w:w="15" w:type="dxa"/>
            <w:right w:w="15" w:type="dxa"/>
          </w:tblCellMar>
        </w:tblPrEx>
        <w:trPr>
          <w:trHeight w:val="450" w:hRule="atLeast"/>
        </w:trPr>
        <w:tc>
          <w:tcPr>
            <w:tcW w:w="212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5</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1.08</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0.86</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0.79</w:t>
            </w:r>
          </w:p>
        </w:tc>
      </w:tr>
      <w:tr>
        <w:tblPrEx>
          <w:tblCellMar>
            <w:top w:w="15" w:type="dxa"/>
            <w:left w:w="15" w:type="dxa"/>
            <w:bottom w:w="15" w:type="dxa"/>
            <w:right w:w="15" w:type="dxa"/>
          </w:tblCellMar>
        </w:tblPrEx>
        <w:trPr>
          <w:trHeight w:val="450" w:hRule="atLeast"/>
        </w:trPr>
        <w:tc>
          <w:tcPr>
            <w:tcW w:w="212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10</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1.17</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0.86</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0.79</w:t>
            </w:r>
          </w:p>
        </w:tc>
      </w:tr>
      <w:tr>
        <w:tblPrEx>
          <w:tblCellMar>
            <w:top w:w="15" w:type="dxa"/>
            <w:left w:w="15" w:type="dxa"/>
            <w:bottom w:w="15" w:type="dxa"/>
            <w:right w:w="15" w:type="dxa"/>
          </w:tblCellMar>
        </w:tblPrEx>
        <w:trPr>
          <w:trHeight w:val="450" w:hRule="atLeast"/>
        </w:trPr>
        <w:tc>
          <w:tcPr>
            <w:tcW w:w="212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15</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1.23</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1.07</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0.86</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0.79</w:t>
            </w:r>
          </w:p>
        </w:tc>
      </w:tr>
      <w:tr>
        <w:tblPrEx>
          <w:tblCellMar>
            <w:top w:w="15" w:type="dxa"/>
            <w:left w:w="15" w:type="dxa"/>
            <w:bottom w:w="15" w:type="dxa"/>
            <w:right w:w="15" w:type="dxa"/>
          </w:tblCellMar>
        </w:tblPrEx>
        <w:trPr>
          <w:trHeight w:val="450" w:hRule="atLeast"/>
        </w:trPr>
        <w:tc>
          <w:tcPr>
            <w:tcW w:w="212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20</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1.28</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1.12</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0.92</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0.79</w:t>
            </w:r>
          </w:p>
        </w:tc>
      </w:tr>
      <w:tr>
        <w:tblPrEx>
          <w:tblCellMar>
            <w:top w:w="15" w:type="dxa"/>
            <w:left w:w="15" w:type="dxa"/>
            <w:bottom w:w="15" w:type="dxa"/>
            <w:right w:w="15" w:type="dxa"/>
          </w:tblCellMar>
        </w:tblPrEx>
        <w:trPr>
          <w:trHeight w:val="450" w:hRule="atLeast"/>
        </w:trPr>
        <w:tc>
          <w:tcPr>
            <w:tcW w:w="212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30</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1.34</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1.19</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0.85</w:t>
            </w:r>
          </w:p>
        </w:tc>
      </w:tr>
      <w:tr>
        <w:tblPrEx>
          <w:tblCellMar>
            <w:top w:w="15" w:type="dxa"/>
            <w:left w:w="15" w:type="dxa"/>
            <w:bottom w:w="15" w:type="dxa"/>
            <w:right w:w="15" w:type="dxa"/>
          </w:tblCellMar>
        </w:tblPrEx>
        <w:trPr>
          <w:trHeight w:val="450" w:hRule="atLeast"/>
        </w:trPr>
        <w:tc>
          <w:tcPr>
            <w:tcW w:w="212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40</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1.39</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1.25</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1.06</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0.85</w:t>
            </w:r>
          </w:p>
        </w:tc>
      </w:tr>
      <w:tr>
        <w:tblPrEx>
          <w:tblCellMar>
            <w:top w:w="15" w:type="dxa"/>
            <w:left w:w="15" w:type="dxa"/>
            <w:bottom w:w="15" w:type="dxa"/>
            <w:right w:w="15" w:type="dxa"/>
          </w:tblCellMar>
        </w:tblPrEx>
        <w:trPr>
          <w:trHeight w:val="450" w:hRule="atLeast"/>
        </w:trPr>
        <w:tc>
          <w:tcPr>
            <w:tcW w:w="212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50</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1.42</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1.29</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1.12</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0.91</w:t>
            </w:r>
          </w:p>
        </w:tc>
      </w:tr>
      <w:tr>
        <w:tblPrEx>
          <w:tblCellMar>
            <w:top w:w="15" w:type="dxa"/>
            <w:left w:w="15" w:type="dxa"/>
            <w:bottom w:w="15" w:type="dxa"/>
            <w:right w:w="15" w:type="dxa"/>
          </w:tblCellMar>
        </w:tblPrEx>
        <w:trPr>
          <w:trHeight w:val="435" w:hRule="atLeast"/>
        </w:trPr>
        <w:tc>
          <w:tcPr>
            <w:tcW w:w="212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60</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1.46</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1.33</w:t>
            </w:r>
          </w:p>
        </w:tc>
        <w:tc>
          <w:tcPr>
            <w:tcW w:w="155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1.16</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0.96</w:t>
            </w:r>
          </w:p>
        </w:tc>
      </w:tr>
    </w:tbl>
    <w:p>
      <w:pPr>
        <w:ind w:firstLine="480"/>
        <w:textAlignment w:val="center"/>
        <w:rPr>
          <w:szCs w:val="22"/>
        </w:rPr>
      </w:pPr>
      <w:r>
        <w:rPr>
          <w:szCs w:val="22"/>
        </w:rPr>
        <w:t>施工阶段的设计风速</w:t>
      </w:r>
      <w:r>
        <w:rPr>
          <w:i/>
          <w:iCs/>
          <w:szCs w:val="22"/>
        </w:rPr>
        <w:t>U</w:t>
      </w:r>
      <w:r>
        <w:rPr>
          <w:szCs w:val="22"/>
          <w:vertAlign w:val="subscript"/>
        </w:rPr>
        <w:t>sd</w:t>
      </w:r>
      <w:r>
        <w:rPr>
          <w:szCs w:val="22"/>
        </w:rPr>
        <w:t>可按下式计算：</w:t>
      </w:r>
    </w:p>
    <w:tbl>
      <w:tblPr>
        <w:tblStyle w:val="31"/>
        <w:tblW w:w="8296" w:type="dxa"/>
        <w:tblInd w:w="0" w:type="dxa"/>
        <w:tblLayout w:type="fixed"/>
        <w:tblCellMar>
          <w:top w:w="0" w:type="dxa"/>
          <w:left w:w="108" w:type="dxa"/>
          <w:bottom w:w="0" w:type="dxa"/>
          <w:right w:w="108" w:type="dxa"/>
        </w:tblCellMar>
      </w:tblPr>
      <w:tblGrid>
        <w:gridCol w:w="2765"/>
        <w:gridCol w:w="2765"/>
        <w:gridCol w:w="2766"/>
      </w:tblGrid>
      <w:tr>
        <w:tc>
          <w:tcPr>
            <w:tcW w:w="2765" w:type="dxa"/>
            <w:shd w:val="clear" w:color="auto" w:fill="auto"/>
            <w:vAlign w:val="center"/>
          </w:tcPr>
          <w:p>
            <w:pPr>
              <w:ind w:firstLine="0" w:firstLineChars="0"/>
              <w:textAlignment w:val="center"/>
              <w:rPr>
                <w:szCs w:val="22"/>
              </w:rPr>
            </w:pPr>
          </w:p>
        </w:tc>
        <w:tc>
          <w:tcPr>
            <w:tcW w:w="2765" w:type="dxa"/>
            <w:shd w:val="clear" w:color="auto" w:fill="auto"/>
            <w:vAlign w:val="center"/>
          </w:tcPr>
          <w:p>
            <w:pPr>
              <w:ind w:firstLine="0" w:firstLineChars="0"/>
              <w:textAlignment w:val="center"/>
              <w:rPr>
                <w:szCs w:val="22"/>
              </w:rPr>
            </w:pPr>
            <w:r>
              <w:rPr>
                <w:position w:val="-14"/>
                <w:szCs w:val="22"/>
              </w:rPr>
              <w:drawing>
                <wp:inline distT="0" distB="0" distL="0" distR="0">
                  <wp:extent cx="739140" cy="255905"/>
                  <wp:effectExtent l="0" t="0" r="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a:xfrm>
                            <a:off x="0" y="0"/>
                            <a:ext cx="739140" cy="255905"/>
                          </a:xfrm>
                          <a:prstGeom prst="rect">
                            <a:avLst/>
                          </a:prstGeom>
                          <a:noFill/>
                          <a:ln>
                            <a:noFill/>
                          </a:ln>
                        </pic:spPr>
                      </pic:pic>
                    </a:graphicData>
                  </a:graphic>
                </wp:inline>
              </w:drawing>
            </w:r>
          </w:p>
        </w:tc>
        <w:tc>
          <w:tcPr>
            <w:tcW w:w="2766" w:type="dxa"/>
            <w:shd w:val="clear" w:color="auto" w:fill="auto"/>
            <w:vAlign w:val="center"/>
          </w:tcPr>
          <w:p>
            <w:pPr>
              <w:ind w:firstLine="0" w:firstLineChars="0"/>
              <w:jc w:val="right"/>
              <w:textAlignment w:val="center"/>
              <w:rPr>
                <w:szCs w:val="22"/>
              </w:rPr>
            </w:pPr>
            <w:r>
              <w:rPr>
                <w:szCs w:val="22"/>
              </w:rPr>
              <w:t>(1</w:t>
            </w:r>
            <w:r>
              <w:rPr>
                <w:rFonts w:hint="eastAsia"/>
                <w:szCs w:val="22"/>
              </w:rPr>
              <w:t>3</w:t>
            </w:r>
            <w:r>
              <w:rPr>
                <w:szCs w:val="22"/>
              </w:rPr>
              <w:t>.4.4-2)</w:t>
            </w:r>
          </w:p>
        </w:tc>
      </w:tr>
    </w:tbl>
    <w:p>
      <w:pPr>
        <w:ind w:firstLine="480"/>
        <w:textAlignment w:val="center"/>
        <w:rPr>
          <w:szCs w:val="22"/>
        </w:rPr>
      </w:pPr>
      <w:r>
        <w:rPr>
          <w:szCs w:val="22"/>
        </w:rPr>
        <w:t>式中：k</w:t>
      </w:r>
      <w:r>
        <w:rPr>
          <w:szCs w:val="22"/>
          <w:vertAlign w:val="subscript"/>
        </w:rPr>
        <w:t>sf</w:t>
      </w:r>
      <w:r>
        <w:rPr>
          <w:szCs w:val="22"/>
        </w:rPr>
        <w:t>——施工期抗风风险系数，可按照下表取值；</w:t>
      </w:r>
    </w:p>
    <w:p>
      <w:pPr>
        <w:ind w:firstLine="480"/>
        <w:textAlignment w:val="center"/>
        <w:rPr>
          <w:szCs w:val="22"/>
        </w:rPr>
      </w:pPr>
    </w:p>
    <w:p>
      <w:pPr>
        <w:ind w:firstLine="480"/>
        <w:textAlignment w:val="center"/>
        <w:rPr>
          <w:szCs w:val="22"/>
        </w:rPr>
      </w:pPr>
    </w:p>
    <w:p>
      <w:pPr>
        <w:ind w:firstLine="480"/>
        <w:textAlignment w:val="center"/>
        <w:rPr>
          <w:szCs w:val="22"/>
        </w:rPr>
      </w:pPr>
    </w:p>
    <w:p>
      <w:pPr>
        <w:ind w:firstLine="480"/>
        <w:textAlignment w:val="center"/>
        <w:rPr>
          <w:szCs w:val="22"/>
        </w:rPr>
      </w:pPr>
    </w:p>
    <w:p>
      <w:pPr>
        <w:ind w:firstLine="0" w:firstLineChars="0"/>
        <w:jc w:val="center"/>
        <w:rPr>
          <w:rFonts w:eastAsia="黑体"/>
          <w:b/>
          <w:kern w:val="0"/>
          <w:sz w:val="20"/>
          <w:szCs w:val="20"/>
        </w:rPr>
      </w:pPr>
      <w:r>
        <w:rPr>
          <w:rFonts w:hint="eastAsia" w:eastAsia="黑体"/>
          <w:b/>
          <w:kern w:val="0"/>
          <w:sz w:val="20"/>
          <w:szCs w:val="20"/>
        </w:rPr>
        <w:t>表1</w:t>
      </w:r>
      <w:r>
        <w:rPr>
          <w:rFonts w:eastAsia="黑体"/>
          <w:b/>
          <w:kern w:val="0"/>
          <w:sz w:val="20"/>
          <w:szCs w:val="20"/>
        </w:rPr>
        <w:t>3.3.4</w:t>
      </w:r>
      <w:r>
        <w:rPr>
          <w:rFonts w:hint="eastAsia" w:eastAsia="黑体"/>
          <w:b/>
          <w:kern w:val="0"/>
          <w:sz w:val="20"/>
          <w:szCs w:val="20"/>
        </w:rPr>
        <w:t>-</w:t>
      </w:r>
      <w:r>
        <w:rPr>
          <w:rFonts w:eastAsia="黑体"/>
          <w:b/>
          <w:kern w:val="0"/>
          <w:sz w:val="20"/>
          <w:szCs w:val="20"/>
        </w:rPr>
        <w:t>3 施工期抗风风险系数k</w:t>
      </w:r>
      <w:r>
        <w:rPr>
          <w:rFonts w:eastAsia="黑体"/>
          <w:b/>
          <w:kern w:val="0"/>
          <w:sz w:val="20"/>
          <w:szCs w:val="20"/>
          <w:vertAlign w:val="subscript"/>
        </w:rPr>
        <w:t>sf</w:t>
      </w:r>
    </w:p>
    <w:tbl>
      <w:tblPr>
        <w:tblStyle w:val="31"/>
        <w:tblW w:w="8336" w:type="dxa"/>
        <w:tblInd w:w="0" w:type="dxa"/>
        <w:tblLayout w:type="fixed"/>
        <w:tblCellMar>
          <w:top w:w="15" w:type="dxa"/>
          <w:left w:w="15" w:type="dxa"/>
          <w:bottom w:w="15" w:type="dxa"/>
          <w:right w:w="15" w:type="dxa"/>
        </w:tblCellMar>
      </w:tblPr>
      <w:tblGrid>
        <w:gridCol w:w="3681"/>
        <w:gridCol w:w="1551"/>
        <w:gridCol w:w="1552"/>
        <w:gridCol w:w="1552"/>
      </w:tblGrid>
      <w:tr>
        <w:tblPrEx>
          <w:tblCellMar>
            <w:top w:w="15" w:type="dxa"/>
            <w:left w:w="15" w:type="dxa"/>
            <w:bottom w:w="15" w:type="dxa"/>
            <w:right w:w="15" w:type="dxa"/>
          </w:tblCellMar>
        </w:tblPrEx>
        <w:trPr>
          <w:trHeight w:val="465" w:hRule="atLeast"/>
        </w:trPr>
        <w:tc>
          <w:tcPr>
            <w:tcW w:w="3681" w:type="dxa"/>
            <w:vMerge w:val="restart"/>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桥梁施工年限（年)</w:t>
            </w:r>
          </w:p>
        </w:tc>
        <w:tc>
          <w:tcPr>
            <w:tcW w:w="4655" w:type="dxa"/>
            <w:gridSpan w:val="3"/>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风险区域</w:t>
            </w:r>
          </w:p>
        </w:tc>
      </w:tr>
      <w:tr>
        <w:tblPrEx>
          <w:tblCellMar>
            <w:top w:w="15" w:type="dxa"/>
            <w:left w:w="15" w:type="dxa"/>
            <w:bottom w:w="15" w:type="dxa"/>
            <w:right w:w="15" w:type="dxa"/>
          </w:tblCellMar>
        </w:tblPrEx>
        <w:trPr>
          <w:trHeight w:val="465" w:hRule="atLeast"/>
        </w:trPr>
        <w:tc>
          <w:tcPr>
            <w:tcW w:w="3681" w:type="dxa"/>
            <w:vMerge w:val="continue"/>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textAlignment w:val="center"/>
              <w:rPr>
                <w:sz w:val="18"/>
                <w:szCs w:val="18"/>
              </w:rPr>
            </w:pPr>
          </w:p>
        </w:tc>
        <w:tc>
          <w:tcPr>
            <w:tcW w:w="1551"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R1</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R2</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R3</w:t>
            </w:r>
          </w:p>
        </w:tc>
      </w:tr>
      <w:tr>
        <w:tblPrEx>
          <w:tblCellMar>
            <w:top w:w="15" w:type="dxa"/>
            <w:left w:w="15" w:type="dxa"/>
            <w:bottom w:w="15" w:type="dxa"/>
            <w:right w:w="15" w:type="dxa"/>
          </w:tblCellMar>
        </w:tblPrEx>
        <w:trPr>
          <w:trHeight w:val="465" w:hRule="atLeast"/>
        </w:trPr>
        <w:tc>
          <w:tcPr>
            <w:tcW w:w="3681"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≤3</w:t>
            </w:r>
          </w:p>
        </w:tc>
        <w:tc>
          <w:tcPr>
            <w:tcW w:w="1551"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0.88</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0.84</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0.78</w:t>
            </w:r>
          </w:p>
        </w:tc>
      </w:tr>
      <w:tr>
        <w:tblPrEx>
          <w:tblCellMar>
            <w:top w:w="15" w:type="dxa"/>
            <w:left w:w="15" w:type="dxa"/>
            <w:bottom w:w="15" w:type="dxa"/>
            <w:right w:w="15" w:type="dxa"/>
          </w:tblCellMar>
        </w:tblPrEx>
        <w:trPr>
          <w:trHeight w:val="465" w:hRule="atLeast"/>
        </w:trPr>
        <w:tc>
          <w:tcPr>
            <w:tcW w:w="3681"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&gt;3</w:t>
            </w:r>
          </w:p>
        </w:tc>
        <w:tc>
          <w:tcPr>
            <w:tcW w:w="1551"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0.92</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0.88</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0.84</w:t>
            </w:r>
          </w:p>
        </w:tc>
      </w:tr>
    </w:tbl>
    <w:p>
      <w:pPr>
        <w:ind w:firstLine="480"/>
        <w:textAlignment w:val="center"/>
        <w:rPr>
          <w:szCs w:val="22"/>
        </w:rPr>
      </w:pPr>
      <w:r>
        <w:rPr>
          <w:szCs w:val="22"/>
        </w:rPr>
        <w:t>风险区域可按照下表划分：</w:t>
      </w:r>
    </w:p>
    <w:p>
      <w:pPr>
        <w:ind w:firstLine="0" w:firstLineChars="0"/>
        <w:jc w:val="center"/>
        <w:rPr>
          <w:rFonts w:eastAsia="黑体"/>
          <w:b/>
          <w:kern w:val="0"/>
          <w:sz w:val="20"/>
          <w:szCs w:val="20"/>
        </w:rPr>
      </w:pPr>
      <w:r>
        <w:rPr>
          <w:rFonts w:hint="eastAsia" w:eastAsia="黑体"/>
          <w:b/>
          <w:kern w:val="0"/>
          <w:sz w:val="20"/>
          <w:szCs w:val="20"/>
        </w:rPr>
        <w:t>表1</w:t>
      </w:r>
      <w:r>
        <w:rPr>
          <w:rFonts w:eastAsia="黑体"/>
          <w:b/>
          <w:kern w:val="0"/>
          <w:sz w:val="20"/>
          <w:szCs w:val="20"/>
        </w:rPr>
        <w:t>3.3.4</w:t>
      </w:r>
      <w:r>
        <w:rPr>
          <w:rFonts w:hint="eastAsia" w:eastAsia="黑体"/>
          <w:b/>
          <w:kern w:val="0"/>
          <w:sz w:val="20"/>
          <w:szCs w:val="20"/>
        </w:rPr>
        <w:t>-</w:t>
      </w:r>
      <w:r>
        <w:rPr>
          <w:rFonts w:eastAsia="黑体"/>
          <w:b/>
          <w:kern w:val="0"/>
          <w:sz w:val="20"/>
          <w:szCs w:val="20"/>
        </w:rPr>
        <w:t>4 抗风风险区域划分标准</w:t>
      </w:r>
    </w:p>
    <w:tbl>
      <w:tblPr>
        <w:tblStyle w:val="31"/>
        <w:tblW w:w="8336" w:type="dxa"/>
        <w:tblInd w:w="0" w:type="dxa"/>
        <w:tblLayout w:type="fixed"/>
        <w:tblCellMar>
          <w:top w:w="15" w:type="dxa"/>
          <w:left w:w="15" w:type="dxa"/>
          <w:bottom w:w="15" w:type="dxa"/>
          <w:right w:w="15" w:type="dxa"/>
        </w:tblCellMar>
      </w:tblPr>
      <w:tblGrid>
        <w:gridCol w:w="2713"/>
        <w:gridCol w:w="5623"/>
      </w:tblGrid>
      <w:tr>
        <w:tblPrEx>
          <w:tblCellMar>
            <w:top w:w="15" w:type="dxa"/>
            <w:left w:w="15" w:type="dxa"/>
            <w:bottom w:w="15" w:type="dxa"/>
            <w:right w:w="15" w:type="dxa"/>
          </w:tblCellMar>
        </w:tblPrEx>
        <w:trPr>
          <w:trHeight w:val="555" w:hRule="atLeast"/>
        </w:trPr>
        <w:tc>
          <w:tcPr>
            <w:tcW w:w="271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风险区域</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基本风速U10</w:t>
            </w:r>
          </w:p>
        </w:tc>
      </w:tr>
      <w:tr>
        <w:tblPrEx>
          <w:tblCellMar>
            <w:top w:w="15" w:type="dxa"/>
            <w:left w:w="15" w:type="dxa"/>
            <w:bottom w:w="15" w:type="dxa"/>
            <w:right w:w="15" w:type="dxa"/>
          </w:tblCellMar>
        </w:tblPrEx>
        <w:trPr>
          <w:trHeight w:val="555" w:hRule="atLeast"/>
        </w:trPr>
        <w:tc>
          <w:tcPr>
            <w:tcW w:w="271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R1</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U10≥32.6m/s</w:t>
            </w:r>
          </w:p>
        </w:tc>
      </w:tr>
      <w:tr>
        <w:tblPrEx>
          <w:tblCellMar>
            <w:top w:w="15" w:type="dxa"/>
            <w:left w:w="15" w:type="dxa"/>
            <w:bottom w:w="15" w:type="dxa"/>
            <w:right w:w="15" w:type="dxa"/>
          </w:tblCellMar>
        </w:tblPrEx>
        <w:trPr>
          <w:trHeight w:val="555" w:hRule="atLeast"/>
        </w:trPr>
        <w:tc>
          <w:tcPr>
            <w:tcW w:w="271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R2</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24.5 m/s≤U10&lt;32.6m/s</w:t>
            </w:r>
          </w:p>
        </w:tc>
      </w:tr>
      <w:tr>
        <w:tblPrEx>
          <w:tblCellMar>
            <w:top w:w="15" w:type="dxa"/>
            <w:left w:w="15" w:type="dxa"/>
            <w:bottom w:w="15" w:type="dxa"/>
            <w:right w:w="15" w:type="dxa"/>
          </w:tblCellMar>
        </w:tblPrEx>
        <w:trPr>
          <w:trHeight w:val="540" w:hRule="atLeast"/>
        </w:trPr>
        <w:tc>
          <w:tcPr>
            <w:tcW w:w="271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R3</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sz w:val="18"/>
                <w:szCs w:val="18"/>
              </w:rPr>
            </w:pPr>
            <w:r>
              <w:rPr>
                <w:sz w:val="18"/>
                <w:szCs w:val="18"/>
              </w:rPr>
              <w:t>U10&lt;24.5m/s</w:t>
            </w:r>
          </w:p>
        </w:tc>
      </w:tr>
    </w:tbl>
    <w:p>
      <w:pPr>
        <w:spacing w:before="312" w:beforeLines="100"/>
        <w:ind w:firstLine="480"/>
        <w:textAlignment w:val="center"/>
        <w:sectPr>
          <w:headerReference r:id="rId13" w:type="default"/>
          <w:footerReference r:id="rId14" w:type="default"/>
          <w:pgSz w:w="11906" w:h="16838"/>
          <w:pgMar w:top="1440" w:right="1800" w:bottom="1440" w:left="1800" w:header="851" w:footer="992" w:gutter="0"/>
          <w:cols w:space="425" w:num="1"/>
          <w:docGrid w:type="lines" w:linePitch="312" w:charSpace="0"/>
        </w:sectPr>
      </w:pPr>
    </w:p>
    <w:p>
      <w:pPr>
        <w:pStyle w:val="2"/>
      </w:pPr>
      <w:bookmarkStart w:id="108" w:name="_Toc14787434"/>
      <w:r>
        <w:rPr>
          <w:rFonts w:ascii="Times New Roman" w:hAnsi="Times New Roman"/>
        </w:rPr>
        <w:t xml:space="preserve">  </w:t>
      </w:r>
      <w:bookmarkStart w:id="109" w:name="_Toc5326"/>
      <w:r>
        <w:t>船舶荷载</w:t>
      </w:r>
      <w:bookmarkEnd w:id="108"/>
      <w:bookmarkEnd w:id="109"/>
    </w:p>
    <w:p>
      <w:pPr>
        <w:keepNext/>
        <w:keepLines/>
        <w:numPr>
          <w:ilvl w:val="1"/>
          <w:numId w:val="63"/>
        </w:numPr>
        <w:spacing w:before="312" w:beforeLines="100" w:after="312" w:afterLines="100"/>
        <w:ind w:firstLineChars="0"/>
        <w:jc w:val="left"/>
        <w:outlineLvl w:val="1"/>
        <w:rPr>
          <w:rFonts w:eastAsia="黑体"/>
          <w:b/>
          <w:bCs/>
          <w:color w:val="000000"/>
          <w:szCs w:val="32"/>
        </w:rPr>
      </w:pPr>
      <w:bookmarkStart w:id="110" w:name="_Toc14787435"/>
      <w:r>
        <w:rPr>
          <w:rFonts w:eastAsia="黑体"/>
          <w:b/>
          <w:bCs/>
          <w:color w:val="000000"/>
          <w:szCs w:val="32"/>
        </w:rPr>
        <w:t xml:space="preserve">  </w:t>
      </w:r>
      <w:bookmarkStart w:id="111" w:name="_Toc6482"/>
      <w:r>
        <w:rPr>
          <w:rFonts w:eastAsia="黑体"/>
          <w:b/>
          <w:bCs/>
          <w:color w:val="000000"/>
          <w:szCs w:val="32"/>
        </w:rPr>
        <w:t>一般规定</w:t>
      </w:r>
      <w:bookmarkEnd w:id="110"/>
      <w:bookmarkEnd w:id="111"/>
    </w:p>
    <w:p>
      <w:pPr>
        <w:adjustRightInd w:val="0"/>
        <w:snapToGrid w:val="0"/>
        <w:spacing w:before="312" w:beforeLines="100"/>
        <w:ind w:firstLine="0" w:firstLineChars="0"/>
        <w:textAlignment w:val="center"/>
        <w:rPr>
          <w:color w:val="000000"/>
        </w:rPr>
      </w:pPr>
      <w:r>
        <w:rPr>
          <w:b/>
          <w:color w:val="000000"/>
        </w:rPr>
        <w:t>1</w:t>
      </w:r>
      <w:r>
        <w:rPr>
          <w:rFonts w:hint="eastAsia"/>
          <w:b/>
          <w:color w:val="000000"/>
        </w:rPr>
        <w:t>4</w:t>
      </w:r>
      <w:r>
        <w:rPr>
          <w:b/>
          <w:color w:val="000000"/>
        </w:rPr>
        <w:t xml:space="preserve">.1.1  </w:t>
      </w:r>
      <w:r>
        <w:rPr>
          <w:bCs/>
          <w:color w:val="000000"/>
        </w:rPr>
        <w:t>临时工程中船舶尺度及浮吊尺度根据</w:t>
      </w:r>
      <w:r>
        <w:rPr>
          <w:color w:val="000000"/>
        </w:rPr>
        <w:t>附录E的有关规定确定。</w:t>
      </w:r>
    </w:p>
    <w:p>
      <w:pPr>
        <w:adjustRightInd w:val="0"/>
        <w:snapToGrid w:val="0"/>
        <w:spacing w:before="312" w:beforeLines="100"/>
        <w:ind w:firstLine="0" w:firstLineChars="0"/>
        <w:textAlignment w:val="center"/>
        <w:rPr>
          <w:color w:val="000000"/>
        </w:rPr>
      </w:pPr>
      <w:r>
        <w:rPr>
          <w:b/>
          <w:color w:val="000000"/>
        </w:rPr>
        <w:t>1</w:t>
      </w:r>
      <w:r>
        <w:rPr>
          <w:rFonts w:hint="eastAsia"/>
          <w:b/>
          <w:color w:val="000000"/>
        </w:rPr>
        <w:t>4</w:t>
      </w:r>
      <w:r>
        <w:rPr>
          <w:b/>
          <w:color w:val="000000"/>
        </w:rPr>
        <w:t xml:space="preserve">.1.2  </w:t>
      </w:r>
      <w:r>
        <w:rPr>
          <w:color w:val="000000"/>
        </w:rPr>
        <w:t>作用在固定式系船、靠船的临时结构上的船舶荷载应包含以下内容：</w:t>
      </w:r>
    </w:p>
    <w:p>
      <w:pPr>
        <w:numPr>
          <w:ilvl w:val="0"/>
          <w:numId w:val="64"/>
        </w:numPr>
        <w:ind w:firstLine="480"/>
        <w:rPr>
          <w:color w:val="000000"/>
        </w:rPr>
      </w:pPr>
      <w:r>
        <w:rPr>
          <w:color w:val="000000"/>
        </w:rPr>
        <w:t>由风和水流产生的系缆力；</w:t>
      </w:r>
    </w:p>
    <w:p>
      <w:pPr>
        <w:numPr>
          <w:ilvl w:val="0"/>
          <w:numId w:val="64"/>
        </w:numPr>
        <w:ind w:firstLine="480"/>
        <w:rPr>
          <w:color w:val="000000"/>
        </w:rPr>
      </w:pPr>
      <w:r>
        <w:rPr>
          <w:color w:val="000000"/>
        </w:rPr>
        <w:t>由风和水流产生的挤靠力；</w:t>
      </w:r>
    </w:p>
    <w:p>
      <w:pPr>
        <w:numPr>
          <w:ilvl w:val="0"/>
          <w:numId w:val="64"/>
        </w:numPr>
        <w:ind w:firstLine="480"/>
        <w:rPr>
          <w:color w:val="000000"/>
        </w:rPr>
      </w:pPr>
      <w:r>
        <w:rPr>
          <w:color w:val="000000"/>
        </w:rPr>
        <w:t>船舶靠岸时产生的撞击力及偶然撞击力；</w:t>
      </w:r>
    </w:p>
    <w:p>
      <w:pPr>
        <w:numPr>
          <w:ilvl w:val="0"/>
          <w:numId w:val="64"/>
        </w:numPr>
        <w:ind w:firstLine="480"/>
        <w:rPr>
          <w:color w:val="000000"/>
        </w:rPr>
      </w:pPr>
      <w:r>
        <w:rPr>
          <w:color w:val="000000"/>
        </w:rPr>
        <w:t>系泊船舶在波浪作用下产生的撞击力等。</w:t>
      </w:r>
    </w:p>
    <w:p>
      <w:pPr>
        <w:adjustRightInd w:val="0"/>
        <w:snapToGrid w:val="0"/>
        <w:spacing w:before="156" w:beforeLines="50"/>
        <w:ind w:firstLine="0" w:firstLineChars="0"/>
        <w:rPr>
          <w:rFonts w:eastAsia="楷体"/>
          <w:b/>
          <w:color w:val="000000"/>
        </w:rPr>
      </w:pPr>
      <w:r>
        <w:rPr>
          <w:rFonts w:eastAsia="楷体"/>
          <w:b/>
          <w:color w:val="000000"/>
        </w:rPr>
        <w:t>条文说明</w:t>
      </w:r>
    </w:p>
    <w:p>
      <w:pPr>
        <w:ind w:firstLine="480"/>
        <w:rPr>
          <w:rFonts w:eastAsia="楷体"/>
          <w:color w:val="000000"/>
        </w:rPr>
      </w:pPr>
      <w:r>
        <w:rPr>
          <w:rFonts w:eastAsia="楷体"/>
          <w:color w:val="000000"/>
        </w:rPr>
        <w:t>船舶荷载比较复杂，它与很多因素有关，且具有随机性，其最终作用方式和设计中应考虑的船舶荷载，主要是本条所列4种。影响船舶荷载的因素很多，在确定船舶荷载标准值时，应全面考虑这些因素，对于不同对象，起控制作用的因素是不同的，例如确定沿海有掩护港口的系缆力和挤靠力时，风的影响可能是主要的，但对于开敞式码头和内河码头，可能存在风和水流的综合作用，对于靠泊时船舶撞击力，主要影响因素是操作因素。</w:t>
      </w:r>
    </w:p>
    <w:p>
      <w:pPr>
        <w:adjustRightInd w:val="0"/>
        <w:snapToGrid w:val="0"/>
        <w:spacing w:before="312" w:beforeLines="100"/>
        <w:ind w:firstLine="0" w:firstLineChars="0"/>
        <w:textAlignment w:val="center"/>
        <w:rPr>
          <w:color w:val="000000"/>
        </w:rPr>
      </w:pPr>
      <w:r>
        <w:rPr>
          <w:b/>
          <w:color w:val="000000"/>
        </w:rPr>
        <w:t>1</w:t>
      </w:r>
      <w:r>
        <w:rPr>
          <w:rFonts w:hint="eastAsia"/>
          <w:b/>
          <w:color w:val="000000"/>
        </w:rPr>
        <w:t>4</w:t>
      </w:r>
      <w:r>
        <w:rPr>
          <w:b/>
          <w:color w:val="000000"/>
        </w:rPr>
        <w:t>.1.3</w:t>
      </w:r>
      <w:r>
        <w:rPr>
          <w:color w:val="000000"/>
        </w:rPr>
        <w:t xml:space="preserve">  风、浪、流比较复杂的临时工程，作用在固定式系船、靠船结构上的船舶荷载应通过数学模型计算或物理模型试验确定。</w:t>
      </w:r>
    </w:p>
    <w:p>
      <w:pPr>
        <w:keepNext/>
        <w:keepLines/>
        <w:numPr>
          <w:ilvl w:val="1"/>
          <w:numId w:val="63"/>
        </w:numPr>
        <w:spacing w:before="312" w:beforeLines="100" w:after="312" w:afterLines="100"/>
        <w:ind w:firstLineChars="0"/>
        <w:jc w:val="left"/>
        <w:outlineLvl w:val="1"/>
        <w:rPr>
          <w:rFonts w:eastAsia="黑体"/>
          <w:b/>
          <w:bCs/>
          <w:color w:val="000000"/>
          <w:szCs w:val="32"/>
        </w:rPr>
      </w:pPr>
      <w:bookmarkStart w:id="112" w:name="_Toc14787436"/>
      <w:r>
        <w:rPr>
          <w:rFonts w:eastAsia="黑体"/>
          <w:b/>
          <w:bCs/>
          <w:color w:val="000000"/>
          <w:szCs w:val="32"/>
        </w:rPr>
        <w:t xml:space="preserve">  </w:t>
      </w:r>
      <w:bookmarkStart w:id="113" w:name="_Toc13913"/>
      <w:r>
        <w:rPr>
          <w:rFonts w:eastAsia="黑体"/>
          <w:b/>
          <w:bCs/>
          <w:color w:val="000000"/>
          <w:szCs w:val="32"/>
        </w:rPr>
        <w:t>系缆力</w:t>
      </w:r>
      <w:bookmarkEnd w:id="112"/>
      <w:bookmarkEnd w:id="113"/>
    </w:p>
    <w:p>
      <w:pPr>
        <w:adjustRightInd w:val="0"/>
        <w:snapToGrid w:val="0"/>
        <w:spacing w:before="312" w:beforeLines="100"/>
        <w:ind w:firstLine="0" w:firstLineChars="0"/>
        <w:textAlignment w:val="center"/>
        <w:rPr>
          <w:bCs/>
          <w:color w:val="000000"/>
        </w:rPr>
      </w:pPr>
      <w:r>
        <w:rPr>
          <w:b/>
          <w:color w:val="000000"/>
        </w:rPr>
        <w:t>1</w:t>
      </w:r>
      <w:r>
        <w:rPr>
          <w:rFonts w:hint="eastAsia"/>
          <w:b/>
          <w:color w:val="000000"/>
        </w:rPr>
        <w:t>4</w:t>
      </w:r>
      <w:r>
        <w:rPr>
          <w:b/>
          <w:color w:val="000000"/>
        </w:rPr>
        <w:t xml:space="preserve">.2.1  </w:t>
      </w:r>
      <w:r>
        <w:rPr>
          <w:bCs/>
          <w:color w:val="000000"/>
        </w:rPr>
        <w:t>系缆力应考虑风和水流对计算船舶共同作用所产生的横向分力总和与纵向分力总和。系缆力标准值及其垂直于码头前沿线的横向分力，平行于码头前沿线的纵向分力和垂直于码头面的竖向分力可按下列公式计算：</w:t>
      </w:r>
    </w:p>
    <w:tbl>
      <w:tblPr>
        <w:tblStyle w:val="31"/>
        <w:tblW w:w="8296" w:type="dxa"/>
        <w:tblInd w:w="108" w:type="dxa"/>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c>
          <w:tcPr>
            <w:tcW w:w="2765" w:type="dxa"/>
            <w:shd w:val="clear" w:color="auto" w:fill="auto"/>
          </w:tcPr>
          <w:p>
            <w:pPr>
              <w:ind w:firstLine="0" w:firstLineChars="0"/>
              <w:jc w:val="left"/>
            </w:pPr>
          </w:p>
        </w:tc>
        <w:tc>
          <w:tcPr>
            <w:tcW w:w="2765" w:type="dxa"/>
            <w:shd w:val="clear" w:color="auto" w:fill="auto"/>
          </w:tcPr>
          <w:p>
            <w:pPr>
              <w:ind w:firstLine="0" w:firstLineChars="0"/>
              <w:jc w:val="center"/>
              <w:rPr>
                <w:i/>
              </w:rPr>
            </w:pPr>
            <w:r>
              <w:rPr>
                <w:position w:val="-34"/>
                <w:sz w:val="21"/>
                <w:szCs w:val="22"/>
              </w:rPr>
              <w:drawing>
                <wp:inline distT="0" distB="0" distL="0" distR="0">
                  <wp:extent cx="1616710" cy="387985"/>
                  <wp:effectExtent l="0" t="0" r="254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1616710" cy="387985"/>
                          </a:xfrm>
                          <a:prstGeom prst="rect">
                            <a:avLst/>
                          </a:prstGeom>
                          <a:noFill/>
                          <a:ln>
                            <a:noFill/>
                          </a:ln>
                        </pic:spPr>
                      </pic:pic>
                    </a:graphicData>
                  </a:graphic>
                </wp:inline>
              </w:drawing>
            </w:r>
          </w:p>
        </w:tc>
        <w:tc>
          <w:tcPr>
            <w:tcW w:w="2766" w:type="dxa"/>
            <w:shd w:val="clear" w:color="auto" w:fill="auto"/>
          </w:tcPr>
          <w:p>
            <w:pPr>
              <w:numPr>
                <w:ilvl w:val="0"/>
                <w:numId w:val="65"/>
              </w:numPr>
              <w:spacing w:before="62" w:beforeLines="20"/>
              <w:ind w:firstLineChars="0"/>
              <w:jc w:val="right"/>
              <w:rPr>
                <w:sz w:val="21"/>
                <w:szCs w:val="22"/>
              </w:rPr>
            </w:pPr>
          </w:p>
        </w:tc>
      </w:tr>
      <w:tr>
        <w:tblPrEx>
          <w:tblCellMar>
            <w:top w:w="0" w:type="dxa"/>
            <w:left w:w="108" w:type="dxa"/>
            <w:bottom w:w="0" w:type="dxa"/>
            <w:right w:w="108" w:type="dxa"/>
          </w:tblCellMar>
        </w:tblPrEx>
        <w:tc>
          <w:tcPr>
            <w:tcW w:w="2765" w:type="dxa"/>
            <w:shd w:val="clear" w:color="auto" w:fill="auto"/>
          </w:tcPr>
          <w:p>
            <w:pPr>
              <w:ind w:firstLine="0" w:firstLineChars="0"/>
              <w:jc w:val="left"/>
            </w:pPr>
          </w:p>
        </w:tc>
        <w:tc>
          <w:tcPr>
            <w:tcW w:w="2765" w:type="dxa"/>
            <w:shd w:val="clear" w:color="auto" w:fill="auto"/>
          </w:tcPr>
          <w:p>
            <w:pPr>
              <w:ind w:firstLine="0" w:firstLineChars="0"/>
              <w:jc w:val="center"/>
              <w:rPr>
                <w:sz w:val="21"/>
                <w:szCs w:val="22"/>
              </w:rPr>
            </w:pPr>
            <w:r>
              <w:rPr>
                <w:position w:val="-12"/>
                <w:sz w:val="21"/>
                <w:szCs w:val="22"/>
              </w:rPr>
              <w:drawing>
                <wp:inline distT="0" distB="0" distL="0" distR="0">
                  <wp:extent cx="1170305" cy="226695"/>
                  <wp:effectExtent l="0" t="0" r="10795" b="190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a:xfrm>
                            <a:off x="0" y="0"/>
                            <a:ext cx="1170305" cy="226695"/>
                          </a:xfrm>
                          <a:prstGeom prst="rect">
                            <a:avLst/>
                          </a:prstGeom>
                          <a:noFill/>
                          <a:ln>
                            <a:noFill/>
                          </a:ln>
                        </pic:spPr>
                      </pic:pic>
                    </a:graphicData>
                  </a:graphic>
                </wp:inline>
              </w:drawing>
            </w:r>
          </w:p>
        </w:tc>
        <w:tc>
          <w:tcPr>
            <w:tcW w:w="2766" w:type="dxa"/>
            <w:shd w:val="clear" w:color="auto" w:fill="auto"/>
          </w:tcPr>
          <w:p>
            <w:pPr>
              <w:numPr>
                <w:ilvl w:val="0"/>
                <w:numId w:val="65"/>
              </w:numPr>
              <w:spacing w:before="62" w:beforeLines="20"/>
              <w:ind w:firstLineChars="0"/>
              <w:jc w:val="right"/>
              <w:rPr>
                <w:sz w:val="21"/>
                <w:szCs w:val="22"/>
              </w:rPr>
            </w:pPr>
          </w:p>
        </w:tc>
      </w:tr>
      <w:tr>
        <w:tblPrEx>
          <w:tblCellMar>
            <w:top w:w="0" w:type="dxa"/>
            <w:left w:w="108" w:type="dxa"/>
            <w:bottom w:w="0" w:type="dxa"/>
            <w:right w:w="108" w:type="dxa"/>
          </w:tblCellMar>
        </w:tblPrEx>
        <w:tc>
          <w:tcPr>
            <w:tcW w:w="2765" w:type="dxa"/>
            <w:shd w:val="clear" w:color="auto" w:fill="auto"/>
          </w:tcPr>
          <w:p>
            <w:pPr>
              <w:ind w:firstLine="0" w:firstLineChars="0"/>
              <w:jc w:val="left"/>
            </w:pPr>
          </w:p>
        </w:tc>
        <w:tc>
          <w:tcPr>
            <w:tcW w:w="2765" w:type="dxa"/>
            <w:shd w:val="clear" w:color="auto" w:fill="auto"/>
          </w:tcPr>
          <w:p>
            <w:pPr>
              <w:ind w:firstLine="0" w:firstLineChars="0"/>
              <w:jc w:val="center"/>
              <w:rPr>
                <w:sz w:val="21"/>
                <w:szCs w:val="22"/>
              </w:rPr>
            </w:pPr>
            <w:r>
              <w:rPr>
                <w:position w:val="-14"/>
                <w:sz w:val="21"/>
                <w:szCs w:val="22"/>
              </w:rPr>
              <w:drawing>
                <wp:inline distT="0" distB="0" distL="0" distR="0">
                  <wp:extent cx="1207135" cy="241300"/>
                  <wp:effectExtent l="0" t="0" r="12065" b="508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a:xfrm>
                            <a:off x="0" y="0"/>
                            <a:ext cx="1207135" cy="241300"/>
                          </a:xfrm>
                          <a:prstGeom prst="rect">
                            <a:avLst/>
                          </a:prstGeom>
                          <a:noFill/>
                          <a:ln>
                            <a:noFill/>
                          </a:ln>
                        </pic:spPr>
                      </pic:pic>
                    </a:graphicData>
                  </a:graphic>
                </wp:inline>
              </w:drawing>
            </w:r>
          </w:p>
        </w:tc>
        <w:tc>
          <w:tcPr>
            <w:tcW w:w="2766" w:type="dxa"/>
            <w:shd w:val="clear" w:color="auto" w:fill="auto"/>
          </w:tcPr>
          <w:p>
            <w:pPr>
              <w:numPr>
                <w:ilvl w:val="0"/>
                <w:numId w:val="65"/>
              </w:numPr>
              <w:spacing w:before="62" w:beforeLines="20"/>
              <w:ind w:firstLineChars="0"/>
              <w:jc w:val="right"/>
              <w:rPr>
                <w:sz w:val="21"/>
                <w:szCs w:val="22"/>
              </w:rPr>
            </w:pPr>
          </w:p>
        </w:tc>
      </w:tr>
      <w:tr>
        <w:tblPrEx>
          <w:tblCellMar>
            <w:top w:w="0" w:type="dxa"/>
            <w:left w:w="108" w:type="dxa"/>
            <w:bottom w:w="0" w:type="dxa"/>
            <w:right w:w="108" w:type="dxa"/>
          </w:tblCellMar>
        </w:tblPrEx>
        <w:tc>
          <w:tcPr>
            <w:tcW w:w="2765" w:type="dxa"/>
            <w:shd w:val="clear" w:color="auto" w:fill="auto"/>
          </w:tcPr>
          <w:p>
            <w:pPr>
              <w:ind w:firstLine="0" w:firstLineChars="0"/>
              <w:jc w:val="left"/>
            </w:pPr>
          </w:p>
        </w:tc>
        <w:tc>
          <w:tcPr>
            <w:tcW w:w="2765" w:type="dxa"/>
            <w:shd w:val="clear" w:color="auto" w:fill="auto"/>
          </w:tcPr>
          <w:p>
            <w:pPr>
              <w:ind w:firstLine="0" w:firstLineChars="0"/>
              <w:jc w:val="center"/>
            </w:pPr>
            <w:r>
              <w:rPr>
                <w:position w:val="-12"/>
                <w:sz w:val="21"/>
                <w:szCs w:val="22"/>
              </w:rPr>
              <w:drawing>
                <wp:inline distT="0" distB="0" distL="0" distR="0">
                  <wp:extent cx="826770" cy="226695"/>
                  <wp:effectExtent l="0" t="0" r="11430" b="190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a:xfrm>
                            <a:off x="0" y="0"/>
                            <a:ext cx="826770" cy="226695"/>
                          </a:xfrm>
                          <a:prstGeom prst="rect">
                            <a:avLst/>
                          </a:prstGeom>
                          <a:noFill/>
                          <a:ln>
                            <a:noFill/>
                          </a:ln>
                        </pic:spPr>
                      </pic:pic>
                    </a:graphicData>
                  </a:graphic>
                </wp:inline>
              </w:drawing>
            </w:r>
          </w:p>
        </w:tc>
        <w:tc>
          <w:tcPr>
            <w:tcW w:w="2766" w:type="dxa"/>
            <w:shd w:val="clear" w:color="auto" w:fill="auto"/>
          </w:tcPr>
          <w:p>
            <w:pPr>
              <w:numPr>
                <w:ilvl w:val="0"/>
                <w:numId w:val="65"/>
              </w:numPr>
              <w:spacing w:before="62" w:beforeLines="20"/>
              <w:ind w:firstLineChars="0"/>
              <w:jc w:val="right"/>
              <w:rPr>
                <w:sz w:val="21"/>
                <w:szCs w:val="22"/>
              </w:rPr>
            </w:pPr>
          </w:p>
        </w:tc>
      </w:tr>
    </w:tbl>
    <w:p>
      <w:pPr>
        <w:adjustRightInd w:val="0"/>
        <w:snapToGrid w:val="0"/>
        <w:ind w:firstLine="0" w:firstLineChars="0"/>
        <w:rPr>
          <w:bCs/>
          <w:color w:val="000000"/>
        </w:rPr>
      </w:pPr>
      <w:r>
        <w:rPr>
          <w:bCs/>
          <w:color w:val="000000"/>
        </w:rPr>
        <w:t>式中</w:t>
      </w:r>
      <w:r>
        <w:rPr>
          <w:position w:val="-6"/>
          <w:sz w:val="21"/>
          <w:szCs w:val="22"/>
        </w:rPr>
        <w:drawing>
          <wp:inline distT="0" distB="0" distL="0" distR="0">
            <wp:extent cx="182880" cy="182880"/>
            <wp:effectExtent l="0" t="0" r="7620" b="698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bCs/>
          <w:color w:val="000000"/>
        </w:rPr>
        <w:t>，</w:t>
      </w:r>
      <w:r>
        <w:rPr>
          <w:position w:val="-12"/>
          <w:sz w:val="21"/>
          <w:szCs w:val="22"/>
        </w:rPr>
        <w:drawing>
          <wp:inline distT="0" distB="0" distL="0" distR="0">
            <wp:extent cx="219710" cy="226695"/>
            <wp:effectExtent l="0" t="0" r="8255" b="127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a:xfrm>
                      <a:off x="0" y="0"/>
                      <a:ext cx="219710" cy="226695"/>
                    </a:xfrm>
                    <a:prstGeom prst="rect">
                      <a:avLst/>
                    </a:prstGeom>
                    <a:noFill/>
                    <a:ln>
                      <a:noFill/>
                    </a:ln>
                  </pic:spPr>
                </pic:pic>
              </a:graphicData>
            </a:graphic>
          </wp:inline>
        </w:drawing>
      </w:r>
      <w:r>
        <w:rPr>
          <w:bCs/>
          <w:color w:val="000000"/>
        </w:rPr>
        <w:t>，</w:t>
      </w:r>
      <w:r>
        <w:rPr>
          <w:position w:val="-14"/>
          <w:sz w:val="21"/>
          <w:szCs w:val="22"/>
        </w:rPr>
        <w:drawing>
          <wp:inline distT="0" distB="0" distL="0" distR="0">
            <wp:extent cx="219710" cy="241300"/>
            <wp:effectExtent l="0" t="0" r="0" b="508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a:xfrm>
                      <a:off x="0" y="0"/>
                      <a:ext cx="219710" cy="241300"/>
                    </a:xfrm>
                    <a:prstGeom prst="rect">
                      <a:avLst/>
                    </a:prstGeom>
                    <a:noFill/>
                    <a:ln>
                      <a:noFill/>
                    </a:ln>
                  </pic:spPr>
                </pic:pic>
              </a:graphicData>
            </a:graphic>
          </wp:inline>
        </w:drawing>
      </w:r>
      <w:r>
        <w:rPr>
          <w:bCs/>
          <w:color w:val="000000"/>
        </w:rPr>
        <w:t>，</w:t>
      </w:r>
      <w:r>
        <w:rPr>
          <w:position w:val="-12"/>
          <w:sz w:val="21"/>
          <w:szCs w:val="22"/>
        </w:rPr>
        <w:drawing>
          <wp:inline distT="0" distB="0" distL="0" distR="0">
            <wp:extent cx="197485" cy="226695"/>
            <wp:effectExtent l="0" t="0" r="12700" b="127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a:xfrm>
                      <a:off x="0" y="0"/>
                      <a:ext cx="197485" cy="226695"/>
                    </a:xfrm>
                    <a:prstGeom prst="rect">
                      <a:avLst/>
                    </a:prstGeom>
                    <a:noFill/>
                    <a:ln>
                      <a:noFill/>
                    </a:ln>
                  </pic:spPr>
                </pic:pic>
              </a:graphicData>
            </a:graphic>
          </wp:inline>
        </w:drawing>
      </w:r>
      <w:r>
        <w:rPr>
          <w:sz w:val="21"/>
          <w:szCs w:val="22"/>
        </w:rPr>
        <w:t>——</w:t>
      </w:r>
      <w:r>
        <w:rPr>
          <w:bCs/>
          <w:color w:val="000000"/>
        </w:rPr>
        <w:t>分别为系缆力标准值及其横向、纵向和竖向分力（kN）；</w:t>
      </w:r>
    </w:p>
    <w:p>
      <w:pPr>
        <w:adjustRightInd w:val="0"/>
        <w:snapToGrid w:val="0"/>
        <w:ind w:left="2665" w:leftChars="323" w:hanging="1890" w:hangingChars="900"/>
        <w:rPr>
          <w:bCs/>
          <w:color w:val="FF0000"/>
        </w:rPr>
      </w:pPr>
      <w:r>
        <w:rPr>
          <w:position w:val="-14"/>
          <w:sz w:val="21"/>
          <w:szCs w:val="22"/>
        </w:rPr>
        <w:drawing>
          <wp:inline distT="0" distB="0" distL="0" distR="0">
            <wp:extent cx="380365" cy="255905"/>
            <wp:effectExtent l="0" t="0" r="0" b="1206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a:xfrm>
                      <a:off x="0" y="0"/>
                      <a:ext cx="380365" cy="255905"/>
                    </a:xfrm>
                    <a:prstGeom prst="rect">
                      <a:avLst/>
                    </a:prstGeom>
                    <a:noFill/>
                    <a:ln>
                      <a:noFill/>
                    </a:ln>
                  </pic:spPr>
                </pic:pic>
              </a:graphicData>
            </a:graphic>
          </wp:inline>
        </w:drawing>
      </w:r>
      <w:r>
        <w:rPr>
          <w:sz w:val="21"/>
          <w:szCs w:val="22"/>
        </w:rPr>
        <w:t>，</w:t>
      </w:r>
      <w:r>
        <w:rPr>
          <w:position w:val="-14"/>
          <w:sz w:val="21"/>
          <w:szCs w:val="22"/>
        </w:rPr>
        <w:drawing>
          <wp:inline distT="0" distB="0" distL="0" distR="0">
            <wp:extent cx="380365" cy="255905"/>
            <wp:effectExtent l="0" t="0" r="635" b="1206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a:xfrm>
                      <a:off x="0" y="0"/>
                      <a:ext cx="380365" cy="255905"/>
                    </a:xfrm>
                    <a:prstGeom prst="rect">
                      <a:avLst/>
                    </a:prstGeom>
                    <a:noFill/>
                    <a:ln>
                      <a:noFill/>
                    </a:ln>
                  </pic:spPr>
                </pic:pic>
              </a:graphicData>
            </a:graphic>
          </wp:inline>
        </w:drawing>
      </w:r>
      <w:r>
        <w:rPr>
          <w:sz w:val="21"/>
          <w:szCs w:val="22"/>
        </w:rPr>
        <w:t>——</w:t>
      </w:r>
      <w:r>
        <w:rPr>
          <w:bCs/>
          <w:color w:val="000000"/>
        </w:rPr>
        <w:t>分别为可能同时出现的风和水流对船舶作用产生的横向分力总和与纵向分力总和（kN），各分力应根据可能出现的风和水流</w:t>
      </w:r>
      <w:r>
        <w:rPr>
          <w:bCs/>
        </w:rPr>
        <w:t>可参照《港口工程荷载规范》（JTS 144-1-2010）附录E和附录F的有关规定计算；</w:t>
      </w:r>
    </w:p>
    <w:p>
      <w:pPr>
        <w:adjustRightInd w:val="0"/>
        <w:snapToGrid w:val="0"/>
        <w:ind w:left="2580" w:leftChars="775" w:hanging="720" w:hangingChars="300"/>
        <w:rPr>
          <w:bCs/>
          <w:color w:val="000000"/>
        </w:rPr>
      </w:pPr>
      <w:r>
        <w:rPr>
          <w:bCs/>
          <w:i/>
          <w:iCs/>
          <w:color w:val="000000"/>
        </w:rPr>
        <w:t>K</w:t>
      </w:r>
      <w:r>
        <w:rPr>
          <w:sz w:val="21"/>
          <w:szCs w:val="22"/>
        </w:rPr>
        <w:t>——</w:t>
      </w:r>
      <w:r>
        <w:rPr>
          <w:bCs/>
          <w:color w:val="000000"/>
        </w:rPr>
        <w:t>系船柱受力分布不均匀系数，当实际受力的系船柱数目n=2时，</w:t>
      </w:r>
      <w:r>
        <w:rPr>
          <w:bCs/>
          <w:i/>
          <w:iCs/>
          <w:color w:val="000000"/>
        </w:rPr>
        <w:t>K</w:t>
      </w:r>
      <w:r>
        <w:rPr>
          <w:bCs/>
          <w:color w:val="000000"/>
        </w:rPr>
        <w:t>取1.2；n&gt;2时，</w:t>
      </w:r>
      <w:r>
        <w:rPr>
          <w:bCs/>
          <w:i/>
          <w:iCs/>
          <w:color w:val="000000"/>
        </w:rPr>
        <w:t>K</w:t>
      </w:r>
      <w:r>
        <w:rPr>
          <w:bCs/>
          <w:color w:val="000000"/>
        </w:rPr>
        <w:t>取1.3；</w:t>
      </w:r>
    </w:p>
    <w:p>
      <w:pPr>
        <w:adjustRightInd w:val="0"/>
        <w:snapToGrid w:val="0"/>
        <w:ind w:firstLine="1920" w:firstLineChars="800"/>
        <w:rPr>
          <w:bCs/>
          <w:color w:val="000000"/>
        </w:rPr>
      </w:pPr>
      <w:r>
        <w:rPr>
          <w:bCs/>
          <w:i/>
          <w:iCs/>
          <w:color w:val="000000"/>
        </w:rPr>
        <w:t>n</w:t>
      </w:r>
      <w:r>
        <w:rPr>
          <w:sz w:val="21"/>
          <w:szCs w:val="22"/>
        </w:rPr>
        <w:t>——</w:t>
      </w:r>
      <w:r>
        <w:rPr>
          <w:bCs/>
          <w:color w:val="000000"/>
        </w:rPr>
        <w:t>计算船舶同时受力的系船柱数目；</w:t>
      </w:r>
    </w:p>
    <w:p>
      <w:pPr>
        <w:adjustRightInd w:val="0"/>
        <w:snapToGrid w:val="0"/>
        <w:ind w:firstLine="1920" w:firstLineChars="800"/>
        <w:rPr>
          <w:bCs/>
          <w:color w:val="000000"/>
        </w:rPr>
      </w:pPr>
      <w:r>
        <w:rPr>
          <w:bCs/>
          <w:color w:val="000000"/>
        </w:rPr>
        <w:t>α</w:t>
      </w:r>
      <w:r>
        <w:rPr>
          <w:sz w:val="21"/>
          <w:szCs w:val="22"/>
        </w:rPr>
        <w:t>——</w:t>
      </w:r>
      <w:r>
        <w:rPr>
          <w:bCs/>
          <w:color w:val="000000"/>
        </w:rPr>
        <w:t>系船缆的水平投影与码头前沿线所成的夹角（°）；</w:t>
      </w:r>
    </w:p>
    <w:p>
      <w:pPr>
        <w:adjustRightInd w:val="0"/>
        <w:snapToGrid w:val="0"/>
        <w:ind w:firstLine="1920" w:firstLineChars="800"/>
        <w:rPr>
          <w:bCs/>
          <w:color w:val="000000"/>
        </w:rPr>
      </w:pPr>
      <w:r>
        <w:rPr>
          <w:bCs/>
          <w:color w:val="000000"/>
        </w:rPr>
        <w:t>β</w:t>
      </w:r>
      <w:r>
        <w:rPr>
          <w:sz w:val="21"/>
          <w:szCs w:val="22"/>
        </w:rPr>
        <w:t>——</w:t>
      </w:r>
      <w:r>
        <w:rPr>
          <w:bCs/>
          <w:color w:val="000000"/>
        </w:rPr>
        <w:t>系船缆与水平面之间的夹角（°）。</w:t>
      </w:r>
    </w:p>
    <w:p>
      <w:pPr>
        <w:adjustRightInd w:val="0"/>
        <w:snapToGrid w:val="0"/>
        <w:spacing w:before="312" w:beforeLines="100"/>
        <w:ind w:firstLine="0" w:firstLineChars="0"/>
        <w:textAlignment w:val="center"/>
        <w:rPr>
          <w:bCs/>
          <w:color w:val="000000"/>
        </w:rPr>
      </w:pPr>
      <w:r>
        <w:rPr>
          <w:b/>
          <w:color w:val="000000"/>
        </w:rPr>
        <w:t>1</w:t>
      </w:r>
      <w:r>
        <w:rPr>
          <w:rFonts w:hint="eastAsia"/>
          <w:b/>
          <w:color w:val="000000"/>
        </w:rPr>
        <w:t>4</w:t>
      </w:r>
      <w:r>
        <w:rPr>
          <w:b/>
          <w:color w:val="000000"/>
        </w:rPr>
        <w:t xml:space="preserve">.2.2  </w:t>
      </w:r>
      <w:r>
        <w:rPr>
          <w:bCs/>
          <w:color w:val="000000"/>
        </w:rPr>
        <w:t>受力系船柱数目和间距宜根据码头实际布置情况确定，连片式码头也可按表1</w:t>
      </w:r>
      <w:r>
        <w:rPr>
          <w:rFonts w:hint="eastAsia"/>
          <w:bCs/>
          <w:color w:val="000000"/>
        </w:rPr>
        <w:t>4</w:t>
      </w:r>
      <w:r>
        <w:rPr>
          <w:bCs/>
          <w:color w:val="000000"/>
        </w:rPr>
        <w:t>.2.2选用。</w:t>
      </w:r>
    </w:p>
    <w:p>
      <w:pPr>
        <w:spacing w:before="156" w:beforeLines="50"/>
        <w:ind w:firstLine="0" w:firstLineChars="0"/>
        <w:jc w:val="center"/>
        <w:rPr>
          <w:rFonts w:eastAsia="黑体"/>
          <w:b/>
          <w:color w:val="000000"/>
          <w:kern w:val="0"/>
          <w:sz w:val="20"/>
          <w:szCs w:val="20"/>
        </w:rPr>
      </w:pPr>
      <w:r>
        <w:rPr>
          <w:rFonts w:eastAsia="黑体"/>
          <w:b/>
          <w:color w:val="000000"/>
          <w:kern w:val="0"/>
          <w:sz w:val="20"/>
          <w:szCs w:val="20"/>
        </w:rPr>
        <w:t>表1</w:t>
      </w:r>
      <w:r>
        <w:rPr>
          <w:rFonts w:hint="eastAsia" w:eastAsia="黑体"/>
          <w:b/>
          <w:color w:val="000000"/>
          <w:kern w:val="0"/>
          <w:sz w:val="20"/>
          <w:szCs w:val="20"/>
        </w:rPr>
        <w:t>4</w:t>
      </w:r>
      <w:r>
        <w:rPr>
          <w:rFonts w:eastAsia="黑体"/>
          <w:b/>
          <w:color w:val="000000"/>
          <w:kern w:val="0"/>
          <w:sz w:val="20"/>
          <w:szCs w:val="20"/>
        </w:rPr>
        <w:t>.2.2  不同船长受力系船柱数目及间距</w:t>
      </w:r>
    </w:p>
    <w:tbl>
      <w:tblPr>
        <w:tblStyle w:val="31"/>
        <w:tblW w:w="80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647"/>
        <w:gridCol w:w="960"/>
        <w:gridCol w:w="960"/>
        <w:gridCol w:w="960"/>
        <w:gridCol w:w="960"/>
        <w:gridCol w:w="16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850" w:type="dxa"/>
            <w:tcBorders>
              <w:top w:val="single" w:color="auto" w:sz="4" w:space="0"/>
              <w:lef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船舶总长</w:t>
            </w:r>
            <w:r>
              <w:rPr>
                <w:bCs/>
                <w:i/>
                <w:iCs/>
                <w:color w:val="000000"/>
                <w:kern w:val="0"/>
                <w:sz w:val="18"/>
                <w:szCs w:val="18"/>
              </w:rPr>
              <w:t>L</w:t>
            </w:r>
            <w:r>
              <w:rPr>
                <w:bCs/>
                <w:color w:val="000000"/>
                <w:kern w:val="0"/>
                <w:sz w:val="18"/>
                <w:szCs w:val="18"/>
              </w:rPr>
              <w:t>（m）</w:t>
            </w:r>
          </w:p>
        </w:tc>
        <w:tc>
          <w:tcPr>
            <w:tcW w:w="647" w:type="dxa"/>
            <w:tcBorders>
              <w:top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≤100</w:t>
            </w:r>
          </w:p>
        </w:tc>
        <w:tc>
          <w:tcPr>
            <w:tcW w:w="960" w:type="dxa"/>
            <w:tcBorders>
              <w:top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101~150</w:t>
            </w:r>
          </w:p>
        </w:tc>
        <w:tc>
          <w:tcPr>
            <w:tcW w:w="960" w:type="dxa"/>
            <w:tcBorders>
              <w:top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151~200</w:t>
            </w:r>
          </w:p>
        </w:tc>
        <w:tc>
          <w:tcPr>
            <w:tcW w:w="960" w:type="dxa"/>
            <w:tcBorders>
              <w:top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201~250</w:t>
            </w:r>
          </w:p>
        </w:tc>
        <w:tc>
          <w:tcPr>
            <w:tcW w:w="960" w:type="dxa"/>
            <w:tcBorders>
              <w:top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251~300</w:t>
            </w:r>
          </w:p>
        </w:tc>
        <w:tc>
          <w:tcPr>
            <w:tcW w:w="1686" w:type="dxa"/>
            <w:tcBorders>
              <w:top w:val="single" w:color="auto" w:sz="4" w:space="0"/>
              <w:righ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&gt;300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850" w:type="dxa"/>
            <w:tcBorders>
              <w:lef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受力系船柱数目</w:t>
            </w:r>
          </w:p>
        </w:tc>
        <w:tc>
          <w:tcPr>
            <w:tcW w:w="647" w:type="dxa"/>
            <w:vAlign w:val="center"/>
          </w:tcPr>
          <w:p>
            <w:pPr>
              <w:ind w:firstLine="0" w:firstLineChars="0"/>
              <w:jc w:val="center"/>
              <w:textAlignment w:val="center"/>
              <w:rPr>
                <w:bCs/>
                <w:color w:val="000000"/>
                <w:kern w:val="0"/>
                <w:sz w:val="18"/>
                <w:szCs w:val="18"/>
              </w:rPr>
            </w:pPr>
            <w:r>
              <w:rPr>
                <w:bCs/>
                <w:color w:val="000000"/>
                <w:kern w:val="0"/>
                <w:sz w:val="18"/>
                <w:szCs w:val="18"/>
              </w:rPr>
              <w:t>2</w:t>
            </w:r>
          </w:p>
        </w:tc>
        <w:tc>
          <w:tcPr>
            <w:tcW w:w="960" w:type="dxa"/>
            <w:vAlign w:val="center"/>
          </w:tcPr>
          <w:p>
            <w:pPr>
              <w:ind w:firstLine="0" w:firstLineChars="0"/>
              <w:jc w:val="center"/>
              <w:textAlignment w:val="center"/>
              <w:rPr>
                <w:bCs/>
                <w:color w:val="000000"/>
                <w:kern w:val="0"/>
                <w:sz w:val="18"/>
                <w:szCs w:val="18"/>
              </w:rPr>
            </w:pPr>
            <w:r>
              <w:rPr>
                <w:bCs/>
                <w:color w:val="000000"/>
                <w:kern w:val="0"/>
                <w:sz w:val="18"/>
                <w:szCs w:val="18"/>
              </w:rPr>
              <w:t>3</w:t>
            </w:r>
          </w:p>
        </w:tc>
        <w:tc>
          <w:tcPr>
            <w:tcW w:w="960" w:type="dxa"/>
            <w:vAlign w:val="center"/>
          </w:tcPr>
          <w:p>
            <w:pPr>
              <w:ind w:firstLine="0" w:firstLineChars="0"/>
              <w:jc w:val="center"/>
              <w:textAlignment w:val="center"/>
              <w:rPr>
                <w:bCs/>
                <w:color w:val="000000"/>
                <w:kern w:val="0"/>
                <w:sz w:val="18"/>
                <w:szCs w:val="18"/>
              </w:rPr>
            </w:pPr>
            <w:r>
              <w:rPr>
                <w:bCs/>
                <w:color w:val="000000"/>
                <w:kern w:val="0"/>
                <w:sz w:val="18"/>
                <w:szCs w:val="18"/>
              </w:rPr>
              <w:t>4</w:t>
            </w:r>
          </w:p>
        </w:tc>
        <w:tc>
          <w:tcPr>
            <w:tcW w:w="960" w:type="dxa"/>
            <w:vAlign w:val="center"/>
          </w:tcPr>
          <w:p>
            <w:pPr>
              <w:ind w:firstLine="0" w:firstLineChars="0"/>
              <w:jc w:val="center"/>
              <w:textAlignment w:val="center"/>
              <w:rPr>
                <w:bCs/>
                <w:color w:val="000000"/>
                <w:kern w:val="0"/>
                <w:sz w:val="18"/>
                <w:szCs w:val="18"/>
              </w:rPr>
            </w:pPr>
            <w:r>
              <w:rPr>
                <w:bCs/>
                <w:color w:val="000000"/>
                <w:kern w:val="0"/>
                <w:sz w:val="18"/>
                <w:szCs w:val="18"/>
              </w:rPr>
              <w:t>5~6</w:t>
            </w:r>
          </w:p>
        </w:tc>
        <w:tc>
          <w:tcPr>
            <w:tcW w:w="960" w:type="dxa"/>
            <w:vAlign w:val="center"/>
          </w:tcPr>
          <w:p>
            <w:pPr>
              <w:ind w:firstLine="0" w:firstLineChars="0"/>
              <w:jc w:val="center"/>
              <w:textAlignment w:val="center"/>
              <w:rPr>
                <w:bCs/>
                <w:color w:val="000000"/>
                <w:kern w:val="0"/>
                <w:sz w:val="18"/>
                <w:szCs w:val="18"/>
              </w:rPr>
            </w:pPr>
            <w:r>
              <w:rPr>
                <w:bCs/>
                <w:color w:val="000000"/>
                <w:kern w:val="0"/>
                <w:sz w:val="18"/>
                <w:szCs w:val="18"/>
              </w:rPr>
              <w:t>7~8</w:t>
            </w:r>
          </w:p>
        </w:tc>
        <w:tc>
          <w:tcPr>
            <w:tcW w:w="1686" w:type="dxa"/>
            <w:tcBorders>
              <w:righ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按泊位长度确定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850" w:type="dxa"/>
            <w:tcBorders>
              <w:left w:val="single" w:color="auto" w:sz="4" w:space="0"/>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系船柱间距（m）</w:t>
            </w:r>
          </w:p>
        </w:tc>
        <w:tc>
          <w:tcPr>
            <w:tcW w:w="647" w:type="dxa"/>
            <w:tcBorders>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20</w:t>
            </w:r>
          </w:p>
        </w:tc>
        <w:tc>
          <w:tcPr>
            <w:tcW w:w="960" w:type="dxa"/>
            <w:tcBorders>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25</w:t>
            </w:r>
          </w:p>
        </w:tc>
        <w:tc>
          <w:tcPr>
            <w:tcW w:w="960" w:type="dxa"/>
            <w:tcBorders>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30</w:t>
            </w:r>
          </w:p>
        </w:tc>
        <w:tc>
          <w:tcPr>
            <w:tcW w:w="960" w:type="dxa"/>
            <w:tcBorders>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30</w:t>
            </w:r>
          </w:p>
        </w:tc>
        <w:tc>
          <w:tcPr>
            <w:tcW w:w="960" w:type="dxa"/>
            <w:tcBorders>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30</w:t>
            </w:r>
          </w:p>
        </w:tc>
        <w:tc>
          <w:tcPr>
            <w:tcW w:w="1686" w:type="dxa"/>
            <w:tcBorders>
              <w:bottom w:val="single" w:color="auto" w:sz="4" w:space="0"/>
              <w:righ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30</w:t>
            </w:r>
          </w:p>
        </w:tc>
      </w:tr>
    </w:tbl>
    <w:p>
      <w:pPr>
        <w:adjustRightInd w:val="0"/>
        <w:snapToGrid w:val="0"/>
        <w:spacing w:before="312" w:beforeLines="100"/>
        <w:ind w:firstLine="0" w:firstLineChars="0"/>
        <w:textAlignment w:val="center"/>
        <w:rPr>
          <w:bCs/>
          <w:color w:val="000000"/>
        </w:rPr>
      </w:pPr>
      <w:r>
        <w:rPr>
          <w:b/>
          <w:color w:val="000000"/>
        </w:rPr>
        <w:t>1</w:t>
      </w:r>
      <w:r>
        <w:rPr>
          <w:rFonts w:hint="eastAsia"/>
          <w:b/>
          <w:color w:val="000000"/>
        </w:rPr>
        <w:t>4</w:t>
      </w:r>
      <w:r>
        <w:rPr>
          <w:b/>
          <w:color w:val="000000"/>
        </w:rPr>
        <w:t xml:space="preserve">.2.3  </w:t>
      </w:r>
      <w:r>
        <w:rPr>
          <w:bCs/>
          <w:color w:val="000000"/>
        </w:rPr>
        <w:t>系船缆夹角宜根据船舶实际系缆情况确定，连片式码头也可按表1</w:t>
      </w:r>
      <w:r>
        <w:rPr>
          <w:rFonts w:hint="eastAsia"/>
          <w:bCs/>
          <w:color w:val="000000"/>
        </w:rPr>
        <w:t>4</w:t>
      </w:r>
      <w:r>
        <w:rPr>
          <w:bCs/>
          <w:color w:val="000000"/>
        </w:rPr>
        <w:t>.2.3采用。</w:t>
      </w:r>
    </w:p>
    <w:p>
      <w:pPr>
        <w:ind w:firstLine="0" w:firstLineChars="0"/>
        <w:jc w:val="center"/>
        <w:rPr>
          <w:rFonts w:eastAsia="黑体"/>
          <w:b/>
          <w:color w:val="000000"/>
          <w:kern w:val="0"/>
          <w:sz w:val="20"/>
          <w:szCs w:val="20"/>
        </w:rPr>
      </w:pPr>
      <w:r>
        <w:rPr>
          <w:rFonts w:eastAsia="黑体"/>
          <w:b/>
          <w:color w:val="000000"/>
          <w:kern w:val="0"/>
          <w:sz w:val="20"/>
          <w:szCs w:val="20"/>
        </w:rPr>
        <w:t>表1</w:t>
      </w:r>
      <w:r>
        <w:rPr>
          <w:rFonts w:hint="eastAsia" w:eastAsia="黑体"/>
          <w:b/>
          <w:color w:val="000000"/>
          <w:kern w:val="0"/>
          <w:sz w:val="20"/>
          <w:szCs w:val="20"/>
        </w:rPr>
        <w:t>4</w:t>
      </w:r>
      <w:r>
        <w:rPr>
          <w:rFonts w:eastAsia="黑体"/>
          <w:b/>
          <w:color w:val="000000"/>
          <w:kern w:val="0"/>
          <w:sz w:val="20"/>
          <w:szCs w:val="20"/>
        </w:rPr>
        <w:t>.2.3  系船缆夹角α、</w:t>
      </w:r>
      <w:r>
        <w:rPr>
          <w:rFonts w:eastAsia="黑体"/>
          <w:b/>
          <w:bCs/>
          <w:color w:val="000000"/>
          <w:kern w:val="0"/>
        </w:rPr>
        <w:t>β</w:t>
      </w:r>
    </w:p>
    <w:tbl>
      <w:tblPr>
        <w:tblStyle w:val="31"/>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58"/>
        <w:gridCol w:w="2782"/>
        <w:gridCol w:w="27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2958" w:type="dxa"/>
            <w:vMerge w:val="restart"/>
            <w:tcBorders>
              <w:top w:val="single" w:color="auto" w:sz="4" w:space="0"/>
              <w:lef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结构类型</w:t>
            </w:r>
          </w:p>
        </w:tc>
        <w:tc>
          <w:tcPr>
            <w:tcW w:w="5564" w:type="dxa"/>
            <w:gridSpan w:val="2"/>
            <w:tcBorders>
              <w:top w:val="single" w:color="auto" w:sz="4" w:space="0"/>
              <w:righ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系船缆夹角</w:t>
            </w:r>
            <w:r>
              <w:rPr>
                <w:bCs/>
                <w:color w:val="00000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2958" w:type="dxa"/>
            <w:vMerge w:val="continue"/>
            <w:tcBorders>
              <w:left w:val="single" w:color="auto" w:sz="4" w:space="0"/>
            </w:tcBorders>
            <w:vAlign w:val="center"/>
          </w:tcPr>
          <w:p>
            <w:pPr>
              <w:ind w:firstLine="0" w:firstLineChars="0"/>
              <w:jc w:val="center"/>
              <w:textAlignment w:val="center"/>
              <w:rPr>
                <w:bCs/>
                <w:color w:val="000000"/>
                <w:kern w:val="0"/>
                <w:sz w:val="18"/>
                <w:szCs w:val="18"/>
              </w:rPr>
            </w:pPr>
          </w:p>
        </w:tc>
        <w:tc>
          <w:tcPr>
            <w:tcW w:w="2782" w:type="dxa"/>
            <w:vAlign w:val="center"/>
          </w:tcPr>
          <w:p>
            <w:pPr>
              <w:ind w:firstLine="0" w:firstLineChars="0"/>
              <w:jc w:val="center"/>
              <w:textAlignment w:val="center"/>
              <w:rPr>
                <w:bCs/>
                <w:color w:val="000000"/>
                <w:kern w:val="0"/>
                <w:sz w:val="18"/>
                <w:szCs w:val="18"/>
              </w:rPr>
            </w:pPr>
            <w:r>
              <w:rPr>
                <w:bCs/>
                <w:color w:val="000000"/>
                <w:kern w:val="0"/>
                <w:sz w:val="18"/>
                <w:szCs w:val="18"/>
              </w:rPr>
              <w:t>α</w:t>
            </w:r>
          </w:p>
        </w:tc>
        <w:tc>
          <w:tcPr>
            <w:tcW w:w="2782" w:type="dxa"/>
            <w:tcBorders>
              <w:righ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958" w:type="dxa"/>
            <w:tcBorders>
              <w:left w:val="single" w:color="auto" w:sz="4" w:space="0"/>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海船码头</w:t>
            </w:r>
          </w:p>
        </w:tc>
        <w:tc>
          <w:tcPr>
            <w:tcW w:w="2782" w:type="dxa"/>
            <w:vAlign w:val="center"/>
          </w:tcPr>
          <w:p>
            <w:pPr>
              <w:ind w:firstLine="0" w:firstLineChars="0"/>
              <w:jc w:val="center"/>
              <w:textAlignment w:val="center"/>
              <w:rPr>
                <w:bCs/>
                <w:color w:val="000000"/>
                <w:kern w:val="0"/>
                <w:sz w:val="18"/>
                <w:szCs w:val="18"/>
              </w:rPr>
            </w:pPr>
            <w:r>
              <w:rPr>
                <w:bCs/>
                <w:color w:val="000000"/>
                <w:kern w:val="0"/>
                <w:sz w:val="18"/>
                <w:szCs w:val="18"/>
              </w:rPr>
              <w:t>30</w:t>
            </w:r>
          </w:p>
        </w:tc>
        <w:tc>
          <w:tcPr>
            <w:tcW w:w="2782" w:type="dxa"/>
            <w:tcBorders>
              <w:righ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958" w:type="dxa"/>
            <w:tcBorders>
              <w:top w:val="single" w:color="auto" w:sz="4" w:space="0"/>
              <w:left w:val="single" w:color="auto" w:sz="4" w:space="0"/>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河船码头</w:t>
            </w:r>
          </w:p>
        </w:tc>
        <w:tc>
          <w:tcPr>
            <w:tcW w:w="2782" w:type="dxa"/>
            <w:tcBorders>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30</w:t>
            </w:r>
          </w:p>
        </w:tc>
        <w:tc>
          <w:tcPr>
            <w:tcW w:w="2782" w:type="dxa"/>
            <w:tcBorders>
              <w:bottom w:val="single" w:color="auto" w:sz="4" w:space="0"/>
              <w:righ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0</w:t>
            </w:r>
          </w:p>
        </w:tc>
      </w:tr>
    </w:tbl>
    <w:p>
      <w:pPr>
        <w:adjustRightInd w:val="0"/>
        <w:snapToGrid w:val="0"/>
        <w:spacing w:before="312" w:beforeLines="100"/>
        <w:ind w:firstLine="0" w:firstLineChars="0"/>
        <w:textAlignment w:val="center"/>
        <w:rPr>
          <w:bCs/>
          <w:color w:val="000000"/>
        </w:rPr>
      </w:pPr>
      <w:r>
        <w:rPr>
          <w:b/>
          <w:color w:val="000000"/>
        </w:rPr>
        <w:t>1</w:t>
      </w:r>
      <w:r>
        <w:rPr>
          <w:rFonts w:hint="eastAsia"/>
          <w:b/>
          <w:color w:val="000000"/>
        </w:rPr>
        <w:t>4</w:t>
      </w:r>
      <w:r>
        <w:rPr>
          <w:b/>
          <w:color w:val="000000"/>
        </w:rPr>
        <w:t xml:space="preserve">.2.4  </w:t>
      </w:r>
      <w:r>
        <w:rPr>
          <w:bCs/>
          <w:color w:val="000000"/>
        </w:rPr>
        <w:t>系缆力的标准值不应大于缆绳的破断力。缆绳破断力应按缆绳材质和规格确定。</w:t>
      </w:r>
    </w:p>
    <w:p>
      <w:pPr>
        <w:adjustRightInd w:val="0"/>
        <w:snapToGrid w:val="0"/>
        <w:spacing w:before="312" w:beforeLines="100"/>
        <w:ind w:firstLine="0" w:firstLineChars="0"/>
        <w:textAlignment w:val="center"/>
        <w:rPr>
          <w:bCs/>
          <w:color w:val="000000"/>
        </w:rPr>
      </w:pPr>
      <w:r>
        <w:rPr>
          <w:b/>
          <w:color w:val="000000"/>
        </w:rPr>
        <w:t>1</w:t>
      </w:r>
      <w:r>
        <w:rPr>
          <w:rFonts w:hint="eastAsia"/>
          <w:b/>
          <w:color w:val="000000"/>
        </w:rPr>
        <w:t>4</w:t>
      </w:r>
      <w:r>
        <w:rPr>
          <w:b/>
          <w:color w:val="000000"/>
        </w:rPr>
        <w:t xml:space="preserve">.2.5  </w:t>
      </w:r>
      <w:r>
        <w:rPr>
          <w:bCs/>
          <w:color w:val="000000"/>
        </w:rPr>
        <w:t>船舶作用在系船柱、系船环上的系缆力标准值不应小于表13.2.5-1和表1</w:t>
      </w:r>
      <w:r>
        <w:rPr>
          <w:rFonts w:hint="eastAsia"/>
          <w:bCs/>
          <w:color w:val="000000"/>
        </w:rPr>
        <w:t>4</w:t>
      </w:r>
      <w:r>
        <w:rPr>
          <w:bCs/>
          <w:color w:val="000000"/>
        </w:rPr>
        <w:t>.2.5-2所列数值。</w:t>
      </w:r>
    </w:p>
    <w:p>
      <w:pPr>
        <w:spacing w:before="156" w:beforeLines="50"/>
        <w:ind w:firstLine="0" w:firstLineChars="0"/>
        <w:jc w:val="center"/>
        <w:rPr>
          <w:rFonts w:eastAsia="黑体"/>
          <w:b/>
          <w:color w:val="000000"/>
          <w:kern w:val="0"/>
          <w:sz w:val="20"/>
          <w:szCs w:val="20"/>
        </w:rPr>
      </w:pPr>
      <w:r>
        <w:rPr>
          <w:rFonts w:eastAsia="黑体"/>
          <w:b/>
          <w:color w:val="000000"/>
          <w:kern w:val="0"/>
          <w:sz w:val="20"/>
          <w:szCs w:val="20"/>
        </w:rPr>
        <w:t>表1</w:t>
      </w:r>
      <w:r>
        <w:rPr>
          <w:rFonts w:hint="eastAsia" w:eastAsia="黑体"/>
          <w:b/>
          <w:color w:val="000000"/>
          <w:kern w:val="0"/>
          <w:sz w:val="20"/>
          <w:szCs w:val="20"/>
        </w:rPr>
        <w:t>4</w:t>
      </w:r>
      <w:r>
        <w:rPr>
          <w:rFonts w:eastAsia="黑体"/>
          <w:b/>
          <w:color w:val="000000"/>
          <w:kern w:val="0"/>
          <w:sz w:val="20"/>
          <w:szCs w:val="20"/>
        </w:rPr>
        <w:t>.2.5-1  海船系缆力标准值</w:t>
      </w:r>
    </w:p>
    <w:tbl>
      <w:tblPr>
        <w:tblStyle w:val="31"/>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02"/>
        <w:gridCol w:w="793"/>
        <w:gridCol w:w="905"/>
        <w:gridCol w:w="905"/>
        <w:gridCol w:w="905"/>
        <w:gridCol w:w="905"/>
        <w:gridCol w:w="905"/>
        <w:gridCol w:w="9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302" w:type="dxa"/>
            <w:tcBorders>
              <w:top w:val="single" w:color="auto" w:sz="4" w:space="0"/>
              <w:lef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船舶载重量</w:t>
            </w:r>
            <w:r>
              <w:rPr>
                <w:bCs/>
                <w:i/>
                <w:iCs/>
                <w:color w:val="000000"/>
                <w:kern w:val="0"/>
                <w:sz w:val="18"/>
                <w:szCs w:val="18"/>
              </w:rPr>
              <w:t>DW</w:t>
            </w:r>
            <w:r>
              <w:rPr>
                <w:bCs/>
                <w:color w:val="000000"/>
                <w:kern w:val="0"/>
                <w:sz w:val="18"/>
                <w:szCs w:val="18"/>
              </w:rPr>
              <w:t>（t）</w:t>
            </w:r>
          </w:p>
        </w:tc>
        <w:tc>
          <w:tcPr>
            <w:tcW w:w="793" w:type="dxa"/>
            <w:tcBorders>
              <w:top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1000</w:t>
            </w:r>
          </w:p>
        </w:tc>
        <w:tc>
          <w:tcPr>
            <w:tcW w:w="905" w:type="dxa"/>
            <w:tcBorders>
              <w:top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2000</w:t>
            </w:r>
          </w:p>
        </w:tc>
        <w:tc>
          <w:tcPr>
            <w:tcW w:w="905" w:type="dxa"/>
            <w:tcBorders>
              <w:top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5000</w:t>
            </w:r>
          </w:p>
        </w:tc>
        <w:tc>
          <w:tcPr>
            <w:tcW w:w="905" w:type="dxa"/>
            <w:tcBorders>
              <w:top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10000</w:t>
            </w:r>
          </w:p>
        </w:tc>
        <w:tc>
          <w:tcPr>
            <w:tcW w:w="905" w:type="dxa"/>
            <w:tcBorders>
              <w:top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20000</w:t>
            </w:r>
          </w:p>
        </w:tc>
        <w:tc>
          <w:tcPr>
            <w:tcW w:w="905" w:type="dxa"/>
            <w:tcBorders>
              <w:top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30000</w:t>
            </w:r>
          </w:p>
        </w:tc>
        <w:tc>
          <w:tcPr>
            <w:tcW w:w="902" w:type="dxa"/>
            <w:tcBorders>
              <w:top w:val="single" w:color="auto" w:sz="4" w:space="0"/>
              <w:right w:val="single" w:color="auto" w:sz="4" w:space="0"/>
            </w:tcBorders>
          </w:tcPr>
          <w:p>
            <w:pPr>
              <w:ind w:firstLine="0" w:firstLineChars="0"/>
              <w:jc w:val="center"/>
              <w:textAlignment w:val="center"/>
              <w:rPr>
                <w:bCs/>
                <w:color w:val="000000"/>
                <w:kern w:val="0"/>
                <w:sz w:val="18"/>
                <w:szCs w:val="18"/>
              </w:rPr>
            </w:pPr>
            <w:r>
              <w:rPr>
                <w:bCs/>
                <w:color w:val="000000"/>
                <w:kern w:val="0"/>
                <w:sz w:val="18"/>
                <w:szCs w:val="18"/>
              </w:rPr>
              <w:t>50000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302" w:type="dxa"/>
            <w:tcBorders>
              <w:lef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系缆力标准值（kN）</w:t>
            </w:r>
          </w:p>
        </w:tc>
        <w:tc>
          <w:tcPr>
            <w:tcW w:w="793" w:type="dxa"/>
            <w:vAlign w:val="center"/>
          </w:tcPr>
          <w:p>
            <w:pPr>
              <w:ind w:firstLine="0" w:firstLineChars="0"/>
              <w:jc w:val="center"/>
              <w:textAlignment w:val="center"/>
              <w:rPr>
                <w:bCs/>
                <w:color w:val="000000"/>
                <w:kern w:val="0"/>
                <w:sz w:val="18"/>
                <w:szCs w:val="18"/>
              </w:rPr>
            </w:pPr>
            <w:r>
              <w:rPr>
                <w:bCs/>
                <w:color w:val="000000"/>
                <w:kern w:val="0"/>
                <w:sz w:val="18"/>
                <w:szCs w:val="18"/>
              </w:rPr>
              <w:t>150</w:t>
            </w:r>
          </w:p>
        </w:tc>
        <w:tc>
          <w:tcPr>
            <w:tcW w:w="905" w:type="dxa"/>
            <w:vAlign w:val="center"/>
          </w:tcPr>
          <w:p>
            <w:pPr>
              <w:ind w:firstLine="0" w:firstLineChars="0"/>
              <w:jc w:val="center"/>
              <w:textAlignment w:val="center"/>
              <w:rPr>
                <w:bCs/>
                <w:color w:val="000000"/>
                <w:kern w:val="0"/>
                <w:sz w:val="18"/>
                <w:szCs w:val="18"/>
              </w:rPr>
            </w:pPr>
            <w:r>
              <w:rPr>
                <w:bCs/>
                <w:color w:val="000000"/>
                <w:kern w:val="0"/>
                <w:sz w:val="18"/>
                <w:szCs w:val="18"/>
              </w:rPr>
              <w:t>200</w:t>
            </w:r>
          </w:p>
        </w:tc>
        <w:tc>
          <w:tcPr>
            <w:tcW w:w="905" w:type="dxa"/>
            <w:vAlign w:val="center"/>
          </w:tcPr>
          <w:p>
            <w:pPr>
              <w:ind w:firstLine="0" w:firstLineChars="0"/>
              <w:jc w:val="center"/>
              <w:textAlignment w:val="center"/>
              <w:rPr>
                <w:bCs/>
                <w:color w:val="000000"/>
                <w:kern w:val="0"/>
                <w:sz w:val="18"/>
                <w:szCs w:val="18"/>
              </w:rPr>
            </w:pPr>
            <w:r>
              <w:rPr>
                <w:bCs/>
                <w:color w:val="000000"/>
                <w:kern w:val="0"/>
                <w:sz w:val="18"/>
                <w:szCs w:val="18"/>
              </w:rPr>
              <w:t>300</w:t>
            </w:r>
          </w:p>
        </w:tc>
        <w:tc>
          <w:tcPr>
            <w:tcW w:w="905" w:type="dxa"/>
            <w:vAlign w:val="center"/>
          </w:tcPr>
          <w:p>
            <w:pPr>
              <w:ind w:firstLine="0" w:firstLineChars="0"/>
              <w:jc w:val="center"/>
              <w:textAlignment w:val="center"/>
              <w:rPr>
                <w:bCs/>
                <w:color w:val="000000"/>
                <w:kern w:val="0"/>
                <w:sz w:val="18"/>
                <w:szCs w:val="18"/>
              </w:rPr>
            </w:pPr>
            <w:r>
              <w:rPr>
                <w:bCs/>
                <w:color w:val="000000"/>
                <w:kern w:val="0"/>
                <w:sz w:val="18"/>
                <w:szCs w:val="18"/>
              </w:rPr>
              <w:t>400</w:t>
            </w:r>
          </w:p>
        </w:tc>
        <w:tc>
          <w:tcPr>
            <w:tcW w:w="905" w:type="dxa"/>
            <w:vAlign w:val="center"/>
          </w:tcPr>
          <w:p>
            <w:pPr>
              <w:ind w:firstLine="0" w:firstLineChars="0"/>
              <w:jc w:val="center"/>
              <w:textAlignment w:val="center"/>
              <w:rPr>
                <w:bCs/>
                <w:color w:val="000000"/>
                <w:kern w:val="0"/>
                <w:sz w:val="18"/>
                <w:szCs w:val="18"/>
              </w:rPr>
            </w:pPr>
            <w:r>
              <w:rPr>
                <w:bCs/>
                <w:color w:val="000000"/>
                <w:kern w:val="0"/>
                <w:sz w:val="18"/>
                <w:szCs w:val="18"/>
              </w:rPr>
              <w:t>500</w:t>
            </w:r>
          </w:p>
        </w:tc>
        <w:tc>
          <w:tcPr>
            <w:tcW w:w="905" w:type="dxa"/>
            <w:vAlign w:val="center"/>
          </w:tcPr>
          <w:p>
            <w:pPr>
              <w:ind w:firstLine="0" w:firstLineChars="0"/>
              <w:jc w:val="center"/>
              <w:textAlignment w:val="center"/>
              <w:rPr>
                <w:bCs/>
                <w:color w:val="000000"/>
                <w:kern w:val="0"/>
                <w:sz w:val="18"/>
                <w:szCs w:val="18"/>
              </w:rPr>
            </w:pPr>
            <w:r>
              <w:rPr>
                <w:bCs/>
                <w:color w:val="000000"/>
                <w:kern w:val="0"/>
                <w:sz w:val="18"/>
                <w:szCs w:val="18"/>
              </w:rPr>
              <w:t>550</w:t>
            </w:r>
          </w:p>
        </w:tc>
        <w:tc>
          <w:tcPr>
            <w:tcW w:w="902" w:type="dxa"/>
            <w:tcBorders>
              <w:right w:val="single" w:color="auto" w:sz="4" w:space="0"/>
            </w:tcBorders>
          </w:tcPr>
          <w:p>
            <w:pPr>
              <w:ind w:firstLine="0" w:firstLineChars="0"/>
              <w:jc w:val="center"/>
              <w:textAlignment w:val="center"/>
              <w:rPr>
                <w:bCs/>
                <w:color w:val="000000"/>
                <w:kern w:val="0"/>
                <w:sz w:val="18"/>
                <w:szCs w:val="18"/>
              </w:rPr>
            </w:pPr>
            <w:r>
              <w:rPr>
                <w:bCs/>
                <w:color w:val="000000"/>
                <w:kern w:val="0"/>
                <w:sz w:val="18"/>
                <w:szCs w:val="18"/>
              </w:rPr>
              <w:t>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302" w:type="dxa"/>
            <w:tcBorders>
              <w:lef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船舶载重量</w:t>
            </w:r>
            <w:r>
              <w:rPr>
                <w:bCs/>
                <w:i/>
                <w:iCs/>
                <w:color w:val="000000"/>
                <w:kern w:val="0"/>
                <w:sz w:val="18"/>
                <w:szCs w:val="18"/>
              </w:rPr>
              <w:t>DW</w:t>
            </w:r>
            <w:r>
              <w:rPr>
                <w:bCs/>
                <w:color w:val="000000"/>
                <w:kern w:val="0"/>
                <w:sz w:val="18"/>
                <w:szCs w:val="18"/>
              </w:rPr>
              <w:t>（t）</w:t>
            </w:r>
          </w:p>
        </w:tc>
        <w:tc>
          <w:tcPr>
            <w:tcW w:w="793" w:type="dxa"/>
            <w:vAlign w:val="center"/>
          </w:tcPr>
          <w:p>
            <w:pPr>
              <w:ind w:firstLine="0" w:firstLineChars="0"/>
              <w:jc w:val="center"/>
              <w:textAlignment w:val="center"/>
              <w:rPr>
                <w:bCs/>
                <w:color w:val="000000"/>
                <w:kern w:val="0"/>
                <w:sz w:val="18"/>
                <w:szCs w:val="18"/>
              </w:rPr>
            </w:pPr>
            <w:r>
              <w:rPr>
                <w:bCs/>
                <w:color w:val="000000"/>
                <w:kern w:val="0"/>
                <w:sz w:val="18"/>
                <w:szCs w:val="18"/>
              </w:rPr>
              <w:t>80000</w:t>
            </w:r>
          </w:p>
        </w:tc>
        <w:tc>
          <w:tcPr>
            <w:tcW w:w="905" w:type="dxa"/>
            <w:vAlign w:val="center"/>
          </w:tcPr>
          <w:p>
            <w:pPr>
              <w:ind w:firstLine="0" w:firstLineChars="0"/>
              <w:jc w:val="center"/>
              <w:textAlignment w:val="center"/>
              <w:rPr>
                <w:bCs/>
                <w:color w:val="000000"/>
                <w:kern w:val="0"/>
                <w:sz w:val="18"/>
                <w:szCs w:val="18"/>
              </w:rPr>
            </w:pPr>
            <w:r>
              <w:rPr>
                <w:bCs/>
                <w:color w:val="000000"/>
                <w:kern w:val="0"/>
                <w:sz w:val="18"/>
                <w:szCs w:val="18"/>
              </w:rPr>
              <w:t>100000</w:t>
            </w:r>
          </w:p>
        </w:tc>
        <w:tc>
          <w:tcPr>
            <w:tcW w:w="905" w:type="dxa"/>
            <w:vAlign w:val="center"/>
          </w:tcPr>
          <w:p>
            <w:pPr>
              <w:ind w:firstLine="0" w:firstLineChars="0"/>
              <w:jc w:val="center"/>
              <w:textAlignment w:val="center"/>
              <w:rPr>
                <w:bCs/>
                <w:color w:val="000000"/>
                <w:kern w:val="0"/>
                <w:sz w:val="18"/>
                <w:szCs w:val="18"/>
              </w:rPr>
            </w:pPr>
            <w:r>
              <w:rPr>
                <w:bCs/>
                <w:color w:val="000000"/>
                <w:kern w:val="0"/>
                <w:sz w:val="18"/>
                <w:szCs w:val="18"/>
              </w:rPr>
              <w:t>120000</w:t>
            </w:r>
          </w:p>
        </w:tc>
        <w:tc>
          <w:tcPr>
            <w:tcW w:w="905" w:type="dxa"/>
            <w:vAlign w:val="center"/>
          </w:tcPr>
          <w:p>
            <w:pPr>
              <w:ind w:firstLine="0" w:firstLineChars="0"/>
              <w:jc w:val="center"/>
              <w:textAlignment w:val="center"/>
              <w:rPr>
                <w:bCs/>
                <w:color w:val="000000"/>
                <w:kern w:val="0"/>
                <w:sz w:val="18"/>
                <w:szCs w:val="18"/>
              </w:rPr>
            </w:pPr>
            <w:r>
              <w:rPr>
                <w:bCs/>
                <w:color w:val="000000"/>
                <w:kern w:val="0"/>
                <w:sz w:val="18"/>
                <w:szCs w:val="18"/>
              </w:rPr>
              <w:t>150000</w:t>
            </w:r>
          </w:p>
        </w:tc>
        <w:tc>
          <w:tcPr>
            <w:tcW w:w="905" w:type="dxa"/>
            <w:vAlign w:val="center"/>
          </w:tcPr>
          <w:p>
            <w:pPr>
              <w:ind w:firstLine="0" w:firstLineChars="0"/>
              <w:jc w:val="center"/>
              <w:textAlignment w:val="center"/>
              <w:rPr>
                <w:bCs/>
                <w:color w:val="000000"/>
                <w:kern w:val="0"/>
                <w:sz w:val="18"/>
                <w:szCs w:val="18"/>
              </w:rPr>
            </w:pPr>
            <w:r>
              <w:rPr>
                <w:bCs/>
                <w:color w:val="000000"/>
                <w:kern w:val="0"/>
                <w:sz w:val="18"/>
                <w:szCs w:val="18"/>
              </w:rPr>
              <w:t>200000</w:t>
            </w:r>
          </w:p>
        </w:tc>
        <w:tc>
          <w:tcPr>
            <w:tcW w:w="905" w:type="dxa"/>
            <w:vAlign w:val="center"/>
          </w:tcPr>
          <w:p>
            <w:pPr>
              <w:ind w:firstLine="0" w:firstLineChars="0"/>
              <w:jc w:val="center"/>
              <w:textAlignment w:val="center"/>
              <w:rPr>
                <w:bCs/>
                <w:color w:val="000000"/>
                <w:kern w:val="0"/>
                <w:sz w:val="18"/>
                <w:szCs w:val="18"/>
              </w:rPr>
            </w:pPr>
            <w:r>
              <w:rPr>
                <w:bCs/>
                <w:color w:val="000000"/>
                <w:kern w:val="0"/>
                <w:sz w:val="18"/>
                <w:szCs w:val="18"/>
              </w:rPr>
              <w:t>250000</w:t>
            </w:r>
          </w:p>
        </w:tc>
        <w:tc>
          <w:tcPr>
            <w:tcW w:w="902" w:type="dxa"/>
            <w:tcBorders>
              <w:right w:val="single" w:color="auto" w:sz="4" w:space="0"/>
            </w:tcBorders>
          </w:tcPr>
          <w:p>
            <w:pPr>
              <w:ind w:firstLine="0" w:firstLineChars="0"/>
              <w:jc w:val="center"/>
              <w:textAlignment w:val="center"/>
              <w:rPr>
                <w:bCs/>
                <w:color w:val="000000"/>
                <w:kern w:val="0"/>
                <w:sz w:val="18"/>
                <w:szCs w:val="18"/>
              </w:rPr>
            </w:pPr>
            <w:r>
              <w:rPr>
                <w:bCs/>
                <w:color w:val="000000"/>
                <w:kern w:val="0"/>
                <w:sz w:val="18"/>
                <w:szCs w:val="18"/>
              </w:rPr>
              <w:t>300000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302" w:type="dxa"/>
            <w:tcBorders>
              <w:left w:val="single" w:color="auto" w:sz="4" w:space="0"/>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系缆力标准值（kN）</w:t>
            </w:r>
          </w:p>
        </w:tc>
        <w:tc>
          <w:tcPr>
            <w:tcW w:w="793" w:type="dxa"/>
            <w:tcBorders>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750</w:t>
            </w:r>
          </w:p>
        </w:tc>
        <w:tc>
          <w:tcPr>
            <w:tcW w:w="905" w:type="dxa"/>
            <w:tcBorders>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1000</w:t>
            </w:r>
          </w:p>
        </w:tc>
        <w:tc>
          <w:tcPr>
            <w:tcW w:w="905" w:type="dxa"/>
            <w:tcBorders>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1100</w:t>
            </w:r>
          </w:p>
        </w:tc>
        <w:tc>
          <w:tcPr>
            <w:tcW w:w="905" w:type="dxa"/>
            <w:tcBorders>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1300</w:t>
            </w:r>
          </w:p>
        </w:tc>
        <w:tc>
          <w:tcPr>
            <w:tcW w:w="905" w:type="dxa"/>
            <w:tcBorders>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1500</w:t>
            </w:r>
          </w:p>
        </w:tc>
        <w:tc>
          <w:tcPr>
            <w:tcW w:w="905" w:type="dxa"/>
            <w:tcBorders>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2000</w:t>
            </w:r>
          </w:p>
        </w:tc>
        <w:tc>
          <w:tcPr>
            <w:tcW w:w="902" w:type="dxa"/>
            <w:tcBorders>
              <w:bottom w:val="single" w:color="auto" w:sz="4" w:space="0"/>
              <w:right w:val="single" w:color="auto" w:sz="4" w:space="0"/>
            </w:tcBorders>
          </w:tcPr>
          <w:p>
            <w:pPr>
              <w:ind w:firstLine="0" w:firstLineChars="0"/>
              <w:jc w:val="center"/>
              <w:textAlignment w:val="center"/>
              <w:rPr>
                <w:bCs/>
                <w:color w:val="000000"/>
                <w:kern w:val="0"/>
                <w:sz w:val="18"/>
                <w:szCs w:val="18"/>
              </w:rPr>
            </w:pPr>
            <w:r>
              <w:rPr>
                <w:bCs/>
                <w:color w:val="000000"/>
                <w:kern w:val="0"/>
                <w:sz w:val="18"/>
                <w:szCs w:val="18"/>
              </w:rPr>
              <w:t>2000</w:t>
            </w:r>
          </w:p>
        </w:tc>
      </w:tr>
    </w:tbl>
    <w:p>
      <w:pPr>
        <w:spacing w:before="156" w:beforeLines="50"/>
        <w:ind w:firstLine="0" w:firstLineChars="0"/>
        <w:jc w:val="center"/>
        <w:rPr>
          <w:rFonts w:eastAsia="黑体"/>
          <w:b/>
          <w:color w:val="000000"/>
          <w:kern w:val="0"/>
          <w:sz w:val="20"/>
          <w:szCs w:val="20"/>
        </w:rPr>
      </w:pPr>
      <w:r>
        <w:rPr>
          <w:rFonts w:eastAsia="黑体"/>
          <w:b/>
          <w:color w:val="000000"/>
          <w:kern w:val="0"/>
          <w:sz w:val="20"/>
          <w:szCs w:val="20"/>
        </w:rPr>
        <w:t>表1</w:t>
      </w:r>
      <w:r>
        <w:rPr>
          <w:rFonts w:hint="eastAsia" w:eastAsia="黑体"/>
          <w:b/>
          <w:color w:val="000000"/>
          <w:kern w:val="0"/>
          <w:sz w:val="20"/>
          <w:szCs w:val="20"/>
        </w:rPr>
        <w:t>4</w:t>
      </w:r>
      <w:r>
        <w:rPr>
          <w:rFonts w:eastAsia="黑体"/>
          <w:b/>
          <w:color w:val="000000"/>
          <w:kern w:val="0"/>
          <w:sz w:val="20"/>
          <w:szCs w:val="20"/>
        </w:rPr>
        <w:t>.2.5-2  内河货船、驳船系缆力标准值</w:t>
      </w:r>
    </w:p>
    <w:tbl>
      <w:tblPr>
        <w:tblStyle w:val="31"/>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32"/>
        <w:gridCol w:w="42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32" w:type="dxa"/>
            <w:tcBorders>
              <w:top w:val="single" w:color="auto" w:sz="4" w:space="0"/>
              <w:lef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船舶载重量</w:t>
            </w:r>
            <w:r>
              <w:rPr>
                <w:bCs/>
                <w:i/>
                <w:iCs/>
                <w:color w:val="000000"/>
                <w:kern w:val="0"/>
                <w:sz w:val="18"/>
                <w:szCs w:val="18"/>
              </w:rPr>
              <w:t>DW</w:t>
            </w:r>
            <w:r>
              <w:rPr>
                <w:bCs/>
                <w:color w:val="000000"/>
                <w:kern w:val="0"/>
                <w:sz w:val="18"/>
                <w:szCs w:val="18"/>
              </w:rPr>
              <w:t>（t）</w:t>
            </w:r>
          </w:p>
        </w:tc>
        <w:tc>
          <w:tcPr>
            <w:tcW w:w="4290" w:type="dxa"/>
            <w:tcBorders>
              <w:top w:val="single" w:color="auto" w:sz="4" w:space="0"/>
              <w:righ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系缆力标准值（kN）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32" w:type="dxa"/>
            <w:tcBorders>
              <w:top w:val="single" w:color="auto" w:sz="4" w:space="0"/>
              <w:left w:val="single" w:color="auto" w:sz="4" w:space="0"/>
            </w:tcBorders>
            <w:vAlign w:val="center"/>
          </w:tcPr>
          <w:p>
            <w:pPr>
              <w:ind w:firstLine="0" w:firstLineChars="0"/>
              <w:jc w:val="center"/>
              <w:textAlignment w:val="center"/>
              <w:rPr>
                <w:bCs/>
                <w:color w:val="000000"/>
                <w:kern w:val="0"/>
                <w:sz w:val="18"/>
                <w:szCs w:val="18"/>
              </w:rPr>
            </w:pPr>
            <w:r>
              <w:rPr>
                <w:bCs/>
                <w:i/>
                <w:iCs/>
                <w:color w:val="000000"/>
                <w:kern w:val="0"/>
                <w:sz w:val="18"/>
                <w:szCs w:val="18"/>
              </w:rPr>
              <w:t>DW</w:t>
            </w:r>
            <w:r>
              <w:rPr>
                <w:bCs/>
                <w:color w:val="000000"/>
                <w:kern w:val="0"/>
                <w:sz w:val="18"/>
                <w:szCs w:val="18"/>
              </w:rPr>
              <w:t>≤100</w:t>
            </w:r>
          </w:p>
        </w:tc>
        <w:tc>
          <w:tcPr>
            <w:tcW w:w="4290" w:type="dxa"/>
            <w:tcBorders>
              <w:top w:val="single" w:color="auto" w:sz="4" w:space="0"/>
              <w:righ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32" w:type="dxa"/>
            <w:tcBorders>
              <w:lef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100&lt;</w:t>
            </w:r>
            <w:r>
              <w:rPr>
                <w:bCs/>
                <w:i/>
                <w:iCs/>
                <w:color w:val="000000"/>
                <w:kern w:val="0"/>
                <w:sz w:val="18"/>
                <w:szCs w:val="18"/>
              </w:rPr>
              <w:t>DW</w:t>
            </w:r>
            <w:r>
              <w:rPr>
                <w:bCs/>
                <w:color w:val="000000"/>
                <w:kern w:val="0"/>
                <w:sz w:val="18"/>
                <w:szCs w:val="18"/>
              </w:rPr>
              <w:t>≤500</w:t>
            </w:r>
          </w:p>
        </w:tc>
        <w:tc>
          <w:tcPr>
            <w:tcW w:w="4290" w:type="dxa"/>
            <w:tcBorders>
              <w:righ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32" w:type="dxa"/>
            <w:tcBorders>
              <w:lef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500&lt;</w:t>
            </w:r>
            <w:r>
              <w:rPr>
                <w:bCs/>
                <w:i/>
                <w:iCs/>
                <w:color w:val="000000"/>
                <w:kern w:val="0"/>
                <w:sz w:val="18"/>
                <w:szCs w:val="18"/>
              </w:rPr>
              <w:t>DW</w:t>
            </w:r>
            <w:r>
              <w:rPr>
                <w:bCs/>
                <w:color w:val="000000"/>
                <w:kern w:val="0"/>
                <w:sz w:val="18"/>
                <w:szCs w:val="18"/>
              </w:rPr>
              <w:t>≤1000</w:t>
            </w:r>
          </w:p>
        </w:tc>
        <w:tc>
          <w:tcPr>
            <w:tcW w:w="4290" w:type="dxa"/>
            <w:tcBorders>
              <w:righ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32" w:type="dxa"/>
            <w:tcBorders>
              <w:lef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1000&lt;</w:t>
            </w:r>
            <w:r>
              <w:rPr>
                <w:bCs/>
                <w:i/>
                <w:iCs/>
                <w:color w:val="000000"/>
                <w:kern w:val="0"/>
                <w:sz w:val="18"/>
                <w:szCs w:val="18"/>
              </w:rPr>
              <w:t>DW</w:t>
            </w:r>
            <w:r>
              <w:rPr>
                <w:bCs/>
                <w:color w:val="000000"/>
                <w:kern w:val="0"/>
                <w:sz w:val="18"/>
                <w:szCs w:val="18"/>
              </w:rPr>
              <w:t>≤2000</w:t>
            </w:r>
          </w:p>
        </w:tc>
        <w:tc>
          <w:tcPr>
            <w:tcW w:w="4290" w:type="dxa"/>
            <w:tcBorders>
              <w:righ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32" w:type="dxa"/>
            <w:tcBorders>
              <w:left w:val="single" w:color="auto" w:sz="4" w:space="0"/>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2000&lt;</w:t>
            </w:r>
            <w:r>
              <w:rPr>
                <w:bCs/>
                <w:i/>
                <w:iCs/>
                <w:color w:val="000000"/>
                <w:kern w:val="0"/>
                <w:sz w:val="18"/>
                <w:szCs w:val="18"/>
              </w:rPr>
              <w:t>DW</w:t>
            </w:r>
            <w:r>
              <w:rPr>
                <w:bCs/>
                <w:color w:val="000000"/>
                <w:kern w:val="0"/>
                <w:sz w:val="18"/>
                <w:szCs w:val="18"/>
              </w:rPr>
              <w:t>≤3000</w:t>
            </w:r>
          </w:p>
        </w:tc>
        <w:tc>
          <w:tcPr>
            <w:tcW w:w="4290" w:type="dxa"/>
            <w:tcBorders>
              <w:righ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32" w:type="dxa"/>
            <w:tcBorders>
              <w:top w:val="single" w:color="auto" w:sz="4" w:space="0"/>
              <w:left w:val="single" w:color="auto" w:sz="4" w:space="0"/>
              <w:bottom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3000&lt;</w:t>
            </w:r>
            <w:r>
              <w:rPr>
                <w:bCs/>
                <w:i/>
                <w:iCs/>
                <w:color w:val="000000"/>
                <w:kern w:val="0"/>
                <w:sz w:val="18"/>
                <w:szCs w:val="18"/>
              </w:rPr>
              <w:t>DW</w:t>
            </w:r>
            <w:r>
              <w:rPr>
                <w:bCs/>
                <w:color w:val="000000"/>
                <w:kern w:val="0"/>
                <w:sz w:val="18"/>
                <w:szCs w:val="18"/>
              </w:rPr>
              <w:t>≤5000</w:t>
            </w:r>
          </w:p>
        </w:tc>
        <w:tc>
          <w:tcPr>
            <w:tcW w:w="4290" w:type="dxa"/>
            <w:tcBorders>
              <w:bottom w:val="single" w:color="auto" w:sz="4" w:space="0"/>
              <w:right w:val="single" w:color="auto" w:sz="4" w:space="0"/>
            </w:tcBorders>
            <w:vAlign w:val="center"/>
          </w:tcPr>
          <w:p>
            <w:pPr>
              <w:ind w:firstLine="0" w:firstLineChars="0"/>
              <w:jc w:val="center"/>
              <w:textAlignment w:val="center"/>
              <w:rPr>
                <w:bCs/>
                <w:color w:val="000000"/>
                <w:kern w:val="0"/>
                <w:sz w:val="18"/>
                <w:szCs w:val="18"/>
              </w:rPr>
            </w:pPr>
            <w:r>
              <w:rPr>
                <w:bCs/>
                <w:color w:val="000000"/>
                <w:kern w:val="0"/>
                <w:sz w:val="18"/>
                <w:szCs w:val="18"/>
              </w:rPr>
              <w:t>250</w:t>
            </w:r>
          </w:p>
        </w:tc>
      </w:tr>
    </w:tbl>
    <w:p>
      <w:pPr>
        <w:adjustRightInd w:val="0"/>
        <w:snapToGrid w:val="0"/>
        <w:spacing w:before="156" w:beforeLines="50"/>
        <w:ind w:firstLine="0" w:firstLineChars="0"/>
        <w:rPr>
          <w:rFonts w:eastAsia="楷体"/>
          <w:b/>
          <w:color w:val="000000"/>
        </w:rPr>
      </w:pPr>
      <w:bookmarkStart w:id="114" w:name="_Toc14787437"/>
      <w:r>
        <w:rPr>
          <w:rFonts w:eastAsia="楷体"/>
          <w:b/>
          <w:color w:val="000000"/>
        </w:rPr>
        <w:t>条文说明</w:t>
      </w:r>
    </w:p>
    <w:p>
      <w:pPr>
        <w:ind w:firstLine="480"/>
        <w:rPr>
          <w:rFonts w:eastAsia="楷体"/>
          <w:color w:val="000000"/>
        </w:rPr>
      </w:pPr>
      <w:r>
        <w:rPr>
          <w:rFonts w:hint="eastAsia" w:eastAsia="楷体"/>
          <w:color w:val="000000"/>
        </w:rPr>
        <w:t>14</w:t>
      </w:r>
      <w:r>
        <w:rPr>
          <w:rFonts w:eastAsia="楷体"/>
          <w:color w:val="000000"/>
        </w:rPr>
        <w:t>.2.1~</w:t>
      </w:r>
      <w:r>
        <w:rPr>
          <w:rFonts w:hint="eastAsia" w:eastAsia="楷体"/>
          <w:color w:val="000000"/>
        </w:rPr>
        <w:t>14</w:t>
      </w:r>
      <w:r>
        <w:rPr>
          <w:rFonts w:eastAsia="楷体"/>
          <w:color w:val="000000"/>
        </w:rPr>
        <w:t>.2.5参考《港口工程荷载规范》（JTS 144-1-2010）第10.2.1~10.2.5条编制。</w:t>
      </w:r>
    </w:p>
    <w:p>
      <w:pPr>
        <w:keepNext/>
        <w:keepLines/>
        <w:numPr>
          <w:ilvl w:val="1"/>
          <w:numId w:val="63"/>
        </w:numPr>
        <w:spacing w:before="312" w:beforeLines="100" w:after="312" w:afterLines="100"/>
        <w:ind w:firstLineChars="0"/>
        <w:jc w:val="left"/>
        <w:outlineLvl w:val="1"/>
        <w:rPr>
          <w:rFonts w:eastAsia="黑体"/>
          <w:b/>
          <w:bCs/>
          <w:color w:val="000000"/>
          <w:szCs w:val="32"/>
        </w:rPr>
      </w:pPr>
      <w:r>
        <w:rPr>
          <w:rFonts w:eastAsia="黑体"/>
          <w:b/>
          <w:bCs/>
          <w:color w:val="000000"/>
          <w:szCs w:val="32"/>
        </w:rPr>
        <w:t xml:space="preserve">  </w:t>
      </w:r>
      <w:bookmarkStart w:id="115" w:name="_Toc8127"/>
      <w:r>
        <w:rPr>
          <w:rFonts w:eastAsia="黑体"/>
          <w:b/>
          <w:bCs/>
          <w:color w:val="000000"/>
          <w:szCs w:val="32"/>
        </w:rPr>
        <w:t>挤靠力</w:t>
      </w:r>
      <w:bookmarkEnd w:id="115"/>
    </w:p>
    <w:p>
      <w:pPr>
        <w:adjustRightInd w:val="0"/>
        <w:snapToGrid w:val="0"/>
        <w:spacing w:before="312" w:beforeLines="100"/>
        <w:ind w:firstLine="0" w:firstLineChars="0"/>
        <w:textAlignment w:val="center"/>
        <w:rPr>
          <w:bCs/>
          <w:color w:val="000000"/>
        </w:rPr>
      </w:pPr>
      <w:r>
        <w:rPr>
          <w:b/>
          <w:color w:val="000000"/>
        </w:rPr>
        <w:t>1</w:t>
      </w:r>
      <w:r>
        <w:rPr>
          <w:rFonts w:hint="eastAsia"/>
          <w:b/>
          <w:color w:val="000000"/>
        </w:rPr>
        <w:t>4</w:t>
      </w:r>
      <w:r>
        <w:rPr>
          <w:b/>
          <w:color w:val="000000"/>
        </w:rPr>
        <w:t xml:space="preserve">.3.1  </w:t>
      </w:r>
      <w:r>
        <w:rPr>
          <w:bCs/>
          <w:color w:val="000000"/>
        </w:rPr>
        <w:t>船舶挤靠力应考虑风和水流对计算船舶作用产生的横向分力总和。</w:t>
      </w:r>
    </w:p>
    <w:p>
      <w:pPr>
        <w:adjustRightInd w:val="0"/>
        <w:snapToGrid w:val="0"/>
        <w:spacing w:before="312" w:beforeLines="100"/>
        <w:ind w:firstLine="0" w:firstLineChars="0"/>
        <w:textAlignment w:val="center"/>
        <w:rPr>
          <w:bCs/>
          <w:color w:val="000000"/>
        </w:rPr>
      </w:pPr>
      <w:r>
        <w:rPr>
          <w:b/>
          <w:color w:val="000000"/>
        </w:rPr>
        <w:t>1</w:t>
      </w:r>
      <w:r>
        <w:rPr>
          <w:rFonts w:hint="eastAsia"/>
          <w:b/>
          <w:color w:val="000000"/>
        </w:rPr>
        <w:t>4</w:t>
      </w:r>
      <w:r>
        <w:rPr>
          <w:b/>
          <w:color w:val="000000"/>
        </w:rPr>
        <w:t xml:space="preserve">.3.2  </w:t>
      </w:r>
      <w:r>
        <w:rPr>
          <w:bCs/>
          <w:color w:val="000000"/>
        </w:rPr>
        <w:t>当橡胶护舷连续布置时，挤靠力标准值可按下式计算：</w:t>
      </w:r>
    </w:p>
    <w:tbl>
      <w:tblPr>
        <w:tblStyle w:val="31"/>
        <w:tblW w:w="8296" w:type="dxa"/>
        <w:tblInd w:w="108" w:type="dxa"/>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c>
          <w:tcPr>
            <w:tcW w:w="2765" w:type="dxa"/>
            <w:shd w:val="clear" w:color="auto" w:fill="auto"/>
          </w:tcPr>
          <w:p>
            <w:pPr>
              <w:ind w:firstLine="0" w:firstLineChars="0"/>
              <w:jc w:val="left"/>
            </w:pPr>
          </w:p>
        </w:tc>
        <w:tc>
          <w:tcPr>
            <w:tcW w:w="2765" w:type="dxa"/>
            <w:shd w:val="clear" w:color="auto" w:fill="auto"/>
          </w:tcPr>
          <w:p>
            <w:pPr>
              <w:ind w:firstLine="0" w:firstLineChars="0"/>
              <w:jc w:val="center"/>
              <w:rPr>
                <w:i/>
              </w:rPr>
            </w:pPr>
            <w:r>
              <w:rPr>
                <w:position w:val="-30"/>
                <w:sz w:val="21"/>
                <w:szCs w:val="22"/>
              </w:rPr>
              <w:drawing>
                <wp:inline distT="0" distB="0" distL="0" distR="0">
                  <wp:extent cx="862965" cy="438785"/>
                  <wp:effectExtent l="0" t="0" r="0" b="1841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a:xfrm>
                            <a:off x="0" y="0"/>
                            <a:ext cx="862965" cy="438785"/>
                          </a:xfrm>
                          <a:prstGeom prst="rect">
                            <a:avLst/>
                          </a:prstGeom>
                          <a:noFill/>
                          <a:ln>
                            <a:noFill/>
                          </a:ln>
                        </pic:spPr>
                      </pic:pic>
                    </a:graphicData>
                  </a:graphic>
                </wp:inline>
              </w:drawing>
            </w:r>
          </w:p>
        </w:tc>
        <w:tc>
          <w:tcPr>
            <w:tcW w:w="2766" w:type="dxa"/>
            <w:shd w:val="clear" w:color="auto" w:fill="auto"/>
            <w:vAlign w:val="center"/>
          </w:tcPr>
          <w:p>
            <w:pPr>
              <w:spacing w:before="62" w:beforeLines="20"/>
              <w:ind w:firstLine="0" w:firstLineChars="0"/>
              <w:jc w:val="right"/>
            </w:pPr>
            <w:r>
              <w:t>(1</w:t>
            </w:r>
            <w:r>
              <w:rPr>
                <w:rFonts w:hint="eastAsia"/>
              </w:rPr>
              <w:t>4</w:t>
            </w:r>
            <w:r>
              <w:t>.3.2)</w:t>
            </w:r>
          </w:p>
        </w:tc>
      </w:tr>
    </w:tbl>
    <w:p>
      <w:pPr>
        <w:adjustRightInd w:val="0"/>
        <w:snapToGrid w:val="0"/>
        <w:ind w:firstLine="0" w:firstLineChars="0"/>
      </w:pPr>
      <w:r>
        <w:t>式中</w:t>
      </w:r>
      <w:r>
        <w:rPr>
          <w:position w:val="-14"/>
          <w:sz w:val="21"/>
          <w:szCs w:val="22"/>
        </w:rPr>
        <w:drawing>
          <wp:inline distT="0" distB="0" distL="0" distR="0">
            <wp:extent cx="182880" cy="241300"/>
            <wp:effectExtent l="0" t="0" r="0" b="508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a:xfrm>
                      <a:off x="0" y="0"/>
                      <a:ext cx="182880" cy="241300"/>
                    </a:xfrm>
                    <a:prstGeom prst="rect">
                      <a:avLst/>
                    </a:prstGeom>
                    <a:noFill/>
                    <a:ln>
                      <a:noFill/>
                    </a:ln>
                  </pic:spPr>
                </pic:pic>
              </a:graphicData>
            </a:graphic>
          </wp:inline>
        </w:drawing>
      </w:r>
      <w:r>
        <w:rPr>
          <w:sz w:val="21"/>
          <w:szCs w:val="22"/>
        </w:rPr>
        <w:t>——</w:t>
      </w:r>
      <w:r>
        <w:t>橡胶护舷连续布置时，作用于系船、靠船结构的单位长度上的挤靠力标准值（kN/m）；</w:t>
      </w:r>
    </w:p>
    <w:p>
      <w:pPr>
        <w:adjustRightInd w:val="0"/>
        <w:snapToGrid w:val="0"/>
        <w:ind w:firstLine="420"/>
        <w:rPr>
          <w:kern w:val="0"/>
          <w:lang w:val="zh-CN"/>
        </w:rPr>
      </w:pPr>
      <w:r>
        <w:rPr>
          <w:position w:val="-14"/>
          <w:sz w:val="21"/>
          <w:szCs w:val="22"/>
        </w:rPr>
        <w:drawing>
          <wp:inline distT="0" distB="0" distL="0" distR="0">
            <wp:extent cx="219710" cy="241300"/>
            <wp:effectExtent l="0" t="0" r="8255" b="508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a:xfrm>
                      <a:off x="0" y="0"/>
                      <a:ext cx="219710" cy="241300"/>
                    </a:xfrm>
                    <a:prstGeom prst="rect">
                      <a:avLst/>
                    </a:prstGeom>
                    <a:noFill/>
                    <a:ln>
                      <a:noFill/>
                    </a:ln>
                  </pic:spPr>
                </pic:pic>
              </a:graphicData>
            </a:graphic>
          </wp:inline>
        </w:drawing>
      </w:r>
      <w:r>
        <w:rPr>
          <w:sz w:val="21"/>
          <w:szCs w:val="22"/>
        </w:rPr>
        <w:t>——</w:t>
      </w:r>
      <w:r>
        <w:rPr>
          <w:kern w:val="0"/>
          <w:lang w:val="zh-CN"/>
        </w:rPr>
        <w:t>挤靠力分布不均匀系数，取1.1；</w:t>
      </w:r>
    </w:p>
    <w:p>
      <w:pPr>
        <w:adjustRightInd w:val="0"/>
        <w:snapToGrid w:val="0"/>
        <w:ind w:firstLine="210" w:firstLineChars="100"/>
        <w:rPr>
          <w:kern w:val="0"/>
          <w:lang w:val="zh-CN"/>
        </w:rPr>
      </w:pPr>
      <w:r>
        <w:rPr>
          <w:position w:val="-14"/>
          <w:sz w:val="21"/>
          <w:szCs w:val="22"/>
        </w:rPr>
        <w:drawing>
          <wp:inline distT="0" distB="0" distL="0" distR="0">
            <wp:extent cx="380365" cy="255905"/>
            <wp:effectExtent l="0" t="0" r="0" b="1206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a:xfrm>
                      <a:off x="0" y="0"/>
                      <a:ext cx="380365" cy="255905"/>
                    </a:xfrm>
                    <a:prstGeom prst="rect">
                      <a:avLst/>
                    </a:prstGeom>
                    <a:noFill/>
                    <a:ln>
                      <a:noFill/>
                    </a:ln>
                  </pic:spPr>
                </pic:pic>
              </a:graphicData>
            </a:graphic>
          </wp:inline>
        </w:drawing>
      </w:r>
      <w:r>
        <w:rPr>
          <w:sz w:val="21"/>
          <w:szCs w:val="22"/>
        </w:rPr>
        <w:t>——</w:t>
      </w:r>
      <w:r>
        <w:rPr>
          <w:kern w:val="0"/>
          <w:lang w:val="zh-CN"/>
        </w:rPr>
        <w:t>可能同时出现的风和水流对船舶作用产生的横向分力总和（kN），</w:t>
      </w:r>
      <w:r>
        <w:rPr>
          <w:bCs/>
          <w:color w:val="000000"/>
        </w:rPr>
        <w:t>各分力应根据可能出现的风和水流</w:t>
      </w:r>
      <w:r>
        <w:rPr>
          <w:bCs/>
        </w:rPr>
        <w:t>可参照《港口工程荷载规范》（JTS 144-1-2010）附录E和附录F的有关规定计算</w:t>
      </w:r>
      <w:r>
        <w:rPr>
          <w:kern w:val="0"/>
          <w:lang w:val="zh-CN"/>
        </w:rPr>
        <w:t>；</w:t>
      </w:r>
    </w:p>
    <w:p>
      <w:pPr>
        <w:adjustRightInd w:val="0"/>
        <w:snapToGrid w:val="0"/>
        <w:ind w:firstLine="420"/>
        <w:rPr>
          <w:kern w:val="0"/>
          <w:lang w:val="zh-CN"/>
        </w:rPr>
      </w:pPr>
      <w:r>
        <w:rPr>
          <w:position w:val="-12"/>
          <w:sz w:val="21"/>
          <w:szCs w:val="22"/>
        </w:rPr>
        <w:drawing>
          <wp:inline distT="0" distB="0" distL="0" distR="0">
            <wp:extent cx="182880" cy="226695"/>
            <wp:effectExtent l="0" t="0" r="6985" b="127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a:xfrm>
                      <a:off x="0" y="0"/>
                      <a:ext cx="182880" cy="226695"/>
                    </a:xfrm>
                    <a:prstGeom prst="rect">
                      <a:avLst/>
                    </a:prstGeom>
                    <a:noFill/>
                    <a:ln>
                      <a:noFill/>
                    </a:ln>
                  </pic:spPr>
                </pic:pic>
              </a:graphicData>
            </a:graphic>
          </wp:inline>
        </w:drawing>
      </w:r>
      <w:r>
        <w:rPr>
          <w:sz w:val="21"/>
          <w:szCs w:val="22"/>
        </w:rPr>
        <w:t>——</w:t>
      </w:r>
      <w:r>
        <w:rPr>
          <w:kern w:val="0"/>
          <w:lang w:val="zh-CN"/>
        </w:rPr>
        <w:t>船舶直线段与橡胶护舷的接触长度（m）。</w:t>
      </w:r>
    </w:p>
    <w:p>
      <w:pPr>
        <w:adjustRightInd w:val="0"/>
        <w:snapToGrid w:val="0"/>
        <w:spacing w:before="312" w:beforeLines="100"/>
        <w:ind w:firstLine="0" w:firstLineChars="0"/>
        <w:textAlignment w:val="center"/>
        <w:rPr>
          <w:kern w:val="0"/>
          <w:lang w:val="zh-CN"/>
        </w:rPr>
      </w:pPr>
      <w:r>
        <w:rPr>
          <w:b/>
          <w:color w:val="000000"/>
        </w:rPr>
        <w:t>1</w:t>
      </w:r>
      <w:r>
        <w:rPr>
          <w:rFonts w:hint="eastAsia"/>
          <w:b/>
          <w:color w:val="000000"/>
        </w:rPr>
        <w:t>4</w:t>
      </w:r>
      <w:r>
        <w:rPr>
          <w:b/>
          <w:color w:val="000000"/>
        </w:rPr>
        <w:t xml:space="preserve">.3.3  </w:t>
      </w:r>
      <w:r>
        <w:rPr>
          <w:kern w:val="0"/>
          <w:lang w:val="zh-CN"/>
        </w:rPr>
        <w:t>当橡胶护舷间断布置时，挤靠力标准值可按下式计算：</w:t>
      </w:r>
    </w:p>
    <w:tbl>
      <w:tblPr>
        <w:tblStyle w:val="31"/>
        <w:tblW w:w="8296" w:type="dxa"/>
        <w:tblInd w:w="108" w:type="dxa"/>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c>
          <w:tcPr>
            <w:tcW w:w="2765" w:type="dxa"/>
            <w:shd w:val="clear" w:color="auto" w:fill="auto"/>
          </w:tcPr>
          <w:p>
            <w:pPr>
              <w:ind w:firstLine="0" w:firstLineChars="0"/>
              <w:jc w:val="left"/>
            </w:pPr>
          </w:p>
        </w:tc>
        <w:tc>
          <w:tcPr>
            <w:tcW w:w="2765" w:type="dxa"/>
            <w:shd w:val="clear" w:color="auto" w:fill="auto"/>
          </w:tcPr>
          <w:p>
            <w:pPr>
              <w:ind w:firstLine="0" w:firstLineChars="0"/>
              <w:jc w:val="center"/>
              <w:rPr>
                <w:i/>
              </w:rPr>
            </w:pPr>
            <w:r>
              <w:rPr>
                <w:bCs/>
                <w:position w:val="-24"/>
                <w:sz w:val="21"/>
                <w:szCs w:val="22"/>
              </w:rPr>
              <w:drawing>
                <wp:inline distT="0" distB="0" distL="0" distR="0">
                  <wp:extent cx="906780" cy="438785"/>
                  <wp:effectExtent l="0" t="0" r="0" b="1841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a:xfrm>
                            <a:off x="0" y="0"/>
                            <a:ext cx="906780" cy="438785"/>
                          </a:xfrm>
                          <a:prstGeom prst="rect">
                            <a:avLst/>
                          </a:prstGeom>
                          <a:noFill/>
                          <a:ln>
                            <a:noFill/>
                          </a:ln>
                        </pic:spPr>
                      </pic:pic>
                    </a:graphicData>
                  </a:graphic>
                </wp:inline>
              </w:drawing>
            </w:r>
          </w:p>
        </w:tc>
        <w:tc>
          <w:tcPr>
            <w:tcW w:w="2766" w:type="dxa"/>
            <w:shd w:val="clear" w:color="auto" w:fill="auto"/>
            <w:vAlign w:val="center"/>
          </w:tcPr>
          <w:p>
            <w:pPr>
              <w:spacing w:before="62" w:beforeLines="20"/>
              <w:ind w:firstLine="0" w:firstLineChars="0"/>
              <w:jc w:val="right"/>
            </w:pPr>
            <w:r>
              <w:t>(1</w:t>
            </w:r>
            <w:r>
              <w:rPr>
                <w:rFonts w:hint="eastAsia"/>
              </w:rPr>
              <w:t>4</w:t>
            </w:r>
            <w:r>
              <w:t>.3.3)</w:t>
            </w:r>
          </w:p>
        </w:tc>
      </w:tr>
    </w:tbl>
    <w:p>
      <w:pPr>
        <w:adjustRightInd w:val="0"/>
        <w:snapToGrid w:val="0"/>
        <w:ind w:firstLine="0" w:firstLineChars="0"/>
      </w:pPr>
      <w:r>
        <w:t>式中</w:t>
      </w:r>
      <w:r>
        <w:rPr>
          <w:position w:val="-14"/>
          <w:sz w:val="21"/>
          <w:szCs w:val="22"/>
        </w:rPr>
        <w:drawing>
          <wp:inline distT="0" distB="0" distL="0" distR="0">
            <wp:extent cx="190500" cy="241300"/>
            <wp:effectExtent l="0" t="0" r="0" b="508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a:xfrm>
                      <a:off x="0" y="0"/>
                      <a:ext cx="190500" cy="241300"/>
                    </a:xfrm>
                    <a:prstGeom prst="rect">
                      <a:avLst/>
                    </a:prstGeom>
                    <a:noFill/>
                    <a:ln>
                      <a:noFill/>
                    </a:ln>
                  </pic:spPr>
                </pic:pic>
              </a:graphicData>
            </a:graphic>
          </wp:inline>
        </w:drawing>
      </w:r>
      <w:r>
        <w:rPr>
          <w:sz w:val="21"/>
          <w:szCs w:val="22"/>
        </w:rPr>
        <w:t>——</w:t>
      </w:r>
      <w:r>
        <w:t>橡胶护舷间断布置时，作用于一组或一个橡胶护舷上的挤靠力标准值（kN）；</w:t>
      </w:r>
    </w:p>
    <w:p>
      <w:pPr>
        <w:adjustRightInd w:val="0"/>
        <w:snapToGrid w:val="0"/>
        <w:ind w:firstLine="420"/>
      </w:pPr>
      <w:r>
        <w:rPr>
          <w:position w:val="-14"/>
          <w:sz w:val="21"/>
          <w:szCs w:val="22"/>
        </w:rPr>
        <w:drawing>
          <wp:inline distT="0" distB="0" distL="0" distR="0">
            <wp:extent cx="219710" cy="24130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a:xfrm>
                      <a:off x="0" y="0"/>
                      <a:ext cx="219710" cy="241300"/>
                    </a:xfrm>
                    <a:prstGeom prst="rect">
                      <a:avLst/>
                    </a:prstGeom>
                    <a:noFill/>
                    <a:ln>
                      <a:noFill/>
                    </a:ln>
                  </pic:spPr>
                </pic:pic>
              </a:graphicData>
            </a:graphic>
          </wp:inline>
        </w:drawing>
      </w:r>
      <w:r>
        <w:rPr>
          <w:sz w:val="21"/>
          <w:szCs w:val="22"/>
        </w:rPr>
        <w:t>——</w:t>
      </w:r>
      <w:r>
        <w:t>挤靠力分布不均匀系数，取1.3；</w:t>
      </w:r>
    </w:p>
    <w:p>
      <w:pPr>
        <w:adjustRightInd w:val="0"/>
        <w:snapToGrid w:val="0"/>
        <w:ind w:firstLine="210" w:firstLineChars="100"/>
      </w:pPr>
      <w:r>
        <w:rPr>
          <w:position w:val="-14"/>
          <w:sz w:val="21"/>
          <w:szCs w:val="22"/>
        </w:rPr>
        <w:drawing>
          <wp:inline distT="0" distB="0" distL="0" distR="0">
            <wp:extent cx="380365" cy="255905"/>
            <wp:effectExtent l="0" t="0" r="0" b="1206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a:xfrm>
                      <a:off x="0" y="0"/>
                      <a:ext cx="380365" cy="255905"/>
                    </a:xfrm>
                    <a:prstGeom prst="rect">
                      <a:avLst/>
                    </a:prstGeom>
                    <a:noFill/>
                    <a:ln>
                      <a:noFill/>
                    </a:ln>
                  </pic:spPr>
                </pic:pic>
              </a:graphicData>
            </a:graphic>
          </wp:inline>
        </w:drawing>
      </w:r>
      <w:r>
        <w:rPr>
          <w:sz w:val="21"/>
          <w:szCs w:val="22"/>
        </w:rPr>
        <w:t>——</w:t>
      </w:r>
      <w:r>
        <w:t>可能同时出现的风和水流对船舶作用产生的横向分力总和（kN），</w:t>
      </w:r>
      <w:r>
        <w:rPr>
          <w:bCs/>
          <w:color w:val="000000"/>
        </w:rPr>
        <w:t>各分力应根据可能出现的风和水流</w:t>
      </w:r>
      <w:r>
        <w:rPr>
          <w:bCs/>
        </w:rPr>
        <w:t>可参照《港口工程荷载规范》（JTS 144-1-2010）附录E和附录F的有关规定计算</w:t>
      </w:r>
      <w:r>
        <w:t>；</w:t>
      </w:r>
    </w:p>
    <w:p>
      <w:pPr>
        <w:adjustRightInd w:val="0"/>
        <w:snapToGrid w:val="0"/>
        <w:ind w:firstLine="525" w:firstLineChars="250"/>
      </w:pPr>
      <w:r>
        <w:rPr>
          <w:position w:val="-6"/>
          <w:sz w:val="21"/>
          <w:szCs w:val="22"/>
        </w:rPr>
        <w:drawing>
          <wp:inline distT="0" distB="0" distL="0" distR="0">
            <wp:extent cx="124460" cy="146050"/>
            <wp:effectExtent l="0" t="0" r="8890" b="57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a:xfrm>
                      <a:off x="0" y="0"/>
                      <a:ext cx="124460" cy="146050"/>
                    </a:xfrm>
                    <a:prstGeom prst="rect">
                      <a:avLst/>
                    </a:prstGeom>
                    <a:noFill/>
                    <a:ln>
                      <a:noFill/>
                    </a:ln>
                  </pic:spPr>
                </pic:pic>
              </a:graphicData>
            </a:graphic>
          </wp:inline>
        </w:drawing>
      </w:r>
      <w:r>
        <w:rPr>
          <w:sz w:val="21"/>
          <w:szCs w:val="22"/>
        </w:rPr>
        <w:t>——</w:t>
      </w:r>
      <w:r>
        <w:t>与船舶接触的橡胶护舷的组数或个数。</w:t>
      </w:r>
    </w:p>
    <w:p>
      <w:pPr>
        <w:adjustRightInd w:val="0"/>
        <w:snapToGrid w:val="0"/>
        <w:spacing w:before="156" w:beforeLines="50"/>
        <w:ind w:firstLine="0" w:firstLineChars="0"/>
        <w:rPr>
          <w:rFonts w:eastAsia="楷体"/>
          <w:b/>
          <w:color w:val="000000"/>
        </w:rPr>
      </w:pPr>
      <w:bookmarkStart w:id="116" w:name="_Hlk112771018"/>
      <w:r>
        <w:rPr>
          <w:rFonts w:eastAsia="楷体"/>
          <w:b/>
          <w:color w:val="000000"/>
        </w:rPr>
        <w:t>条文说明</w:t>
      </w:r>
    </w:p>
    <w:p>
      <w:pPr>
        <w:ind w:firstLine="480"/>
        <w:rPr>
          <w:rFonts w:eastAsia="楷体"/>
          <w:color w:val="000000"/>
        </w:rPr>
      </w:pPr>
      <w:r>
        <w:rPr>
          <w:rFonts w:eastAsia="楷体"/>
          <w:color w:val="000000"/>
        </w:rPr>
        <w:t>1</w:t>
      </w:r>
      <w:r>
        <w:rPr>
          <w:rFonts w:hint="eastAsia" w:eastAsia="楷体"/>
          <w:color w:val="000000"/>
        </w:rPr>
        <w:t>4</w:t>
      </w:r>
      <w:r>
        <w:rPr>
          <w:rFonts w:eastAsia="楷体"/>
          <w:color w:val="000000"/>
        </w:rPr>
        <w:t>.3.1~1</w:t>
      </w:r>
      <w:r>
        <w:rPr>
          <w:rFonts w:hint="eastAsia" w:eastAsia="楷体"/>
          <w:color w:val="000000"/>
        </w:rPr>
        <w:t>4</w:t>
      </w:r>
      <w:r>
        <w:rPr>
          <w:rFonts w:eastAsia="楷体"/>
          <w:color w:val="000000"/>
        </w:rPr>
        <w:t>.3.3参考《港口工程荷载规范》（JTS 144-1-2010）第10.3.1~10.3.3条编制。</w:t>
      </w:r>
    </w:p>
    <w:bookmarkEnd w:id="116"/>
    <w:p>
      <w:pPr>
        <w:keepNext/>
        <w:keepLines/>
        <w:numPr>
          <w:ilvl w:val="1"/>
          <w:numId w:val="63"/>
        </w:numPr>
        <w:spacing w:before="312" w:beforeLines="100" w:after="312" w:afterLines="100"/>
        <w:ind w:firstLineChars="0"/>
        <w:jc w:val="left"/>
        <w:outlineLvl w:val="1"/>
        <w:rPr>
          <w:rFonts w:eastAsia="黑体"/>
          <w:b/>
          <w:bCs/>
          <w:color w:val="000000"/>
          <w:szCs w:val="32"/>
        </w:rPr>
      </w:pPr>
      <w:r>
        <w:rPr>
          <w:rFonts w:eastAsia="黑体"/>
          <w:b/>
          <w:bCs/>
          <w:color w:val="000000"/>
          <w:szCs w:val="32"/>
        </w:rPr>
        <w:t xml:space="preserve">  </w:t>
      </w:r>
      <w:bookmarkStart w:id="117" w:name="_Toc8592"/>
      <w:r>
        <w:rPr>
          <w:rFonts w:eastAsia="黑体"/>
          <w:b/>
          <w:bCs/>
          <w:color w:val="000000"/>
          <w:szCs w:val="32"/>
        </w:rPr>
        <w:t>撞击力及偶然撞击力</w:t>
      </w:r>
      <w:bookmarkEnd w:id="114"/>
      <w:bookmarkEnd w:id="117"/>
    </w:p>
    <w:p>
      <w:pPr>
        <w:adjustRightInd w:val="0"/>
        <w:snapToGrid w:val="0"/>
        <w:spacing w:before="312" w:beforeLines="100"/>
        <w:ind w:firstLine="0" w:firstLineChars="0"/>
        <w:textAlignment w:val="center"/>
        <w:rPr>
          <w:color w:val="000000"/>
        </w:rPr>
      </w:pPr>
      <w:r>
        <w:rPr>
          <w:b/>
          <w:color w:val="000000"/>
        </w:rPr>
        <w:t>1</w:t>
      </w:r>
      <w:r>
        <w:rPr>
          <w:rFonts w:hint="eastAsia"/>
          <w:b/>
          <w:color w:val="000000"/>
        </w:rPr>
        <w:t>4</w:t>
      </w:r>
      <w:r>
        <w:rPr>
          <w:b/>
          <w:color w:val="000000"/>
        </w:rPr>
        <w:t xml:space="preserve">.4.1  </w:t>
      </w:r>
      <w:r>
        <w:rPr>
          <w:color w:val="000000"/>
        </w:rPr>
        <w:t>船舶靠岸时的撞击力标准值应根据船舶有效撞击能量、橡胶护舷性能曲线和靠船结构的刚度确定。</w:t>
      </w:r>
    </w:p>
    <w:p>
      <w:pPr>
        <w:adjustRightInd w:val="0"/>
        <w:snapToGrid w:val="0"/>
        <w:spacing w:before="312" w:beforeLines="100"/>
        <w:ind w:firstLine="0" w:firstLineChars="0"/>
        <w:textAlignment w:val="center"/>
        <w:rPr>
          <w:color w:val="000000"/>
        </w:rPr>
      </w:pPr>
      <w:r>
        <w:rPr>
          <w:b/>
          <w:color w:val="000000"/>
        </w:rPr>
        <w:t>1</w:t>
      </w:r>
      <w:r>
        <w:rPr>
          <w:rFonts w:hint="eastAsia"/>
          <w:b/>
          <w:color w:val="000000"/>
        </w:rPr>
        <w:t>4</w:t>
      </w:r>
      <w:r>
        <w:rPr>
          <w:b/>
          <w:color w:val="000000"/>
        </w:rPr>
        <w:t xml:space="preserve">.4.2  </w:t>
      </w:r>
      <w:r>
        <w:rPr>
          <w:color w:val="000000"/>
        </w:rPr>
        <w:t>船舶靠岸时的有效撞击能量可按下式计算：</w:t>
      </w:r>
    </w:p>
    <w:tbl>
      <w:tblPr>
        <w:tblStyle w:val="31"/>
        <w:tblW w:w="8296" w:type="dxa"/>
        <w:tblInd w:w="108" w:type="dxa"/>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c>
          <w:tcPr>
            <w:tcW w:w="2765" w:type="dxa"/>
            <w:shd w:val="clear" w:color="auto" w:fill="auto"/>
          </w:tcPr>
          <w:p>
            <w:pPr>
              <w:ind w:firstLine="0" w:firstLineChars="0"/>
              <w:jc w:val="left"/>
            </w:pPr>
          </w:p>
        </w:tc>
        <w:tc>
          <w:tcPr>
            <w:tcW w:w="2765" w:type="dxa"/>
            <w:shd w:val="clear" w:color="auto" w:fill="auto"/>
          </w:tcPr>
          <w:p>
            <w:pPr>
              <w:ind w:firstLine="0" w:firstLineChars="0"/>
              <w:jc w:val="center"/>
              <w:rPr>
                <w:i/>
              </w:rPr>
            </w:pPr>
            <w:r>
              <w:rPr>
                <w:bCs/>
                <w:position w:val="-24"/>
                <w:sz w:val="21"/>
                <w:szCs w:val="22"/>
              </w:rPr>
              <w:drawing>
                <wp:inline distT="0" distB="0" distL="0" distR="0">
                  <wp:extent cx="768350" cy="409575"/>
                  <wp:effectExtent l="0" t="0" r="12700" b="762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a:xfrm>
                            <a:off x="0" y="0"/>
                            <a:ext cx="768350" cy="409575"/>
                          </a:xfrm>
                          <a:prstGeom prst="rect">
                            <a:avLst/>
                          </a:prstGeom>
                          <a:noFill/>
                          <a:ln>
                            <a:noFill/>
                          </a:ln>
                        </pic:spPr>
                      </pic:pic>
                    </a:graphicData>
                  </a:graphic>
                </wp:inline>
              </w:drawing>
            </w:r>
          </w:p>
        </w:tc>
        <w:tc>
          <w:tcPr>
            <w:tcW w:w="2766" w:type="dxa"/>
            <w:shd w:val="clear" w:color="auto" w:fill="auto"/>
            <w:vAlign w:val="center"/>
          </w:tcPr>
          <w:p>
            <w:pPr>
              <w:spacing w:before="62" w:beforeLines="20"/>
              <w:ind w:firstLine="0" w:firstLineChars="0"/>
              <w:jc w:val="right"/>
            </w:pPr>
            <w:r>
              <w:t>(1</w:t>
            </w:r>
            <w:r>
              <w:rPr>
                <w:rFonts w:hint="eastAsia"/>
              </w:rPr>
              <w:t>4</w:t>
            </w:r>
            <w:r>
              <w:t>.4.2)</w:t>
            </w:r>
          </w:p>
        </w:tc>
      </w:tr>
    </w:tbl>
    <w:p>
      <w:pPr>
        <w:adjustRightInd w:val="0"/>
        <w:snapToGrid w:val="0"/>
        <w:ind w:firstLine="0" w:firstLineChars="0"/>
      </w:pPr>
      <w:r>
        <w:t>式中</w:t>
      </w:r>
      <w:r>
        <w:rPr>
          <w:position w:val="-12"/>
          <w:sz w:val="21"/>
          <w:szCs w:val="22"/>
        </w:rPr>
        <w:drawing>
          <wp:inline distT="0" distB="0" distL="0" distR="0">
            <wp:extent cx="190500" cy="226695"/>
            <wp:effectExtent l="0" t="0" r="0" b="127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a:xfrm>
                      <a:off x="0" y="0"/>
                      <a:ext cx="190500" cy="226695"/>
                    </a:xfrm>
                    <a:prstGeom prst="rect">
                      <a:avLst/>
                    </a:prstGeom>
                    <a:noFill/>
                    <a:ln>
                      <a:noFill/>
                    </a:ln>
                  </pic:spPr>
                </pic:pic>
              </a:graphicData>
            </a:graphic>
          </wp:inline>
        </w:drawing>
      </w:r>
      <w:r>
        <w:rPr>
          <w:sz w:val="21"/>
          <w:szCs w:val="22"/>
        </w:rPr>
        <w:t>——</w:t>
      </w:r>
      <w:r>
        <w:t>船舶靠岸时的有效撞击能量（kJ）；</w:t>
      </w:r>
    </w:p>
    <w:p>
      <w:pPr>
        <w:adjustRightInd w:val="0"/>
        <w:snapToGrid w:val="0"/>
        <w:ind w:firstLine="420"/>
      </w:pPr>
      <w:r>
        <w:rPr>
          <w:position w:val="-10"/>
          <w:sz w:val="21"/>
          <w:szCs w:val="22"/>
        </w:rPr>
        <w:drawing>
          <wp:inline distT="0" distB="0" distL="0" distR="0">
            <wp:extent cx="153670" cy="160655"/>
            <wp:effectExtent l="0" t="0" r="0" b="1206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sz w:val="21"/>
          <w:szCs w:val="22"/>
        </w:rPr>
        <w:t>——</w:t>
      </w:r>
      <w:r>
        <w:t>有效动能系数，取0.7~0.8；</w:t>
      </w:r>
    </w:p>
    <w:p>
      <w:pPr>
        <w:adjustRightInd w:val="0"/>
        <w:snapToGrid w:val="0"/>
        <w:ind w:firstLine="480"/>
      </w:pPr>
      <w:r>
        <w:drawing>
          <wp:inline distT="0" distB="0" distL="0" distR="0">
            <wp:extent cx="160655" cy="146050"/>
            <wp:effectExtent l="0" t="0" r="10795" b="571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a:xfrm>
                      <a:off x="0" y="0"/>
                      <a:ext cx="160655" cy="146050"/>
                    </a:xfrm>
                    <a:prstGeom prst="rect">
                      <a:avLst/>
                    </a:prstGeom>
                    <a:noFill/>
                    <a:ln>
                      <a:noFill/>
                    </a:ln>
                  </pic:spPr>
                </pic:pic>
              </a:graphicData>
            </a:graphic>
          </wp:inline>
        </w:drawing>
      </w:r>
      <w:r>
        <w:t>——船舶质量（t），按设计船型满载排水量计算，缺乏资料时可按《港口工程荷载规范》（JTS 144-1-2010）附录H选用；</w:t>
      </w:r>
    </w:p>
    <w:p>
      <w:pPr>
        <w:adjustRightInd w:val="0"/>
        <w:snapToGrid w:val="0"/>
        <w:ind w:firstLine="420"/>
      </w:pPr>
      <w:r>
        <w:rPr>
          <w:position w:val="-12"/>
          <w:sz w:val="21"/>
          <w:szCs w:val="22"/>
        </w:rPr>
        <w:drawing>
          <wp:inline distT="0" distB="0" distL="0" distR="0">
            <wp:extent cx="160655" cy="226695"/>
            <wp:effectExtent l="0" t="0" r="1079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a:xfrm>
                      <a:off x="0" y="0"/>
                      <a:ext cx="160655" cy="226695"/>
                    </a:xfrm>
                    <a:prstGeom prst="rect">
                      <a:avLst/>
                    </a:prstGeom>
                    <a:noFill/>
                    <a:ln>
                      <a:noFill/>
                    </a:ln>
                  </pic:spPr>
                </pic:pic>
              </a:graphicData>
            </a:graphic>
          </wp:inline>
        </w:drawing>
      </w:r>
      <w:r>
        <w:rPr>
          <w:sz w:val="21"/>
          <w:szCs w:val="22"/>
        </w:rPr>
        <w:t>——</w:t>
      </w:r>
      <w:r>
        <w:t>船舶靠岸法向速度（m／s）。</w:t>
      </w:r>
    </w:p>
    <w:p>
      <w:pPr>
        <w:adjustRightInd w:val="0"/>
        <w:snapToGrid w:val="0"/>
        <w:spacing w:before="312" w:beforeLines="100"/>
        <w:ind w:firstLine="0" w:firstLineChars="0"/>
        <w:textAlignment w:val="center"/>
      </w:pPr>
      <w:r>
        <w:rPr>
          <w:b/>
          <w:color w:val="000000"/>
        </w:rPr>
        <w:t>1</w:t>
      </w:r>
      <w:r>
        <w:rPr>
          <w:rFonts w:hint="eastAsia"/>
          <w:b/>
          <w:color w:val="000000"/>
        </w:rPr>
        <w:t>4</w:t>
      </w:r>
      <w:r>
        <w:rPr>
          <w:b/>
          <w:color w:val="000000"/>
        </w:rPr>
        <w:t xml:space="preserve">.4.3  </w:t>
      </w:r>
      <w:r>
        <w:t>船舶靠岸时的有效撞击能量应由防冲设备变形吸收的能量和码头建筑物变形吸收的能量组成；对于非柔性靠船结构，当防冲设备变形吸收的能量大于等于10倍的码头建筑物变形吸收的能量时，码头建筑物变形吸收的能量可不考虑。</w:t>
      </w:r>
    </w:p>
    <w:p>
      <w:pPr>
        <w:adjustRightInd w:val="0"/>
        <w:snapToGrid w:val="0"/>
        <w:spacing w:before="312" w:beforeLines="100"/>
        <w:ind w:firstLine="0" w:firstLineChars="0"/>
        <w:textAlignment w:val="center"/>
      </w:pPr>
      <w:r>
        <w:rPr>
          <w:b/>
          <w:color w:val="000000"/>
        </w:rPr>
        <w:t>1</w:t>
      </w:r>
      <w:r>
        <w:rPr>
          <w:rFonts w:hint="eastAsia"/>
          <w:b/>
          <w:color w:val="000000"/>
        </w:rPr>
        <w:t>4</w:t>
      </w:r>
      <w:r>
        <w:rPr>
          <w:b/>
          <w:color w:val="000000"/>
        </w:rPr>
        <w:t xml:space="preserve">.4.4  </w:t>
      </w:r>
      <w:r>
        <w:t>船舶法向靠岸速度应根据风、浪和水流条件，靠泊的船舶及拖船情况综合确定，当靠泊条件较好且有实际靠泊经验时，海船法向靠岸速度可按表1</w:t>
      </w:r>
      <w:r>
        <w:rPr>
          <w:rFonts w:hint="eastAsia"/>
        </w:rPr>
        <w:t>4</w:t>
      </w:r>
      <w:r>
        <w:t>.4.4-1选用，河船法向靠岸速度可按表1</w:t>
      </w:r>
      <w:r>
        <w:rPr>
          <w:rFonts w:hint="eastAsia"/>
        </w:rPr>
        <w:t>4</w:t>
      </w:r>
      <w:r>
        <w:t>.4.4-2选用。</w:t>
      </w:r>
    </w:p>
    <w:p>
      <w:pPr>
        <w:spacing w:before="156" w:beforeLines="50"/>
        <w:ind w:firstLine="0" w:firstLineChars="0"/>
        <w:jc w:val="center"/>
        <w:rPr>
          <w:rFonts w:eastAsia="黑体"/>
          <w:b/>
          <w:color w:val="000000"/>
          <w:kern w:val="0"/>
          <w:sz w:val="20"/>
          <w:szCs w:val="20"/>
        </w:rPr>
      </w:pPr>
      <w:r>
        <w:rPr>
          <w:rFonts w:eastAsia="黑体"/>
          <w:b/>
          <w:color w:val="000000"/>
          <w:kern w:val="0"/>
          <w:sz w:val="20"/>
          <w:szCs w:val="20"/>
        </w:rPr>
        <w:t>表1</w:t>
      </w:r>
      <w:r>
        <w:rPr>
          <w:rFonts w:hint="eastAsia" w:eastAsia="黑体"/>
          <w:b/>
          <w:color w:val="000000"/>
          <w:kern w:val="0"/>
          <w:sz w:val="20"/>
          <w:szCs w:val="20"/>
        </w:rPr>
        <w:t>4</w:t>
      </w:r>
      <w:r>
        <w:rPr>
          <w:rFonts w:eastAsia="黑体"/>
          <w:b/>
          <w:color w:val="000000"/>
          <w:kern w:val="0"/>
          <w:sz w:val="20"/>
          <w:szCs w:val="20"/>
        </w:rPr>
        <w:t>.4.4-1  海船法向靠岸速度</w:t>
      </w:r>
    </w:p>
    <w:tbl>
      <w:tblPr>
        <w:tblStyle w:val="31"/>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57"/>
        <w:gridCol w:w="2782"/>
        <w:gridCol w:w="27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2957" w:type="dxa"/>
            <w:vMerge w:val="restart"/>
            <w:vAlign w:val="center"/>
          </w:tcPr>
          <w:p>
            <w:pPr>
              <w:ind w:firstLine="0" w:firstLineChars="0"/>
              <w:jc w:val="center"/>
              <w:textAlignment w:val="center"/>
              <w:rPr>
                <w:bCs/>
                <w:color w:val="000000"/>
                <w:kern w:val="0"/>
                <w:sz w:val="18"/>
                <w:szCs w:val="18"/>
              </w:rPr>
            </w:pPr>
            <w:r>
              <w:rPr>
                <w:bCs/>
                <w:color w:val="000000"/>
                <w:kern w:val="0"/>
                <w:sz w:val="18"/>
                <w:szCs w:val="18"/>
              </w:rPr>
              <w:t>船舶满载排水量W（t）</w:t>
            </w:r>
          </w:p>
        </w:tc>
        <w:tc>
          <w:tcPr>
            <w:tcW w:w="5565" w:type="dxa"/>
            <w:gridSpan w:val="2"/>
            <w:vAlign w:val="center"/>
          </w:tcPr>
          <w:p>
            <w:pPr>
              <w:ind w:firstLine="0" w:firstLineChars="0"/>
              <w:jc w:val="center"/>
              <w:rPr>
                <w:bCs/>
                <w:color w:val="000000"/>
                <w:kern w:val="0"/>
                <w:sz w:val="18"/>
                <w:szCs w:val="18"/>
              </w:rPr>
            </w:pPr>
            <w:r>
              <w:rPr>
                <w:bCs/>
                <w:color w:val="000000"/>
                <w:kern w:val="0"/>
                <w:sz w:val="18"/>
                <w:szCs w:val="18"/>
              </w:rPr>
              <w:t>法向靠岸速度</w:t>
            </w:r>
            <w:r>
              <w:rPr>
                <w:position w:val="-12"/>
                <w:sz w:val="18"/>
                <w:szCs w:val="18"/>
              </w:rPr>
              <w:drawing>
                <wp:inline distT="0" distB="0" distL="0" distR="0">
                  <wp:extent cx="160655" cy="226695"/>
                  <wp:effectExtent l="0" t="0" r="10795" b="127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a:xfrm>
                            <a:off x="0" y="0"/>
                            <a:ext cx="160655" cy="226695"/>
                          </a:xfrm>
                          <a:prstGeom prst="rect">
                            <a:avLst/>
                          </a:prstGeom>
                          <a:noFill/>
                          <a:ln>
                            <a:noFill/>
                          </a:ln>
                        </pic:spPr>
                      </pic:pic>
                    </a:graphicData>
                  </a:graphic>
                </wp:inline>
              </w:drawing>
            </w:r>
            <w:r>
              <w:rPr>
                <w:bCs/>
                <w:color w:val="000000"/>
                <w:kern w:val="0"/>
                <w:sz w:val="18"/>
                <w:szCs w:val="18"/>
              </w:rPr>
              <w:t>（m/s）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2957" w:type="dxa"/>
            <w:vMerge w:val="continue"/>
            <w:vAlign w:val="center"/>
          </w:tcPr>
          <w:p>
            <w:pPr>
              <w:ind w:firstLine="0" w:firstLineChars="0"/>
              <w:jc w:val="center"/>
              <w:textAlignment w:val="center"/>
              <w:rPr>
                <w:bCs/>
                <w:color w:val="000000"/>
                <w:kern w:val="0"/>
                <w:sz w:val="18"/>
                <w:szCs w:val="18"/>
              </w:rPr>
            </w:pPr>
          </w:p>
        </w:tc>
        <w:tc>
          <w:tcPr>
            <w:tcW w:w="2782" w:type="dxa"/>
            <w:vAlign w:val="center"/>
          </w:tcPr>
          <w:p>
            <w:pPr>
              <w:ind w:firstLine="0" w:firstLineChars="0"/>
              <w:jc w:val="center"/>
              <w:textAlignment w:val="center"/>
              <w:rPr>
                <w:bCs/>
                <w:color w:val="000000"/>
                <w:kern w:val="0"/>
                <w:sz w:val="18"/>
                <w:szCs w:val="18"/>
              </w:rPr>
            </w:pPr>
            <w:r>
              <w:rPr>
                <w:bCs/>
                <w:color w:val="000000"/>
                <w:kern w:val="0"/>
                <w:sz w:val="18"/>
                <w:szCs w:val="18"/>
              </w:rPr>
              <w:t>有掩护</w:t>
            </w:r>
          </w:p>
        </w:tc>
        <w:tc>
          <w:tcPr>
            <w:tcW w:w="2783" w:type="dxa"/>
            <w:vAlign w:val="center"/>
          </w:tcPr>
          <w:p>
            <w:pPr>
              <w:ind w:firstLine="0" w:firstLineChars="0"/>
              <w:jc w:val="center"/>
              <w:textAlignment w:val="center"/>
              <w:rPr>
                <w:bCs/>
                <w:color w:val="000000"/>
                <w:kern w:val="0"/>
                <w:sz w:val="18"/>
                <w:szCs w:val="18"/>
              </w:rPr>
            </w:pPr>
            <w:r>
              <w:rPr>
                <w:bCs/>
                <w:color w:val="000000"/>
                <w:kern w:val="0"/>
                <w:sz w:val="18"/>
                <w:szCs w:val="18"/>
              </w:rPr>
              <w:t>无掩护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957" w:type="dxa"/>
            <w:vAlign w:val="center"/>
          </w:tcPr>
          <w:p>
            <w:pPr>
              <w:ind w:firstLine="0" w:firstLineChars="0"/>
              <w:jc w:val="center"/>
              <w:textAlignment w:val="center"/>
              <w:rPr>
                <w:bCs/>
                <w:color w:val="000000"/>
                <w:kern w:val="0"/>
                <w:sz w:val="18"/>
                <w:szCs w:val="18"/>
              </w:rPr>
            </w:pPr>
            <w:r>
              <w:rPr>
                <w:bCs/>
                <w:i/>
                <w:iCs/>
                <w:color w:val="000000"/>
                <w:kern w:val="0"/>
                <w:sz w:val="18"/>
                <w:szCs w:val="18"/>
              </w:rPr>
              <w:t>W</w:t>
            </w:r>
            <w:r>
              <w:rPr>
                <w:bCs/>
                <w:color w:val="000000"/>
                <w:kern w:val="0"/>
                <w:sz w:val="18"/>
                <w:szCs w:val="18"/>
              </w:rPr>
              <w:t>≤1000</w:t>
            </w:r>
          </w:p>
        </w:tc>
        <w:tc>
          <w:tcPr>
            <w:tcW w:w="2782" w:type="dxa"/>
            <w:vAlign w:val="center"/>
          </w:tcPr>
          <w:p>
            <w:pPr>
              <w:ind w:firstLine="0" w:firstLineChars="0"/>
              <w:jc w:val="center"/>
              <w:textAlignment w:val="center"/>
              <w:rPr>
                <w:bCs/>
                <w:color w:val="000000"/>
                <w:kern w:val="0"/>
                <w:sz w:val="18"/>
                <w:szCs w:val="18"/>
              </w:rPr>
            </w:pPr>
            <w:r>
              <w:rPr>
                <w:bCs/>
                <w:color w:val="000000"/>
                <w:kern w:val="0"/>
                <w:sz w:val="18"/>
                <w:szCs w:val="18"/>
              </w:rPr>
              <w:t>0.20~0.25</w:t>
            </w:r>
          </w:p>
        </w:tc>
        <w:tc>
          <w:tcPr>
            <w:tcW w:w="2783" w:type="dxa"/>
            <w:vAlign w:val="center"/>
          </w:tcPr>
          <w:p>
            <w:pPr>
              <w:ind w:firstLine="0" w:firstLineChars="0"/>
              <w:jc w:val="center"/>
              <w:textAlignment w:val="center"/>
              <w:rPr>
                <w:bCs/>
                <w:color w:val="000000"/>
                <w:kern w:val="0"/>
                <w:sz w:val="18"/>
                <w:szCs w:val="18"/>
              </w:rPr>
            </w:pPr>
            <w:r>
              <w:rPr>
                <w:bCs/>
                <w:color w:val="000000"/>
                <w:kern w:val="0"/>
                <w:sz w:val="18"/>
                <w:szCs w:val="18"/>
              </w:rPr>
              <w:t>0.25~0.45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957" w:type="dxa"/>
          </w:tcPr>
          <w:p>
            <w:pPr>
              <w:ind w:firstLine="0" w:firstLineChars="0"/>
              <w:jc w:val="center"/>
              <w:textAlignment w:val="center"/>
              <w:rPr>
                <w:bCs/>
                <w:color w:val="000000"/>
                <w:kern w:val="0"/>
                <w:sz w:val="18"/>
                <w:szCs w:val="18"/>
              </w:rPr>
            </w:pPr>
            <w:r>
              <w:rPr>
                <w:bCs/>
                <w:color w:val="000000"/>
                <w:kern w:val="0"/>
                <w:sz w:val="18"/>
                <w:szCs w:val="18"/>
              </w:rPr>
              <w:t>1000&lt;</w:t>
            </w:r>
            <w:r>
              <w:rPr>
                <w:bCs/>
                <w:i/>
                <w:iCs/>
                <w:color w:val="000000"/>
                <w:kern w:val="0"/>
                <w:sz w:val="18"/>
                <w:szCs w:val="18"/>
              </w:rPr>
              <w:t>W</w:t>
            </w:r>
            <w:r>
              <w:rPr>
                <w:bCs/>
                <w:color w:val="000000"/>
                <w:kern w:val="0"/>
                <w:sz w:val="18"/>
                <w:szCs w:val="18"/>
              </w:rPr>
              <w:t>≤5000</w:t>
            </w:r>
          </w:p>
        </w:tc>
        <w:tc>
          <w:tcPr>
            <w:tcW w:w="2782" w:type="dxa"/>
            <w:vAlign w:val="center"/>
          </w:tcPr>
          <w:p>
            <w:pPr>
              <w:ind w:firstLine="0" w:firstLineChars="0"/>
              <w:jc w:val="center"/>
              <w:textAlignment w:val="center"/>
              <w:rPr>
                <w:bCs/>
                <w:color w:val="000000"/>
                <w:kern w:val="0"/>
                <w:sz w:val="18"/>
                <w:szCs w:val="18"/>
              </w:rPr>
            </w:pPr>
            <w:r>
              <w:rPr>
                <w:bCs/>
                <w:color w:val="000000"/>
                <w:kern w:val="0"/>
                <w:sz w:val="18"/>
                <w:szCs w:val="18"/>
              </w:rPr>
              <w:t>0.15~0.20</w:t>
            </w:r>
          </w:p>
        </w:tc>
        <w:tc>
          <w:tcPr>
            <w:tcW w:w="2783" w:type="dxa"/>
            <w:vAlign w:val="center"/>
          </w:tcPr>
          <w:p>
            <w:pPr>
              <w:ind w:firstLine="0" w:firstLineChars="0"/>
              <w:jc w:val="center"/>
              <w:textAlignment w:val="center"/>
              <w:rPr>
                <w:bCs/>
                <w:color w:val="000000"/>
                <w:kern w:val="0"/>
                <w:sz w:val="18"/>
                <w:szCs w:val="18"/>
              </w:rPr>
            </w:pPr>
            <w:r>
              <w:rPr>
                <w:bCs/>
                <w:color w:val="000000"/>
                <w:kern w:val="0"/>
                <w:sz w:val="18"/>
                <w:szCs w:val="18"/>
              </w:rPr>
              <w:t>0.20~0.40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957" w:type="dxa"/>
          </w:tcPr>
          <w:p>
            <w:pPr>
              <w:ind w:firstLine="0" w:firstLineChars="0"/>
              <w:jc w:val="center"/>
              <w:textAlignment w:val="center"/>
              <w:rPr>
                <w:bCs/>
                <w:color w:val="000000"/>
                <w:kern w:val="0"/>
                <w:sz w:val="18"/>
                <w:szCs w:val="18"/>
              </w:rPr>
            </w:pPr>
            <w:r>
              <w:rPr>
                <w:bCs/>
                <w:color w:val="000000"/>
                <w:kern w:val="0"/>
                <w:sz w:val="18"/>
                <w:szCs w:val="18"/>
              </w:rPr>
              <w:t>5000&lt;</w:t>
            </w:r>
            <w:r>
              <w:rPr>
                <w:bCs/>
                <w:i/>
                <w:iCs/>
                <w:color w:val="000000"/>
                <w:kern w:val="0"/>
                <w:sz w:val="18"/>
                <w:szCs w:val="18"/>
              </w:rPr>
              <w:t>W</w:t>
            </w:r>
            <w:r>
              <w:rPr>
                <w:bCs/>
                <w:color w:val="000000"/>
                <w:kern w:val="0"/>
                <w:sz w:val="18"/>
                <w:szCs w:val="18"/>
              </w:rPr>
              <w:t>≤10000</w:t>
            </w:r>
          </w:p>
        </w:tc>
        <w:tc>
          <w:tcPr>
            <w:tcW w:w="2782" w:type="dxa"/>
            <w:vAlign w:val="center"/>
          </w:tcPr>
          <w:p>
            <w:pPr>
              <w:ind w:firstLine="0" w:firstLineChars="0"/>
              <w:jc w:val="center"/>
              <w:textAlignment w:val="center"/>
              <w:rPr>
                <w:bCs/>
                <w:color w:val="000000"/>
                <w:kern w:val="0"/>
                <w:sz w:val="18"/>
                <w:szCs w:val="18"/>
              </w:rPr>
            </w:pPr>
            <w:r>
              <w:rPr>
                <w:bCs/>
                <w:color w:val="000000"/>
                <w:kern w:val="0"/>
                <w:sz w:val="18"/>
                <w:szCs w:val="18"/>
              </w:rPr>
              <w:t>0.12~0.17</w:t>
            </w:r>
          </w:p>
        </w:tc>
        <w:tc>
          <w:tcPr>
            <w:tcW w:w="2783" w:type="dxa"/>
            <w:vAlign w:val="center"/>
          </w:tcPr>
          <w:p>
            <w:pPr>
              <w:ind w:firstLine="0" w:firstLineChars="0"/>
              <w:jc w:val="center"/>
              <w:textAlignment w:val="center"/>
              <w:rPr>
                <w:bCs/>
                <w:color w:val="000000"/>
                <w:kern w:val="0"/>
                <w:sz w:val="18"/>
                <w:szCs w:val="18"/>
              </w:rPr>
            </w:pPr>
            <w:r>
              <w:rPr>
                <w:bCs/>
                <w:color w:val="000000"/>
                <w:kern w:val="0"/>
                <w:sz w:val="18"/>
                <w:szCs w:val="18"/>
              </w:rPr>
              <w:t>0.17~0.35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957" w:type="dxa"/>
          </w:tcPr>
          <w:p>
            <w:pPr>
              <w:ind w:firstLine="0" w:firstLineChars="0"/>
              <w:jc w:val="center"/>
              <w:textAlignment w:val="center"/>
              <w:rPr>
                <w:bCs/>
                <w:color w:val="000000"/>
                <w:kern w:val="0"/>
                <w:sz w:val="18"/>
                <w:szCs w:val="18"/>
              </w:rPr>
            </w:pPr>
            <w:r>
              <w:rPr>
                <w:bCs/>
                <w:color w:val="000000"/>
                <w:kern w:val="0"/>
                <w:sz w:val="18"/>
                <w:szCs w:val="18"/>
              </w:rPr>
              <w:t>10000&lt;</w:t>
            </w:r>
            <w:r>
              <w:rPr>
                <w:bCs/>
                <w:i/>
                <w:iCs/>
                <w:color w:val="000000"/>
                <w:kern w:val="0"/>
                <w:sz w:val="18"/>
                <w:szCs w:val="18"/>
              </w:rPr>
              <w:t>W</w:t>
            </w:r>
            <w:r>
              <w:rPr>
                <w:bCs/>
                <w:color w:val="000000"/>
                <w:kern w:val="0"/>
                <w:sz w:val="18"/>
                <w:szCs w:val="18"/>
              </w:rPr>
              <w:t>≤30000</w:t>
            </w:r>
          </w:p>
        </w:tc>
        <w:tc>
          <w:tcPr>
            <w:tcW w:w="2782" w:type="dxa"/>
            <w:vAlign w:val="center"/>
          </w:tcPr>
          <w:p>
            <w:pPr>
              <w:ind w:firstLine="0" w:firstLineChars="0"/>
              <w:jc w:val="center"/>
              <w:textAlignment w:val="center"/>
              <w:rPr>
                <w:bCs/>
                <w:color w:val="000000"/>
                <w:kern w:val="0"/>
                <w:sz w:val="18"/>
                <w:szCs w:val="18"/>
              </w:rPr>
            </w:pPr>
            <w:r>
              <w:rPr>
                <w:bCs/>
                <w:color w:val="000000"/>
                <w:kern w:val="0"/>
                <w:sz w:val="18"/>
                <w:szCs w:val="18"/>
              </w:rPr>
              <w:t>0.10~0.15</w:t>
            </w:r>
          </w:p>
        </w:tc>
        <w:tc>
          <w:tcPr>
            <w:tcW w:w="2783" w:type="dxa"/>
            <w:vAlign w:val="center"/>
          </w:tcPr>
          <w:p>
            <w:pPr>
              <w:ind w:firstLine="0" w:firstLineChars="0"/>
              <w:jc w:val="center"/>
              <w:textAlignment w:val="center"/>
              <w:rPr>
                <w:bCs/>
                <w:color w:val="000000"/>
                <w:kern w:val="0"/>
                <w:sz w:val="18"/>
                <w:szCs w:val="18"/>
              </w:rPr>
            </w:pPr>
            <w:r>
              <w:rPr>
                <w:bCs/>
                <w:color w:val="000000"/>
                <w:kern w:val="0"/>
                <w:sz w:val="18"/>
                <w:szCs w:val="18"/>
              </w:rPr>
              <w:t>0.15~0.30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957" w:type="dxa"/>
          </w:tcPr>
          <w:p>
            <w:pPr>
              <w:ind w:firstLine="0" w:firstLineChars="0"/>
              <w:jc w:val="center"/>
              <w:textAlignment w:val="center"/>
              <w:rPr>
                <w:bCs/>
                <w:color w:val="000000"/>
                <w:kern w:val="0"/>
                <w:sz w:val="18"/>
                <w:szCs w:val="18"/>
              </w:rPr>
            </w:pPr>
            <w:r>
              <w:rPr>
                <w:bCs/>
                <w:color w:val="000000"/>
                <w:kern w:val="0"/>
                <w:sz w:val="18"/>
                <w:szCs w:val="18"/>
              </w:rPr>
              <w:t>30000&lt;</w:t>
            </w:r>
            <w:r>
              <w:rPr>
                <w:bCs/>
                <w:i/>
                <w:iCs/>
                <w:color w:val="000000"/>
                <w:kern w:val="0"/>
                <w:sz w:val="18"/>
                <w:szCs w:val="18"/>
              </w:rPr>
              <w:t>W</w:t>
            </w:r>
            <w:r>
              <w:rPr>
                <w:bCs/>
                <w:color w:val="000000"/>
                <w:kern w:val="0"/>
                <w:sz w:val="18"/>
                <w:szCs w:val="18"/>
              </w:rPr>
              <w:t>≤50000</w:t>
            </w:r>
          </w:p>
        </w:tc>
        <w:tc>
          <w:tcPr>
            <w:tcW w:w="2782" w:type="dxa"/>
            <w:vAlign w:val="center"/>
          </w:tcPr>
          <w:p>
            <w:pPr>
              <w:ind w:firstLine="0" w:firstLineChars="0"/>
              <w:jc w:val="center"/>
              <w:textAlignment w:val="center"/>
              <w:rPr>
                <w:bCs/>
                <w:color w:val="000000"/>
                <w:kern w:val="0"/>
                <w:sz w:val="18"/>
                <w:szCs w:val="18"/>
              </w:rPr>
            </w:pPr>
            <w:r>
              <w:rPr>
                <w:bCs/>
                <w:color w:val="000000"/>
                <w:kern w:val="0"/>
                <w:sz w:val="18"/>
                <w:szCs w:val="18"/>
              </w:rPr>
              <w:t>0.10~0.12</w:t>
            </w:r>
          </w:p>
        </w:tc>
        <w:tc>
          <w:tcPr>
            <w:tcW w:w="2783" w:type="dxa"/>
            <w:vAlign w:val="center"/>
          </w:tcPr>
          <w:p>
            <w:pPr>
              <w:ind w:firstLine="0" w:firstLineChars="0"/>
              <w:jc w:val="center"/>
              <w:textAlignment w:val="center"/>
              <w:rPr>
                <w:bCs/>
                <w:color w:val="000000"/>
                <w:kern w:val="0"/>
                <w:sz w:val="18"/>
                <w:szCs w:val="18"/>
              </w:rPr>
            </w:pPr>
            <w:r>
              <w:rPr>
                <w:bCs/>
                <w:color w:val="000000"/>
                <w:kern w:val="0"/>
                <w:sz w:val="18"/>
                <w:szCs w:val="18"/>
              </w:rPr>
              <w:t>0.12~0.25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957" w:type="dxa"/>
          </w:tcPr>
          <w:p>
            <w:pPr>
              <w:ind w:firstLine="0" w:firstLineChars="0"/>
              <w:jc w:val="center"/>
              <w:textAlignment w:val="center"/>
              <w:rPr>
                <w:bCs/>
                <w:color w:val="000000"/>
                <w:kern w:val="0"/>
                <w:sz w:val="18"/>
                <w:szCs w:val="18"/>
              </w:rPr>
            </w:pPr>
            <w:r>
              <w:rPr>
                <w:bCs/>
                <w:color w:val="000000"/>
                <w:kern w:val="0"/>
                <w:sz w:val="18"/>
                <w:szCs w:val="18"/>
              </w:rPr>
              <w:t>50000&lt;</w:t>
            </w:r>
            <w:r>
              <w:rPr>
                <w:bCs/>
                <w:i/>
                <w:iCs/>
                <w:color w:val="000000"/>
                <w:kern w:val="0"/>
                <w:sz w:val="18"/>
                <w:szCs w:val="18"/>
              </w:rPr>
              <w:t>W</w:t>
            </w:r>
            <w:r>
              <w:rPr>
                <w:bCs/>
                <w:color w:val="000000"/>
                <w:kern w:val="0"/>
                <w:sz w:val="18"/>
                <w:szCs w:val="18"/>
              </w:rPr>
              <w:t>≤100000</w:t>
            </w:r>
          </w:p>
        </w:tc>
        <w:tc>
          <w:tcPr>
            <w:tcW w:w="2782" w:type="dxa"/>
            <w:vAlign w:val="center"/>
          </w:tcPr>
          <w:p>
            <w:pPr>
              <w:ind w:firstLine="0" w:firstLineChars="0"/>
              <w:jc w:val="center"/>
              <w:textAlignment w:val="center"/>
              <w:rPr>
                <w:bCs/>
                <w:color w:val="000000"/>
                <w:kern w:val="0"/>
                <w:sz w:val="18"/>
                <w:szCs w:val="18"/>
              </w:rPr>
            </w:pPr>
            <w:r>
              <w:rPr>
                <w:bCs/>
                <w:color w:val="000000"/>
                <w:kern w:val="0"/>
                <w:sz w:val="18"/>
                <w:szCs w:val="18"/>
              </w:rPr>
              <w:t>0.08~0.10</w:t>
            </w:r>
          </w:p>
        </w:tc>
        <w:tc>
          <w:tcPr>
            <w:tcW w:w="2783" w:type="dxa"/>
            <w:vAlign w:val="center"/>
          </w:tcPr>
          <w:p>
            <w:pPr>
              <w:ind w:firstLine="0" w:firstLineChars="0"/>
              <w:jc w:val="center"/>
              <w:textAlignment w:val="center"/>
              <w:rPr>
                <w:bCs/>
                <w:color w:val="000000"/>
                <w:kern w:val="0"/>
                <w:sz w:val="18"/>
                <w:szCs w:val="18"/>
              </w:rPr>
            </w:pPr>
            <w:r>
              <w:rPr>
                <w:bCs/>
                <w:color w:val="000000"/>
                <w:kern w:val="0"/>
                <w:sz w:val="18"/>
                <w:szCs w:val="18"/>
              </w:rPr>
              <w:t>0.10~0.20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957" w:type="dxa"/>
          </w:tcPr>
          <w:p>
            <w:pPr>
              <w:ind w:firstLine="0" w:firstLineChars="0"/>
              <w:jc w:val="center"/>
              <w:textAlignment w:val="center"/>
              <w:rPr>
                <w:bCs/>
                <w:color w:val="000000"/>
                <w:kern w:val="0"/>
                <w:sz w:val="18"/>
                <w:szCs w:val="18"/>
              </w:rPr>
            </w:pPr>
            <w:r>
              <w:rPr>
                <w:bCs/>
                <w:i/>
                <w:iCs/>
                <w:color w:val="000000"/>
                <w:kern w:val="0"/>
                <w:sz w:val="18"/>
                <w:szCs w:val="18"/>
              </w:rPr>
              <w:t>W</w:t>
            </w:r>
            <w:r>
              <w:rPr>
                <w:bCs/>
                <w:color w:val="000000"/>
                <w:kern w:val="0"/>
                <w:sz w:val="18"/>
                <w:szCs w:val="18"/>
              </w:rPr>
              <w:t>&gt;100000</w:t>
            </w:r>
          </w:p>
        </w:tc>
        <w:tc>
          <w:tcPr>
            <w:tcW w:w="2782" w:type="dxa"/>
            <w:vAlign w:val="center"/>
          </w:tcPr>
          <w:p>
            <w:pPr>
              <w:ind w:firstLine="0" w:firstLineChars="0"/>
              <w:jc w:val="center"/>
              <w:textAlignment w:val="center"/>
              <w:rPr>
                <w:bCs/>
                <w:color w:val="000000"/>
                <w:kern w:val="0"/>
                <w:sz w:val="18"/>
                <w:szCs w:val="18"/>
              </w:rPr>
            </w:pPr>
            <w:r>
              <w:rPr>
                <w:bCs/>
                <w:color w:val="000000"/>
                <w:kern w:val="0"/>
                <w:sz w:val="18"/>
                <w:szCs w:val="18"/>
              </w:rPr>
              <w:t>0.06~0.08</w:t>
            </w:r>
          </w:p>
        </w:tc>
        <w:tc>
          <w:tcPr>
            <w:tcW w:w="2783" w:type="dxa"/>
            <w:vAlign w:val="center"/>
          </w:tcPr>
          <w:p>
            <w:pPr>
              <w:ind w:firstLine="0" w:firstLineChars="0"/>
              <w:jc w:val="center"/>
              <w:textAlignment w:val="center"/>
              <w:rPr>
                <w:bCs/>
                <w:color w:val="000000"/>
                <w:kern w:val="0"/>
                <w:sz w:val="18"/>
                <w:szCs w:val="18"/>
              </w:rPr>
            </w:pPr>
            <w:r>
              <w:rPr>
                <w:bCs/>
                <w:color w:val="000000"/>
                <w:kern w:val="0"/>
                <w:sz w:val="18"/>
                <w:szCs w:val="18"/>
              </w:rPr>
              <w:t>0.08~0.15</w:t>
            </w:r>
          </w:p>
        </w:tc>
      </w:tr>
    </w:tbl>
    <w:p>
      <w:pPr>
        <w:spacing w:before="156" w:beforeLines="50"/>
        <w:ind w:firstLine="0" w:firstLineChars="0"/>
        <w:jc w:val="center"/>
        <w:rPr>
          <w:rFonts w:eastAsia="黑体"/>
          <w:b/>
          <w:color w:val="000000"/>
          <w:kern w:val="0"/>
          <w:sz w:val="20"/>
          <w:szCs w:val="20"/>
        </w:rPr>
      </w:pPr>
      <w:r>
        <w:rPr>
          <w:rFonts w:eastAsia="黑体"/>
          <w:b/>
          <w:color w:val="000000"/>
          <w:kern w:val="0"/>
          <w:sz w:val="20"/>
          <w:szCs w:val="20"/>
        </w:rPr>
        <w:t>表1</w:t>
      </w:r>
      <w:r>
        <w:rPr>
          <w:rFonts w:hint="eastAsia" w:eastAsia="黑体"/>
          <w:b/>
          <w:color w:val="000000"/>
          <w:kern w:val="0"/>
          <w:sz w:val="20"/>
          <w:szCs w:val="20"/>
        </w:rPr>
        <w:t>4</w:t>
      </w:r>
      <w:r>
        <w:rPr>
          <w:rFonts w:eastAsia="黑体"/>
          <w:b/>
          <w:color w:val="000000"/>
          <w:kern w:val="0"/>
          <w:sz w:val="20"/>
          <w:szCs w:val="20"/>
        </w:rPr>
        <w:t>.4.4-2  河船法向靠岸速度</w:t>
      </w:r>
    </w:p>
    <w:tbl>
      <w:tblPr>
        <w:tblStyle w:val="31"/>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22"/>
        <w:gridCol w:w="43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4222" w:type="dxa"/>
            <w:vAlign w:val="center"/>
          </w:tcPr>
          <w:p>
            <w:pPr>
              <w:ind w:firstLine="0" w:firstLineChars="0"/>
              <w:jc w:val="center"/>
              <w:textAlignment w:val="center"/>
              <w:rPr>
                <w:bCs/>
                <w:color w:val="000000"/>
                <w:kern w:val="0"/>
                <w:sz w:val="18"/>
                <w:szCs w:val="18"/>
              </w:rPr>
            </w:pPr>
            <w:r>
              <w:rPr>
                <w:bCs/>
                <w:color w:val="000000"/>
                <w:kern w:val="0"/>
                <w:sz w:val="18"/>
                <w:szCs w:val="18"/>
              </w:rPr>
              <w:t>船舶满载排水量W（t）</w:t>
            </w:r>
          </w:p>
        </w:tc>
        <w:tc>
          <w:tcPr>
            <w:tcW w:w="4300" w:type="dxa"/>
            <w:vAlign w:val="center"/>
          </w:tcPr>
          <w:p>
            <w:pPr>
              <w:ind w:firstLine="0" w:firstLineChars="0"/>
              <w:jc w:val="center"/>
              <w:rPr>
                <w:bCs/>
                <w:color w:val="000000"/>
                <w:kern w:val="0"/>
                <w:sz w:val="18"/>
                <w:szCs w:val="18"/>
              </w:rPr>
            </w:pPr>
            <w:r>
              <w:rPr>
                <w:bCs/>
                <w:color w:val="000000"/>
                <w:kern w:val="0"/>
                <w:sz w:val="18"/>
                <w:szCs w:val="18"/>
              </w:rPr>
              <w:t>法向靠岸速度</w:t>
            </w:r>
            <w:r>
              <w:rPr>
                <w:position w:val="-12"/>
                <w:sz w:val="18"/>
                <w:szCs w:val="18"/>
              </w:rPr>
              <w:drawing>
                <wp:inline distT="0" distB="0" distL="0" distR="0">
                  <wp:extent cx="160655" cy="226695"/>
                  <wp:effectExtent l="0" t="0" r="10795"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a:xfrm>
                            <a:off x="0" y="0"/>
                            <a:ext cx="160655" cy="226695"/>
                          </a:xfrm>
                          <a:prstGeom prst="rect">
                            <a:avLst/>
                          </a:prstGeom>
                          <a:noFill/>
                          <a:ln>
                            <a:noFill/>
                          </a:ln>
                        </pic:spPr>
                      </pic:pic>
                    </a:graphicData>
                  </a:graphic>
                </wp:inline>
              </w:drawing>
            </w:r>
            <w:r>
              <w:rPr>
                <w:bCs/>
                <w:color w:val="000000"/>
                <w:kern w:val="0"/>
                <w:sz w:val="18"/>
                <w:szCs w:val="18"/>
              </w:rPr>
              <w:t>（m/s）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22" w:type="dxa"/>
            <w:vAlign w:val="center"/>
          </w:tcPr>
          <w:p>
            <w:pPr>
              <w:ind w:firstLine="0" w:firstLineChars="0"/>
              <w:jc w:val="center"/>
              <w:textAlignment w:val="center"/>
              <w:rPr>
                <w:bCs/>
                <w:color w:val="000000"/>
                <w:kern w:val="0"/>
                <w:sz w:val="18"/>
                <w:szCs w:val="18"/>
              </w:rPr>
            </w:pPr>
            <w:r>
              <w:rPr>
                <w:bCs/>
                <w:i/>
                <w:iCs/>
                <w:color w:val="000000"/>
                <w:kern w:val="0"/>
                <w:sz w:val="18"/>
                <w:szCs w:val="18"/>
              </w:rPr>
              <w:t>W</w:t>
            </w:r>
            <w:r>
              <w:rPr>
                <w:bCs/>
                <w:color w:val="000000"/>
                <w:kern w:val="0"/>
                <w:sz w:val="18"/>
                <w:szCs w:val="18"/>
              </w:rPr>
              <w:t>≤1000</w:t>
            </w:r>
          </w:p>
        </w:tc>
        <w:tc>
          <w:tcPr>
            <w:tcW w:w="4300" w:type="dxa"/>
            <w:vAlign w:val="center"/>
          </w:tcPr>
          <w:p>
            <w:pPr>
              <w:ind w:firstLine="0" w:firstLineChars="0"/>
              <w:jc w:val="center"/>
              <w:textAlignment w:val="center"/>
              <w:rPr>
                <w:bCs/>
                <w:color w:val="000000"/>
                <w:kern w:val="0"/>
                <w:sz w:val="18"/>
                <w:szCs w:val="18"/>
              </w:rPr>
            </w:pPr>
            <w:r>
              <w:rPr>
                <w:bCs/>
                <w:color w:val="000000"/>
                <w:kern w:val="0"/>
                <w:sz w:val="18"/>
                <w:szCs w:val="18"/>
              </w:rPr>
              <w:t>0.30~0.40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22" w:type="dxa"/>
          </w:tcPr>
          <w:p>
            <w:pPr>
              <w:ind w:firstLine="0" w:firstLineChars="0"/>
              <w:jc w:val="center"/>
              <w:textAlignment w:val="center"/>
              <w:rPr>
                <w:bCs/>
                <w:color w:val="000000"/>
                <w:kern w:val="0"/>
                <w:sz w:val="18"/>
                <w:szCs w:val="18"/>
              </w:rPr>
            </w:pPr>
            <w:r>
              <w:rPr>
                <w:bCs/>
                <w:color w:val="000000"/>
                <w:kern w:val="0"/>
                <w:sz w:val="18"/>
                <w:szCs w:val="18"/>
              </w:rPr>
              <w:t>1000&lt;</w:t>
            </w:r>
            <w:r>
              <w:rPr>
                <w:bCs/>
                <w:i/>
                <w:iCs/>
                <w:color w:val="000000"/>
                <w:kern w:val="0"/>
                <w:sz w:val="18"/>
                <w:szCs w:val="18"/>
              </w:rPr>
              <w:t>W</w:t>
            </w:r>
            <w:r>
              <w:rPr>
                <w:bCs/>
                <w:color w:val="000000"/>
                <w:kern w:val="0"/>
                <w:sz w:val="18"/>
                <w:szCs w:val="18"/>
              </w:rPr>
              <w:t>≤2000</w:t>
            </w:r>
          </w:p>
        </w:tc>
        <w:tc>
          <w:tcPr>
            <w:tcW w:w="4300" w:type="dxa"/>
            <w:vAlign w:val="center"/>
          </w:tcPr>
          <w:p>
            <w:pPr>
              <w:ind w:firstLine="0" w:firstLineChars="0"/>
              <w:jc w:val="center"/>
              <w:textAlignment w:val="center"/>
              <w:rPr>
                <w:bCs/>
                <w:color w:val="000000"/>
                <w:kern w:val="0"/>
                <w:sz w:val="18"/>
                <w:szCs w:val="18"/>
              </w:rPr>
            </w:pPr>
            <w:r>
              <w:rPr>
                <w:bCs/>
                <w:color w:val="000000"/>
                <w:kern w:val="0"/>
                <w:sz w:val="18"/>
                <w:szCs w:val="18"/>
              </w:rPr>
              <w:t>0.25~0.35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22" w:type="dxa"/>
          </w:tcPr>
          <w:p>
            <w:pPr>
              <w:ind w:firstLine="0" w:firstLineChars="0"/>
              <w:jc w:val="center"/>
              <w:textAlignment w:val="center"/>
              <w:rPr>
                <w:bCs/>
                <w:color w:val="000000"/>
                <w:kern w:val="0"/>
                <w:sz w:val="18"/>
                <w:szCs w:val="18"/>
              </w:rPr>
            </w:pPr>
            <w:r>
              <w:rPr>
                <w:bCs/>
                <w:color w:val="000000"/>
                <w:kern w:val="0"/>
                <w:sz w:val="18"/>
                <w:szCs w:val="18"/>
              </w:rPr>
              <w:t>2000&lt;</w:t>
            </w:r>
            <w:r>
              <w:rPr>
                <w:bCs/>
                <w:i/>
                <w:iCs/>
                <w:color w:val="000000"/>
                <w:kern w:val="0"/>
                <w:sz w:val="18"/>
                <w:szCs w:val="18"/>
              </w:rPr>
              <w:t>W</w:t>
            </w:r>
            <w:r>
              <w:rPr>
                <w:bCs/>
                <w:color w:val="000000"/>
                <w:kern w:val="0"/>
                <w:sz w:val="18"/>
                <w:szCs w:val="18"/>
              </w:rPr>
              <w:t>≤3000</w:t>
            </w:r>
          </w:p>
        </w:tc>
        <w:tc>
          <w:tcPr>
            <w:tcW w:w="4300" w:type="dxa"/>
            <w:vAlign w:val="center"/>
          </w:tcPr>
          <w:p>
            <w:pPr>
              <w:ind w:firstLine="0" w:firstLineChars="0"/>
              <w:jc w:val="center"/>
              <w:textAlignment w:val="center"/>
              <w:rPr>
                <w:bCs/>
                <w:color w:val="000000"/>
                <w:kern w:val="0"/>
                <w:sz w:val="18"/>
                <w:szCs w:val="18"/>
              </w:rPr>
            </w:pPr>
            <w:r>
              <w:rPr>
                <w:bCs/>
                <w:color w:val="000000"/>
                <w:kern w:val="0"/>
                <w:sz w:val="18"/>
                <w:szCs w:val="18"/>
              </w:rPr>
              <w:t>0.20~0.30</w:t>
            </w:r>
          </w:p>
        </w:tc>
      </w:tr>
    </w:tbl>
    <w:p>
      <w:pPr>
        <w:ind w:firstLine="0" w:firstLineChars="0"/>
        <w:jc w:val="left"/>
        <w:textAlignment w:val="center"/>
        <w:rPr>
          <w:bCs/>
          <w:color w:val="000000"/>
          <w:kern w:val="0"/>
          <w:sz w:val="21"/>
          <w:szCs w:val="21"/>
        </w:rPr>
      </w:pPr>
      <w:r>
        <w:rPr>
          <w:bCs/>
          <w:color w:val="000000"/>
          <w:kern w:val="0"/>
          <w:sz w:val="21"/>
          <w:szCs w:val="21"/>
        </w:rPr>
        <w:t>注：当河船W&gt;3000t时，可按表13.4.4-1中同等排水量有掩护栏的较大值采用。</w:t>
      </w:r>
    </w:p>
    <w:p>
      <w:pPr>
        <w:adjustRightInd w:val="0"/>
        <w:snapToGrid w:val="0"/>
        <w:spacing w:before="312" w:beforeLines="100"/>
        <w:ind w:firstLine="0" w:firstLineChars="0"/>
        <w:textAlignment w:val="center"/>
        <w:rPr>
          <w:bCs/>
          <w:color w:val="000000"/>
        </w:rPr>
      </w:pPr>
      <w:r>
        <w:rPr>
          <w:b/>
          <w:color w:val="000000"/>
        </w:rPr>
        <w:t>1</w:t>
      </w:r>
      <w:r>
        <w:rPr>
          <w:rFonts w:hint="eastAsia"/>
          <w:b/>
          <w:color w:val="000000"/>
        </w:rPr>
        <w:t>4</w:t>
      </w:r>
      <w:r>
        <w:rPr>
          <w:b/>
          <w:color w:val="000000"/>
        </w:rPr>
        <w:t xml:space="preserve">.4.5  </w:t>
      </w:r>
      <w:r>
        <w:rPr>
          <w:bCs/>
          <w:color w:val="000000"/>
        </w:rPr>
        <w:t>系泊船舶在横浪作用下对靠船结构产生的撞击力标准值，对结构安全等级为一级的海港码头，应通过数学模型计算或物理模型试验确定；对结构安全等级为二级且停靠船舶为10万吨级及其以上的码头，宜通过数学模型计算确定；对岸壁码头或横浪周期不大于6s的墩式码头，当无试验资料时可按《港口工程荷载规范》（JTS 144-1-2010）附录J确定。</w:t>
      </w:r>
    </w:p>
    <w:p>
      <w:pPr>
        <w:adjustRightInd w:val="0"/>
        <w:snapToGrid w:val="0"/>
        <w:spacing w:before="312" w:beforeLines="100"/>
        <w:ind w:firstLine="0" w:firstLineChars="0"/>
        <w:textAlignment w:val="center"/>
        <w:rPr>
          <w:bCs/>
          <w:color w:val="000000"/>
        </w:rPr>
      </w:pPr>
      <w:r>
        <w:rPr>
          <w:b/>
          <w:color w:val="000000"/>
        </w:rPr>
        <w:t>1</w:t>
      </w:r>
      <w:r>
        <w:rPr>
          <w:rFonts w:hint="eastAsia"/>
          <w:b/>
          <w:color w:val="000000"/>
        </w:rPr>
        <w:t>4</w:t>
      </w:r>
      <w:r>
        <w:rPr>
          <w:b/>
          <w:color w:val="000000"/>
        </w:rPr>
        <w:t xml:space="preserve">.4.6  </w:t>
      </w:r>
      <w:r>
        <w:rPr>
          <w:bCs/>
          <w:color w:val="000000"/>
        </w:rPr>
        <w:t>船舶撞击力沿码头长度方向的分力标准值可按下式计算：</w:t>
      </w:r>
    </w:p>
    <w:tbl>
      <w:tblPr>
        <w:tblStyle w:val="31"/>
        <w:tblW w:w="8296" w:type="dxa"/>
        <w:tblInd w:w="108" w:type="dxa"/>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c>
          <w:tcPr>
            <w:tcW w:w="2765" w:type="dxa"/>
            <w:shd w:val="clear" w:color="auto" w:fill="auto"/>
          </w:tcPr>
          <w:p>
            <w:pPr>
              <w:ind w:firstLine="0" w:firstLineChars="0"/>
              <w:jc w:val="left"/>
            </w:pPr>
          </w:p>
        </w:tc>
        <w:tc>
          <w:tcPr>
            <w:tcW w:w="2765" w:type="dxa"/>
            <w:shd w:val="clear" w:color="auto" w:fill="auto"/>
          </w:tcPr>
          <w:p>
            <w:pPr>
              <w:ind w:firstLine="0" w:firstLineChars="0"/>
              <w:jc w:val="center"/>
              <w:rPr>
                <w:i/>
              </w:rPr>
            </w:pPr>
            <w:r>
              <w:rPr>
                <w:bCs/>
                <w:position w:val="-24"/>
                <w:sz w:val="21"/>
                <w:szCs w:val="22"/>
              </w:rPr>
              <w:drawing>
                <wp:inline distT="0" distB="0" distL="0" distR="0">
                  <wp:extent cx="570865" cy="241300"/>
                  <wp:effectExtent l="0" t="0" r="635"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a:xfrm>
                            <a:off x="0" y="0"/>
                            <a:ext cx="570865" cy="241300"/>
                          </a:xfrm>
                          <a:prstGeom prst="rect">
                            <a:avLst/>
                          </a:prstGeom>
                          <a:noFill/>
                          <a:ln>
                            <a:noFill/>
                          </a:ln>
                        </pic:spPr>
                      </pic:pic>
                    </a:graphicData>
                  </a:graphic>
                </wp:inline>
              </w:drawing>
            </w:r>
          </w:p>
        </w:tc>
        <w:tc>
          <w:tcPr>
            <w:tcW w:w="2766" w:type="dxa"/>
            <w:shd w:val="clear" w:color="auto" w:fill="auto"/>
          </w:tcPr>
          <w:p>
            <w:pPr>
              <w:spacing w:before="62" w:beforeLines="20"/>
              <w:ind w:firstLine="0" w:firstLineChars="0"/>
              <w:jc w:val="right"/>
            </w:pPr>
            <w:r>
              <w:t>(1</w:t>
            </w:r>
            <w:r>
              <w:rPr>
                <w:rFonts w:hint="eastAsia"/>
              </w:rPr>
              <w:t>4</w:t>
            </w:r>
            <w:r>
              <w:t>.4.6)</w:t>
            </w:r>
          </w:p>
        </w:tc>
      </w:tr>
    </w:tbl>
    <w:p>
      <w:pPr>
        <w:adjustRightInd w:val="0"/>
        <w:snapToGrid w:val="0"/>
        <w:ind w:firstLine="0" w:firstLineChars="0"/>
        <w:rPr>
          <w:bCs/>
          <w:color w:val="000000"/>
        </w:rPr>
      </w:pPr>
      <w:r>
        <w:rPr>
          <w:bCs/>
          <w:color w:val="000000"/>
        </w:rPr>
        <w:t>式中</w:t>
      </w:r>
      <w:r>
        <w:rPr>
          <w:position w:val="-4"/>
          <w:sz w:val="21"/>
          <w:szCs w:val="22"/>
        </w:rPr>
        <w:drawing>
          <wp:inline distT="0" distB="0" distL="0" distR="0">
            <wp:extent cx="182880" cy="160655"/>
            <wp:effectExtent l="0" t="0" r="0" b="1270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a:xfrm>
                      <a:off x="0" y="0"/>
                      <a:ext cx="182880" cy="160655"/>
                    </a:xfrm>
                    <a:prstGeom prst="rect">
                      <a:avLst/>
                    </a:prstGeom>
                    <a:noFill/>
                    <a:ln>
                      <a:noFill/>
                    </a:ln>
                  </pic:spPr>
                </pic:pic>
              </a:graphicData>
            </a:graphic>
          </wp:inline>
        </w:drawing>
      </w:r>
      <w:r>
        <w:rPr>
          <w:sz w:val="21"/>
          <w:szCs w:val="22"/>
        </w:rPr>
        <w:t>——</w:t>
      </w:r>
      <w:r>
        <w:rPr>
          <w:bCs/>
          <w:color w:val="000000"/>
        </w:rPr>
        <w:t>船舶撞击力沿码头长度方向的分力标准值（kN）；</w:t>
      </w:r>
    </w:p>
    <w:p>
      <w:pPr>
        <w:adjustRightInd w:val="0"/>
        <w:snapToGrid w:val="0"/>
        <w:ind w:firstLine="420"/>
        <w:rPr>
          <w:bCs/>
          <w:color w:val="000000"/>
        </w:rPr>
      </w:pPr>
      <w:r>
        <w:rPr>
          <w:position w:val="-12"/>
          <w:sz w:val="21"/>
          <w:szCs w:val="22"/>
        </w:rPr>
        <w:drawing>
          <wp:inline distT="0" distB="0" distL="0" distR="0">
            <wp:extent cx="182880" cy="226695"/>
            <wp:effectExtent l="0" t="0" r="6985"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a:xfrm>
                      <a:off x="0" y="0"/>
                      <a:ext cx="182880" cy="226695"/>
                    </a:xfrm>
                    <a:prstGeom prst="rect">
                      <a:avLst/>
                    </a:prstGeom>
                    <a:noFill/>
                    <a:ln>
                      <a:noFill/>
                    </a:ln>
                  </pic:spPr>
                </pic:pic>
              </a:graphicData>
            </a:graphic>
          </wp:inline>
        </w:drawing>
      </w:r>
      <w:r>
        <w:rPr>
          <w:sz w:val="21"/>
          <w:szCs w:val="22"/>
        </w:rPr>
        <w:t>——</w:t>
      </w:r>
      <w:r>
        <w:rPr>
          <w:bCs/>
          <w:color w:val="000000"/>
        </w:rPr>
        <w:t>船舶撞击力法向分力标准值（kN）；</w:t>
      </w:r>
    </w:p>
    <w:p>
      <w:pPr>
        <w:adjustRightInd w:val="0"/>
        <w:snapToGrid w:val="0"/>
        <w:ind w:firstLine="420"/>
        <w:rPr>
          <w:bCs/>
          <w:color w:val="000000"/>
        </w:rPr>
      </w:pPr>
      <w:r>
        <w:rPr>
          <w:position w:val="-10"/>
          <w:sz w:val="21"/>
          <w:szCs w:val="22"/>
        </w:rPr>
        <w:drawing>
          <wp:inline distT="0" distB="0" distL="0" distR="0">
            <wp:extent cx="153670" cy="160655"/>
            <wp:effectExtent l="0" t="0" r="17780" b="1206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a:xfrm>
                      <a:off x="0" y="0"/>
                      <a:ext cx="153670" cy="160655"/>
                    </a:xfrm>
                    <a:prstGeom prst="rect">
                      <a:avLst/>
                    </a:prstGeom>
                    <a:noFill/>
                    <a:ln>
                      <a:noFill/>
                    </a:ln>
                  </pic:spPr>
                </pic:pic>
              </a:graphicData>
            </a:graphic>
          </wp:inline>
        </w:drawing>
      </w:r>
      <w:r>
        <w:rPr>
          <w:sz w:val="21"/>
          <w:szCs w:val="22"/>
        </w:rPr>
        <w:t>——</w:t>
      </w:r>
      <w:r>
        <w:rPr>
          <w:bCs/>
          <w:color w:val="000000"/>
        </w:rPr>
        <w:t>船舶与橡胶护舷之间的摩擦系数，取0.3~0.4；当橡胶护设防冲板时可取0.2。</w:t>
      </w:r>
    </w:p>
    <w:p>
      <w:pPr>
        <w:adjustRightInd w:val="0"/>
        <w:snapToGrid w:val="0"/>
        <w:spacing w:before="156" w:beforeLines="50"/>
        <w:ind w:firstLine="0" w:firstLineChars="0"/>
        <w:rPr>
          <w:rFonts w:eastAsia="楷体"/>
          <w:b/>
          <w:color w:val="000000"/>
        </w:rPr>
      </w:pPr>
      <w:r>
        <w:rPr>
          <w:rFonts w:eastAsia="楷体"/>
          <w:b/>
          <w:color w:val="000000"/>
        </w:rPr>
        <w:t>条文说明</w:t>
      </w:r>
    </w:p>
    <w:p>
      <w:pPr>
        <w:ind w:firstLine="480"/>
        <w:rPr>
          <w:rFonts w:eastAsia="楷体"/>
          <w:color w:val="000000"/>
        </w:rPr>
      </w:pPr>
      <w:r>
        <w:rPr>
          <w:rFonts w:eastAsia="楷体"/>
          <w:color w:val="000000"/>
        </w:rPr>
        <w:t>1</w:t>
      </w:r>
      <w:r>
        <w:rPr>
          <w:rFonts w:hint="eastAsia" w:eastAsia="楷体"/>
          <w:color w:val="000000"/>
        </w:rPr>
        <w:t>4</w:t>
      </w:r>
      <w:r>
        <w:rPr>
          <w:rFonts w:eastAsia="楷体"/>
          <w:color w:val="000000"/>
        </w:rPr>
        <w:t>.4.1~1</w:t>
      </w:r>
      <w:r>
        <w:rPr>
          <w:rFonts w:hint="eastAsia" w:eastAsia="楷体"/>
          <w:color w:val="000000"/>
        </w:rPr>
        <w:t>4</w:t>
      </w:r>
      <w:r>
        <w:rPr>
          <w:rFonts w:eastAsia="楷体"/>
          <w:color w:val="000000"/>
        </w:rPr>
        <w:t>.4.6参考《港口工程荷载规范》（JTS 144-1-2010）第10.4.1~10.4.6条编制。</w:t>
      </w:r>
    </w:p>
    <w:p>
      <w:pPr>
        <w:adjustRightInd w:val="0"/>
        <w:snapToGrid w:val="0"/>
        <w:spacing w:before="312" w:beforeLines="100"/>
        <w:ind w:firstLine="0" w:firstLineChars="0"/>
        <w:textAlignment w:val="center"/>
        <w:rPr>
          <w:color w:val="000000"/>
          <w:position w:val="-12"/>
        </w:rPr>
      </w:pPr>
      <w:r>
        <w:rPr>
          <w:b/>
          <w:bCs/>
          <w:color w:val="000000"/>
          <w:position w:val="-12"/>
        </w:rPr>
        <w:t>1</w:t>
      </w:r>
      <w:r>
        <w:rPr>
          <w:rFonts w:hint="eastAsia"/>
          <w:b/>
          <w:bCs/>
          <w:color w:val="000000"/>
          <w:position w:val="-12"/>
        </w:rPr>
        <w:t>4.4.</w:t>
      </w:r>
      <w:r>
        <w:rPr>
          <w:b/>
          <w:bCs/>
          <w:color w:val="000000"/>
          <w:position w:val="-12"/>
        </w:rPr>
        <w:t>7</w:t>
      </w:r>
      <w:r>
        <w:rPr>
          <w:rFonts w:hint="eastAsia"/>
          <w:color w:val="000000"/>
          <w:position w:val="-12"/>
        </w:rPr>
        <w:t xml:space="preserve"> </w:t>
      </w:r>
      <w:r>
        <w:rPr>
          <w:color w:val="000000"/>
          <w:position w:val="-12"/>
        </w:rPr>
        <w:t xml:space="preserve"> </w:t>
      </w:r>
      <w:r>
        <w:rPr>
          <w:rFonts w:hint="eastAsia"/>
          <w:color w:val="000000"/>
          <w:position w:val="-12"/>
        </w:rPr>
        <w:t>通航水域中的临时结构，设计时应考虑船舶的撞击作用，其撞击作用设计值可按下列规定采用：</w:t>
      </w:r>
    </w:p>
    <w:p>
      <w:pPr>
        <w:adjustRightInd w:val="0"/>
        <w:snapToGrid w:val="0"/>
        <w:ind w:firstLine="480"/>
        <w:rPr>
          <w:color w:val="000000"/>
          <w:position w:val="-12"/>
        </w:rPr>
      </w:pPr>
      <w:r>
        <w:rPr>
          <w:rFonts w:hint="eastAsia"/>
          <w:color w:val="000000"/>
          <w:position w:val="-12"/>
        </w:rPr>
        <w:t>1</w:t>
      </w:r>
      <w:r>
        <w:rPr>
          <w:color w:val="000000"/>
          <w:position w:val="-12"/>
        </w:rPr>
        <w:t xml:space="preserve"> </w:t>
      </w:r>
      <w:r>
        <w:rPr>
          <w:rFonts w:hint="eastAsia"/>
          <w:color w:val="000000"/>
          <w:position w:val="-12"/>
        </w:rPr>
        <w:t>船舶的撞击作用设计值宜按专题研究确定。</w:t>
      </w:r>
    </w:p>
    <w:p>
      <w:pPr>
        <w:adjustRightInd w:val="0"/>
        <w:snapToGrid w:val="0"/>
        <w:ind w:firstLine="480"/>
        <w:rPr>
          <w:color w:val="000000"/>
          <w:position w:val="-12"/>
        </w:rPr>
      </w:pPr>
      <w:r>
        <w:rPr>
          <w:rFonts w:hint="eastAsia"/>
          <w:color w:val="000000"/>
          <w:position w:val="-12"/>
        </w:rPr>
        <w:t>2 四至七级内河航道当缺乏实际调查资料时，船舶撞击作用的设计值可按表</w:t>
      </w:r>
      <w:r>
        <w:rPr>
          <w:color w:val="000000"/>
          <w:position w:val="-12"/>
        </w:rPr>
        <w:t>14.4.7-1</w:t>
      </w:r>
      <w:r>
        <w:rPr>
          <w:rFonts w:hint="eastAsia"/>
          <w:color w:val="000000"/>
          <w:position w:val="-12"/>
        </w:rPr>
        <w:t>取值，航道内的钢筋混凝土桩墩，顺桥向撞击作用可按表</w:t>
      </w:r>
      <w:r>
        <w:rPr>
          <w:color w:val="000000"/>
          <w:position w:val="-12"/>
        </w:rPr>
        <w:t>14.4.7-1</w:t>
      </w:r>
      <w:r>
        <w:rPr>
          <w:rFonts w:hint="eastAsia"/>
          <w:color w:val="000000"/>
          <w:position w:val="-12"/>
        </w:rPr>
        <w:t>所列数值的50%取值。</w:t>
      </w:r>
    </w:p>
    <w:p>
      <w:pPr>
        <w:spacing w:before="156" w:beforeLines="50"/>
        <w:ind w:firstLine="0" w:firstLineChars="0"/>
        <w:jc w:val="center"/>
        <w:rPr>
          <w:rFonts w:eastAsia="黑体"/>
          <w:b/>
          <w:color w:val="000000"/>
          <w:kern w:val="0"/>
          <w:sz w:val="20"/>
          <w:szCs w:val="20"/>
        </w:rPr>
      </w:pPr>
      <w:r>
        <w:rPr>
          <w:rFonts w:hint="eastAsia" w:eastAsia="黑体"/>
          <w:b/>
          <w:color w:val="000000"/>
          <w:kern w:val="0"/>
          <w:sz w:val="20"/>
          <w:szCs w:val="20"/>
        </w:rPr>
        <w:t>表</w:t>
      </w:r>
      <w:bookmarkStart w:id="118" w:name="_Hlk129884756"/>
      <w:r>
        <w:rPr>
          <w:rFonts w:hint="eastAsia" w:eastAsia="黑体"/>
          <w:b/>
          <w:color w:val="000000"/>
          <w:kern w:val="0"/>
          <w:sz w:val="20"/>
          <w:szCs w:val="20"/>
        </w:rPr>
        <w:t>14.4.</w:t>
      </w:r>
      <w:r>
        <w:rPr>
          <w:rFonts w:eastAsia="黑体"/>
          <w:b/>
          <w:color w:val="000000"/>
          <w:kern w:val="0"/>
          <w:sz w:val="20"/>
          <w:szCs w:val="20"/>
        </w:rPr>
        <w:t>7</w:t>
      </w:r>
      <w:r>
        <w:rPr>
          <w:rFonts w:hint="eastAsia" w:eastAsia="黑体"/>
          <w:b/>
          <w:color w:val="000000"/>
          <w:kern w:val="0"/>
          <w:sz w:val="20"/>
          <w:szCs w:val="20"/>
        </w:rPr>
        <w:t>-1</w:t>
      </w:r>
      <w:bookmarkEnd w:id="118"/>
      <w:r>
        <w:rPr>
          <w:rFonts w:eastAsia="黑体"/>
          <w:b/>
          <w:color w:val="000000"/>
          <w:kern w:val="0"/>
          <w:sz w:val="20"/>
          <w:szCs w:val="20"/>
        </w:rPr>
        <w:t xml:space="preserve">  </w:t>
      </w:r>
      <w:r>
        <w:rPr>
          <w:rFonts w:hint="eastAsia" w:eastAsia="黑体"/>
          <w:b/>
          <w:color w:val="000000"/>
          <w:kern w:val="0"/>
          <w:sz w:val="20"/>
          <w:szCs w:val="20"/>
        </w:rPr>
        <w:t>内河船舶撞击作用设计值</w:t>
      </w:r>
    </w:p>
    <w:tbl>
      <w:tblPr>
        <w:tblStyle w:val="31"/>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2335"/>
        <w:gridCol w:w="2190"/>
        <w:gridCol w:w="22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737" w:type="dxa"/>
            <w:vAlign w:val="center"/>
          </w:tcPr>
          <w:p>
            <w:pPr>
              <w:ind w:firstLine="0" w:firstLineChars="0"/>
              <w:jc w:val="center"/>
              <w:textAlignment w:val="center"/>
              <w:rPr>
                <w:bCs/>
                <w:color w:val="000000"/>
                <w:kern w:val="0"/>
                <w:sz w:val="18"/>
                <w:szCs w:val="18"/>
              </w:rPr>
            </w:pPr>
            <w:r>
              <w:rPr>
                <w:rFonts w:hint="eastAsia"/>
                <w:bCs/>
                <w:color w:val="000000"/>
                <w:kern w:val="0"/>
                <w:sz w:val="18"/>
                <w:szCs w:val="18"/>
              </w:rPr>
              <w:t>内河航道等级</w:t>
            </w:r>
          </w:p>
        </w:tc>
        <w:tc>
          <w:tcPr>
            <w:tcW w:w="2335" w:type="dxa"/>
            <w:vAlign w:val="center"/>
          </w:tcPr>
          <w:p>
            <w:pPr>
              <w:ind w:firstLine="0" w:firstLineChars="0"/>
              <w:jc w:val="center"/>
              <w:textAlignment w:val="center"/>
              <w:rPr>
                <w:bCs/>
                <w:color w:val="000000"/>
                <w:kern w:val="0"/>
                <w:sz w:val="18"/>
                <w:szCs w:val="18"/>
              </w:rPr>
            </w:pPr>
            <w:r>
              <w:rPr>
                <w:bCs/>
                <w:color w:val="000000"/>
                <w:kern w:val="0"/>
                <w:sz w:val="18"/>
                <w:szCs w:val="18"/>
              </w:rPr>
              <w:t>船舶吨级 DWT（t）</w:t>
            </w:r>
          </w:p>
        </w:tc>
        <w:tc>
          <w:tcPr>
            <w:tcW w:w="2190" w:type="dxa"/>
            <w:vAlign w:val="center"/>
          </w:tcPr>
          <w:p>
            <w:pPr>
              <w:ind w:firstLine="0" w:firstLineChars="0"/>
              <w:jc w:val="center"/>
              <w:rPr>
                <w:bCs/>
                <w:color w:val="000000"/>
                <w:kern w:val="0"/>
                <w:sz w:val="18"/>
                <w:szCs w:val="18"/>
              </w:rPr>
            </w:pPr>
            <w:r>
              <w:rPr>
                <w:bCs/>
                <w:color w:val="000000"/>
                <w:kern w:val="0"/>
                <w:sz w:val="18"/>
                <w:szCs w:val="18"/>
              </w:rPr>
              <w:t>横桥向撞击作用（kN）</w:t>
            </w:r>
          </w:p>
        </w:tc>
        <w:tc>
          <w:tcPr>
            <w:tcW w:w="2260" w:type="dxa"/>
            <w:vAlign w:val="center"/>
          </w:tcPr>
          <w:p>
            <w:pPr>
              <w:ind w:firstLine="0" w:firstLineChars="0"/>
              <w:jc w:val="center"/>
              <w:rPr>
                <w:bCs/>
                <w:color w:val="000000"/>
                <w:kern w:val="0"/>
                <w:sz w:val="18"/>
                <w:szCs w:val="18"/>
              </w:rPr>
            </w:pPr>
            <w:r>
              <w:rPr>
                <w:bCs/>
                <w:color w:val="000000"/>
                <w:kern w:val="0"/>
                <w:sz w:val="18"/>
                <w:szCs w:val="18"/>
              </w:rPr>
              <w:t>顺桥向撞击作用（kN）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737" w:type="dxa"/>
            <w:vAlign w:val="center"/>
          </w:tcPr>
          <w:p>
            <w:pPr>
              <w:ind w:firstLine="0" w:firstLineChars="0"/>
              <w:jc w:val="center"/>
              <w:textAlignment w:val="center"/>
              <w:rPr>
                <w:bCs/>
                <w:color w:val="000000"/>
                <w:kern w:val="0"/>
                <w:sz w:val="18"/>
                <w:szCs w:val="18"/>
              </w:rPr>
            </w:pPr>
            <w:r>
              <w:rPr>
                <w:rFonts w:hint="eastAsia"/>
                <w:bCs/>
                <w:color w:val="000000"/>
                <w:kern w:val="0"/>
                <w:sz w:val="18"/>
                <w:szCs w:val="18"/>
              </w:rPr>
              <w:t>四</w:t>
            </w:r>
          </w:p>
        </w:tc>
        <w:tc>
          <w:tcPr>
            <w:tcW w:w="2335" w:type="dxa"/>
            <w:vAlign w:val="center"/>
          </w:tcPr>
          <w:p>
            <w:pPr>
              <w:ind w:firstLine="0" w:firstLineChars="0"/>
              <w:jc w:val="center"/>
              <w:textAlignment w:val="center"/>
              <w:rPr>
                <w:bCs/>
                <w:color w:val="000000"/>
                <w:kern w:val="0"/>
                <w:sz w:val="18"/>
                <w:szCs w:val="18"/>
              </w:rPr>
            </w:pPr>
            <w:r>
              <w:rPr>
                <w:bCs/>
                <w:color w:val="000000"/>
                <w:kern w:val="0"/>
                <w:sz w:val="18"/>
                <w:szCs w:val="18"/>
              </w:rPr>
              <w:t>500</w:t>
            </w:r>
          </w:p>
        </w:tc>
        <w:tc>
          <w:tcPr>
            <w:tcW w:w="2190" w:type="dxa"/>
            <w:vAlign w:val="center"/>
          </w:tcPr>
          <w:p>
            <w:pPr>
              <w:ind w:firstLine="0" w:firstLineChars="0"/>
              <w:jc w:val="center"/>
              <w:textAlignment w:val="center"/>
              <w:rPr>
                <w:bCs/>
                <w:color w:val="000000"/>
                <w:kern w:val="0"/>
                <w:sz w:val="18"/>
                <w:szCs w:val="18"/>
              </w:rPr>
            </w:pPr>
            <w:r>
              <w:rPr>
                <w:bCs/>
                <w:color w:val="000000"/>
                <w:kern w:val="0"/>
                <w:sz w:val="18"/>
                <w:szCs w:val="18"/>
              </w:rPr>
              <w:t>550</w:t>
            </w:r>
          </w:p>
        </w:tc>
        <w:tc>
          <w:tcPr>
            <w:tcW w:w="2260" w:type="dxa"/>
            <w:vAlign w:val="center"/>
          </w:tcPr>
          <w:p>
            <w:pPr>
              <w:ind w:firstLine="0" w:firstLineChars="0"/>
              <w:jc w:val="center"/>
              <w:textAlignment w:val="center"/>
              <w:rPr>
                <w:bCs/>
                <w:color w:val="000000"/>
                <w:kern w:val="0"/>
                <w:sz w:val="18"/>
                <w:szCs w:val="18"/>
              </w:rPr>
            </w:pPr>
            <w:r>
              <w:rPr>
                <w:bCs/>
                <w:color w:val="000000"/>
                <w:kern w:val="0"/>
                <w:sz w:val="18"/>
                <w:szCs w:val="18"/>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737" w:type="dxa"/>
            <w:vAlign w:val="center"/>
          </w:tcPr>
          <w:p>
            <w:pPr>
              <w:ind w:firstLine="0" w:firstLineChars="0"/>
              <w:jc w:val="center"/>
              <w:textAlignment w:val="center"/>
              <w:rPr>
                <w:bCs/>
                <w:color w:val="000000"/>
                <w:kern w:val="0"/>
                <w:sz w:val="18"/>
                <w:szCs w:val="18"/>
              </w:rPr>
            </w:pPr>
            <w:r>
              <w:rPr>
                <w:rFonts w:hint="eastAsia"/>
                <w:bCs/>
                <w:color w:val="000000"/>
                <w:kern w:val="0"/>
                <w:sz w:val="18"/>
                <w:szCs w:val="18"/>
              </w:rPr>
              <w:t>五</w:t>
            </w:r>
          </w:p>
        </w:tc>
        <w:tc>
          <w:tcPr>
            <w:tcW w:w="2335" w:type="dxa"/>
            <w:vAlign w:val="center"/>
          </w:tcPr>
          <w:p>
            <w:pPr>
              <w:ind w:firstLine="0" w:firstLineChars="0"/>
              <w:jc w:val="center"/>
              <w:textAlignment w:val="center"/>
              <w:rPr>
                <w:bCs/>
                <w:color w:val="000000"/>
                <w:kern w:val="0"/>
                <w:sz w:val="18"/>
                <w:szCs w:val="18"/>
              </w:rPr>
            </w:pPr>
            <w:r>
              <w:rPr>
                <w:bCs/>
                <w:color w:val="000000"/>
                <w:kern w:val="0"/>
                <w:sz w:val="18"/>
                <w:szCs w:val="18"/>
              </w:rPr>
              <w:t>300</w:t>
            </w:r>
          </w:p>
        </w:tc>
        <w:tc>
          <w:tcPr>
            <w:tcW w:w="2190" w:type="dxa"/>
            <w:vAlign w:val="center"/>
          </w:tcPr>
          <w:p>
            <w:pPr>
              <w:ind w:firstLine="0" w:firstLineChars="0"/>
              <w:jc w:val="center"/>
              <w:textAlignment w:val="center"/>
              <w:rPr>
                <w:bCs/>
                <w:color w:val="000000"/>
                <w:kern w:val="0"/>
                <w:sz w:val="18"/>
                <w:szCs w:val="18"/>
              </w:rPr>
            </w:pPr>
            <w:r>
              <w:rPr>
                <w:bCs/>
                <w:color w:val="000000"/>
                <w:kern w:val="0"/>
                <w:sz w:val="18"/>
                <w:szCs w:val="18"/>
              </w:rPr>
              <w:t>400</w:t>
            </w:r>
          </w:p>
        </w:tc>
        <w:tc>
          <w:tcPr>
            <w:tcW w:w="2260" w:type="dxa"/>
            <w:vAlign w:val="center"/>
          </w:tcPr>
          <w:p>
            <w:pPr>
              <w:ind w:firstLine="0" w:firstLineChars="0"/>
              <w:jc w:val="center"/>
              <w:textAlignment w:val="center"/>
              <w:rPr>
                <w:bCs/>
                <w:color w:val="000000"/>
                <w:kern w:val="0"/>
                <w:sz w:val="18"/>
                <w:szCs w:val="18"/>
              </w:rPr>
            </w:pPr>
            <w:r>
              <w:rPr>
                <w:bCs/>
                <w:color w:val="000000"/>
                <w:kern w:val="0"/>
                <w:sz w:val="18"/>
                <w:szCs w:val="18"/>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737" w:type="dxa"/>
            <w:vAlign w:val="center"/>
          </w:tcPr>
          <w:p>
            <w:pPr>
              <w:ind w:firstLine="0" w:firstLineChars="0"/>
              <w:jc w:val="center"/>
              <w:textAlignment w:val="center"/>
              <w:rPr>
                <w:bCs/>
                <w:color w:val="000000"/>
                <w:kern w:val="0"/>
                <w:sz w:val="18"/>
                <w:szCs w:val="18"/>
              </w:rPr>
            </w:pPr>
            <w:r>
              <w:rPr>
                <w:rFonts w:hint="eastAsia"/>
                <w:bCs/>
                <w:color w:val="000000"/>
                <w:kern w:val="0"/>
                <w:sz w:val="18"/>
                <w:szCs w:val="18"/>
              </w:rPr>
              <w:t>六</w:t>
            </w:r>
          </w:p>
        </w:tc>
        <w:tc>
          <w:tcPr>
            <w:tcW w:w="2335" w:type="dxa"/>
            <w:vAlign w:val="center"/>
          </w:tcPr>
          <w:p>
            <w:pPr>
              <w:ind w:firstLine="0" w:firstLineChars="0"/>
              <w:jc w:val="center"/>
              <w:textAlignment w:val="center"/>
              <w:rPr>
                <w:bCs/>
                <w:color w:val="000000"/>
                <w:kern w:val="0"/>
                <w:sz w:val="18"/>
                <w:szCs w:val="18"/>
              </w:rPr>
            </w:pPr>
            <w:r>
              <w:rPr>
                <w:bCs/>
                <w:color w:val="000000"/>
                <w:kern w:val="0"/>
                <w:sz w:val="18"/>
                <w:szCs w:val="18"/>
              </w:rPr>
              <w:t>100</w:t>
            </w:r>
          </w:p>
        </w:tc>
        <w:tc>
          <w:tcPr>
            <w:tcW w:w="2190" w:type="dxa"/>
            <w:vAlign w:val="center"/>
          </w:tcPr>
          <w:p>
            <w:pPr>
              <w:ind w:firstLine="0" w:firstLineChars="0"/>
              <w:jc w:val="center"/>
              <w:textAlignment w:val="center"/>
              <w:rPr>
                <w:bCs/>
                <w:color w:val="000000"/>
                <w:kern w:val="0"/>
                <w:sz w:val="18"/>
                <w:szCs w:val="18"/>
              </w:rPr>
            </w:pPr>
            <w:r>
              <w:rPr>
                <w:bCs/>
                <w:color w:val="000000"/>
                <w:kern w:val="0"/>
                <w:sz w:val="18"/>
                <w:szCs w:val="18"/>
              </w:rPr>
              <w:t>250</w:t>
            </w:r>
          </w:p>
        </w:tc>
        <w:tc>
          <w:tcPr>
            <w:tcW w:w="2260" w:type="dxa"/>
            <w:vAlign w:val="center"/>
          </w:tcPr>
          <w:p>
            <w:pPr>
              <w:ind w:firstLine="0" w:firstLineChars="0"/>
              <w:jc w:val="center"/>
              <w:textAlignment w:val="center"/>
              <w:rPr>
                <w:bCs/>
                <w:color w:val="000000"/>
                <w:kern w:val="0"/>
                <w:sz w:val="18"/>
                <w:szCs w:val="18"/>
              </w:rPr>
            </w:pPr>
            <w:r>
              <w:rPr>
                <w:bCs/>
                <w:color w:val="000000"/>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737" w:type="dxa"/>
            <w:vAlign w:val="center"/>
          </w:tcPr>
          <w:p>
            <w:pPr>
              <w:ind w:firstLine="0" w:firstLineChars="0"/>
              <w:jc w:val="center"/>
              <w:textAlignment w:val="center"/>
              <w:rPr>
                <w:bCs/>
                <w:color w:val="000000"/>
                <w:kern w:val="0"/>
                <w:sz w:val="18"/>
                <w:szCs w:val="18"/>
              </w:rPr>
            </w:pPr>
            <w:r>
              <w:rPr>
                <w:rFonts w:hint="eastAsia"/>
                <w:bCs/>
                <w:color w:val="000000"/>
                <w:kern w:val="0"/>
                <w:sz w:val="18"/>
                <w:szCs w:val="18"/>
              </w:rPr>
              <w:t>七</w:t>
            </w:r>
          </w:p>
        </w:tc>
        <w:tc>
          <w:tcPr>
            <w:tcW w:w="2335" w:type="dxa"/>
            <w:vAlign w:val="center"/>
          </w:tcPr>
          <w:p>
            <w:pPr>
              <w:ind w:firstLine="0" w:firstLineChars="0"/>
              <w:jc w:val="center"/>
              <w:textAlignment w:val="center"/>
              <w:rPr>
                <w:bCs/>
                <w:color w:val="000000"/>
                <w:kern w:val="0"/>
                <w:sz w:val="18"/>
                <w:szCs w:val="18"/>
              </w:rPr>
            </w:pPr>
            <w:r>
              <w:rPr>
                <w:bCs/>
                <w:color w:val="000000"/>
                <w:kern w:val="0"/>
                <w:sz w:val="18"/>
                <w:szCs w:val="18"/>
              </w:rPr>
              <w:t>50</w:t>
            </w:r>
          </w:p>
        </w:tc>
        <w:tc>
          <w:tcPr>
            <w:tcW w:w="2190" w:type="dxa"/>
            <w:vAlign w:val="center"/>
          </w:tcPr>
          <w:p>
            <w:pPr>
              <w:ind w:firstLine="0" w:firstLineChars="0"/>
              <w:jc w:val="center"/>
              <w:textAlignment w:val="center"/>
              <w:rPr>
                <w:bCs/>
                <w:color w:val="000000"/>
                <w:kern w:val="0"/>
                <w:sz w:val="18"/>
                <w:szCs w:val="18"/>
              </w:rPr>
            </w:pPr>
            <w:r>
              <w:rPr>
                <w:bCs/>
                <w:color w:val="000000"/>
                <w:kern w:val="0"/>
                <w:sz w:val="18"/>
                <w:szCs w:val="18"/>
              </w:rPr>
              <w:t>150</w:t>
            </w:r>
          </w:p>
        </w:tc>
        <w:tc>
          <w:tcPr>
            <w:tcW w:w="2260" w:type="dxa"/>
            <w:vAlign w:val="center"/>
          </w:tcPr>
          <w:p>
            <w:pPr>
              <w:ind w:firstLine="0" w:firstLineChars="0"/>
              <w:jc w:val="center"/>
              <w:textAlignment w:val="center"/>
              <w:rPr>
                <w:bCs/>
                <w:color w:val="000000"/>
                <w:kern w:val="0"/>
                <w:sz w:val="18"/>
                <w:szCs w:val="18"/>
              </w:rPr>
            </w:pPr>
            <w:r>
              <w:rPr>
                <w:bCs/>
                <w:color w:val="000000"/>
                <w:kern w:val="0"/>
                <w:sz w:val="18"/>
                <w:szCs w:val="18"/>
              </w:rPr>
              <w:t>125</w:t>
            </w:r>
          </w:p>
        </w:tc>
      </w:tr>
    </w:tbl>
    <w:p>
      <w:pPr>
        <w:ind w:left="425" w:firstLine="0" w:firstLineChars="0"/>
        <w:rPr>
          <w:color w:val="000000"/>
          <w:position w:val="-12"/>
        </w:rPr>
      </w:pPr>
      <w:r>
        <w:rPr>
          <w:rFonts w:hint="eastAsia"/>
          <w:color w:val="000000"/>
          <w:position w:val="-12"/>
        </w:rPr>
        <w:t>3</w:t>
      </w:r>
      <w:r>
        <w:rPr>
          <w:color w:val="000000"/>
          <w:position w:val="-12"/>
        </w:rPr>
        <w:t xml:space="preserve"> </w:t>
      </w:r>
      <w:r>
        <w:rPr>
          <w:rFonts w:hint="eastAsia"/>
          <w:color w:val="000000"/>
          <w:position w:val="-12"/>
        </w:rPr>
        <w:t>当缺乏实际调查资料时，海轮撞击作用的设计值可按表</w:t>
      </w:r>
      <w:r>
        <w:rPr>
          <w:color w:val="000000"/>
          <w:position w:val="-12"/>
        </w:rPr>
        <w:t>14.4.7-2</w:t>
      </w:r>
      <w:r>
        <w:rPr>
          <w:rFonts w:hint="eastAsia"/>
          <w:color w:val="000000"/>
          <w:position w:val="-12"/>
        </w:rPr>
        <w:t>取值。</w:t>
      </w:r>
    </w:p>
    <w:p>
      <w:pPr>
        <w:spacing w:before="156" w:beforeLines="50"/>
        <w:ind w:firstLine="0" w:firstLineChars="0"/>
        <w:jc w:val="center"/>
        <w:rPr>
          <w:rFonts w:eastAsia="黑体"/>
          <w:b/>
          <w:color w:val="000000"/>
          <w:kern w:val="0"/>
          <w:sz w:val="20"/>
          <w:szCs w:val="20"/>
        </w:rPr>
      </w:pPr>
      <w:r>
        <w:rPr>
          <w:rFonts w:hint="eastAsia" w:eastAsia="黑体"/>
          <w:b/>
          <w:color w:val="000000"/>
          <w:kern w:val="0"/>
          <w:sz w:val="20"/>
          <w:szCs w:val="20"/>
        </w:rPr>
        <w:t>表14.4.</w:t>
      </w:r>
      <w:r>
        <w:rPr>
          <w:rFonts w:eastAsia="黑体"/>
          <w:b/>
          <w:color w:val="000000"/>
          <w:kern w:val="0"/>
          <w:sz w:val="20"/>
          <w:szCs w:val="20"/>
        </w:rPr>
        <w:t>7</w:t>
      </w:r>
      <w:r>
        <w:rPr>
          <w:rFonts w:hint="eastAsia" w:eastAsia="黑体"/>
          <w:b/>
          <w:color w:val="000000"/>
          <w:kern w:val="0"/>
          <w:sz w:val="20"/>
          <w:szCs w:val="20"/>
        </w:rPr>
        <w:t xml:space="preserve">-2 </w:t>
      </w:r>
      <w:r>
        <w:rPr>
          <w:rFonts w:eastAsia="黑体"/>
          <w:b/>
          <w:color w:val="000000"/>
          <w:kern w:val="0"/>
          <w:sz w:val="20"/>
          <w:szCs w:val="20"/>
        </w:rPr>
        <w:t xml:space="preserve"> </w:t>
      </w:r>
      <w:r>
        <w:rPr>
          <w:rFonts w:hint="eastAsia" w:eastAsia="黑体"/>
          <w:b/>
          <w:color w:val="000000"/>
          <w:kern w:val="0"/>
          <w:sz w:val="20"/>
          <w:szCs w:val="20"/>
        </w:rPr>
        <w:t>海轮撞击作用设计值</w:t>
      </w:r>
    </w:p>
    <w:tbl>
      <w:tblPr>
        <w:tblStyle w:val="32"/>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72"/>
        <w:gridCol w:w="768"/>
        <w:gridCol w:w="768"/>
        <w:gridCol w:w="769"/>
        <w:gridCol w:w="769"/>
        <w:gridCol w:w="769"/>
        <w:gridCol w:w="769"/>
        <w:gridCol w:w="769"/>
        <w:gridCol w:w="7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 w:hRule="atLeast"/>
          <w:jc w:val="center"/>
        </w:trPr>
        <w:tc>
          <w:tcPr>
            <w:tcW w:w="2372" w:type="dxa"/>
            <w:tcBorders>
              <w:top w:val="single" w:color="auto" w:sz="12" w:space="0"/>
              <w:left w:val="single" w:color="auto" w:sz="12" w:space="0"/>
            </w:tcBorders>
            <w:vAlign w:val="center"/>
          </w:tcPr>
          <w:p>
            <w:pPr>
              <w:ind w:firstLine="0" w:firstLineChars="0"/>
              <w:jc w:val="center"/>
              <w:textAlignment w:val="center"/>
              <w:rPr>
                <w:bCs/>
                <w:color w:val="000000"/>
                <w:kern w:val="0"/>
                <w:sz w:val="18"/>
                <w:szCs w:val="18"/>
              </w:rPr>
            </w:pPr>
            <w:r>
              <w:rPr>
                <w:bCs/>
                <w:color w:val="000000"/>
                <w:kern w:val="0"/>
                <w:sz w:val="18"/>
                <w:szCs w:val="18"/>
              </w:rPr>
              <w:t>船舶吨级 DWT（t）</w:t>
            </w:r>
          </w:p>
        </w:tc>
        <w:tc>
          <w:tcPr>
            <w:tcW w:w="768" w:type="dxa"/>
            <w:tcBorders>
              <w:top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kern w:val="0"/>
                <w:sz w:val="18"/>
                <w:szCs w:val="18"/>
                <w:lang w:val="zh-CN"/>
              </w:rPr>
              <w:t>3000</w:t>
            </w:r>
          </w:p>
        </w:tc>
        <w:tc>
          <w:tcPr>
            <w:tcW w:w="768" w:type="dxa"/>
            <w:tcBorders>
              <w:top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5000</w:t>
            </w:r>
          </w:p>
        </w:tc>
        <w:tc>
          <w:tcPr>
            <w:tcW w:w="769" w:type="dxa"/>
            <w:tcBorders>
              <w:top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7500</w:t>
            </w:r>
          </w:p>
        </w:tc>
        <w:tc>
          <w:tcPr>
            <w:tcW w:w="769" w:type="dxa"/>
            <w:tcBorders>
              <w:top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10000</w:t>
            </w:r>
          </w:p>
        </w:tc>
        <w:tc>
          <w:tcPr>
            <w:tcW w:w="769" w:type="dxa"/>
            <w:tcBorders>
              <w:top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20000</w:t>
            </w:r>
          </w:p>
        </w:tc>
        <w:tc>
          <w:tcPr>
            <w:tcW w:w="769" w:type="dxa"/>
            <w:tcBorders>
              <w:top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30000</w:t>
            </w:r>
          </w:p>
        </w:tc>
        <w:tc>
          <w:tcPr>
            <w:tcW w:w="769" w:type="dxa"/>
            <w:tcBorders>
              <w:top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40000</w:t>
            </w:r>
          </w:p>
        </w:tc>
        <w:tc>
          <w:tcPr>
            <w:tcW w:w="769" w:type="dxa"/>
            <w:tcBorders>
              <w:top w:val="single" w:color="auto" w:sz="12" w:space="0"/>
              <w:right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 w:hRule="atLeast"/>
          <w:jc w:val="center"/>
        </w:trPr>
        <w:tc>
          <w:tcPr>
            <w:tcW w:w="2372" w:type="dxa"/>
            <w:tcBorders>
              <w:left w:val="single" w:color="auto" w:sz="12" w:space="0"/>
            </w:tcBorders>
            <w:vAlign w:val="center"/>
          </w:tcPr>
          <w:p>
            <w:pPr>
              <w:ind w:firstLine="0" w:firstLineChars="0"/>
              <w:jc w:val="center"/>
              <w:textAlignment w:val="center"/>
              <w:rPr>
                <w:rFonts w:eastAsiaTheme="minorEastAsia"/>
                <w:color w:val="000000"/>
                <w:position w:val="-12"/>
                <w:sz w:val="18"/>
                <w:szCs w:val="18"/>
              </w:rPr>
            </w:pPr>
            <w:r>
              <w:rPr>
                <w:rFonts w:eastAsiaTheme="minorEastAsia"/>
                <w:sz w:val="18"/>
                <w:szCs w:val="18"/>
              </w:rPr>
              <w:t>横桥向撞击作用（kN）</w:t>
            </w:r>
          </w:p>
        </w:tc>
        <w:tc>
          <w:tcPr>
            <w:tcW w:w="768" w:type="dxa"/>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kern w:val="0"/>
                <w:sz w:val="18"/>
                <w:szCs w:val="18"/>
                <w:lang w:val="zh-CN"/>
              </w:rPr>
              <w:t>19600</w:t>
            </w:r>
          </w:p>
        </w:tc>
        <w:tc>
          <w:tcPr>
            <w:tcW w:w="768" w:type="dxa"/>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25400</w:t>
            </w:r>
          </w:p>
        </w:tc>
        <w:tc>
          <w:tcPr>
            <w:tcW w:w="769" w:type="dxa"/>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31000</w:t>
            </w:r>
          </w:p>
        </w:tc>
        <w:tc>
          <w:tcPr>
            <w:tcW w:w="769" w:type="dxa"/>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35800</w:t>
            </w:r>
          </w:p>
        </w:tc>
        <w:tc>
          <w:tcPr>
            <w:tcW w:w="769" w:type="dxa"/>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50700</w:t>
            </w:r>
          </w:p>
        </w:tc>
        <w:tc>
          <w:tcPr>
            <w:tcW w:w="769" w:type="dxa"/>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62100</w:t>
            </w:r>
          </w:p>
        </w:tc>
        <w:tc>
          <w:tcPr>
            <w:tcW w:w="769" w:type="dxa"/>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71700</w:t>
            </w:r>
          </w:p>
        </w:tc>
        <w:tc>
          <w:tcPr>
            <w:tcW w:w="769" w:type="dxa"/>
            <w:tcBorders>
              <w:right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80200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 w:hRule="atLeast"/>
          <w:jc w:val="center"/>
        </w:trPr>
        <w:tc>
          <w:tcPr>
            <w:tcW w:w="2372" w:type="dxa"/>
            <w:tcBorders>
              <w:left w:val="single" w:color="auto" w:sz="12" w:space="0"/>
              <w:bottom w:val="single" w:color="auto" w:sz="12" w:space="0"/>
            </w:tcBorders>
            <w:vAlign w:val="center"/>
          </w:tcPr>
          <w:p>
            <w:pPr>
              <w:ind w:firstLine="0" w:firstLineChars="0"/>
              <w:jc w:val="center"/>
              <w:textAlignment w:val="center"/>
              <w:rPr>
                <w:rFonts w:eastAsiaTheme="minorEastAsia"/>
                <w:color w:val="000000"/>
                <w:position w:val="-12"/>
                <w:sz w:val="18"/>
                <w:szCs w:val="18"/>
              </w:rPr>
            </w:pPr>
            <w:r>
              <w:rPr>
                <w:rFonts w:eastAsiaTheme="minorEastAsia"/>
                <w:sz w:val="18"/>
                <w:szCs w:val="18"/>
              </w:rPr>
              <w:t>顺桥向撞击作用（kN）</w:t>
            </w:r>
          </w:p>
        </w:tc>
        <w:tc>
          <w:tcPr>
            <w:tcW w:w="768" w:type="dxa"/>
            <w:tcBorders>
              <w:bottom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kern w:val="0"/>
                <w:sz w:val="18"/>
                <w:szCs w:val="18"/>
                <w:lang w:val="zh-CN"/>
              </w:rPr>
              <w:t>9800</w:t>
            </w:r>
          </w:p>
        </w:tc>
        <w:tc>
          <w:tcPr>
            <w:tcW w:w="768" w:type="dxa"/>
            <w:tcBorders>
              <w:bottom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12700</w:t>
            </w:r>
          </w:p>
        </w:tc>
        <w:tc>
          <w:tcPr>
            <w:tcW w:w="769" w:type="dxa"/>
            <w:tcBorders>
              <w:bottom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15500</w:t>
            </w:r>
          </w:p>
        </w:tc>
        <w:tc>
          <w:tcPr>
            <w:tcW w:w="769" w:type="dxa"/>
            <w:tcBorders>
              <w:bottom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17900</w:t>
            </w:r>
          </w:p>
        </w:tc>
        <w:tc>
          <w:tcPr>
            <w:tcW w:w="769" w:type="dxa"/>
            <w:tcBorders>
              <w:bottom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25350</w:t>
            </w:r>
          </w:p>
        </w:tc>
        <w:tc>
          <w:tcPr>
            <w:tcW w:w="769" w:type="dxa"/>
            <w:tcBorders>
              <w:bottom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31050</w:t>
            </w:r>
          </w:p>
        </w:tc>
        <w:tc>
          <w:tcPr>
            <w:tcW w:w="769" w:type="dxa"/>
            <w:tcBorders>
              <w:bottom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35850</w:t>
            </w:r>
          </w:p>
        </w:tc>
        <w:tc>
          <w:tcPr>
            <w:tcW w:w="769" w:type="dxa"/>
            <w:tcBorders>
              <w:bottom w:val="single" w:color="auto" w:sz="12" w:space="0"/>
              <w:right w:val="single" w:color="auto" w:sz="12" w:space="0"/>
            </w:tcBorders>
            <w:vAlign w:val="center"/>
          </w:tcPr>
          <w:p>
            <w:pPr>
              <w:adjustRightInd w:val="0"/>
              <w:snapToGrid w:val="0"/>
              <w:ind w:firstLine="0" w:firstLineChars="0"/>
              <w:jc w:val="center"/>
              <w:textAlignment w:val="center"/>
              <w:rPr>
                <w:rFonts w:eastAsiaTheme="minorEastAsia"/>
                <w:color w:val="000000"/>
                <w:position w:val="-12"/>
                <w:sz w:val="18"/>
                <w:szCs w:val="18"/>
              </w:rPr>
            </w:pPr>
            <w:r>
              <w:rPr>
                <w:rFonts w:eastAsiaTheme="minorEastAsia"/>
                <w:color w:val="000000"/>
                <w:position w:val="-12"/>
                <w:sz w:val="18"/>
                <w:szCs w:val="18"/>
              </w:rPr>
              <w:t>40100</w:t>
            </w:r>
          </w:p>
        </w:tc>
      </w:tr>
    </w:tbl>
    <w:p>
      <w:pPr>
        <w:adjustRightInd w:val="0"/>
        <w:snapToGrid w:val="0"/>
        <w:ind w:firstLine="480"/>
        <w:rPr>
          <w:color w:val="000000"/>
          <w:position w:val="-12"/>
        </w:rPr>
      </w:pPr>
      <w:r>
        <w:rPr>
          <w:color w:val="000000"/>
          <w:position w:val="-12"/>
        </w:rPr>
        <w:t xml:space="preserve">4 </w:t>
      </w:r>
      <w:r>
        <w:rPr>
          <w:rFonts w:hint="eastAsia"/>
          <w:color w:val="000000"/>
          <w:position w:val="-12"/>
        </w:rPr>
        <w:t>内河船舶的撞击作用点，假定为计算通航水位线以上2m的桥墩宽度或长度的中点。海轮船舶撞击作用点需视实际情况而定。</w:t>
      </w:r>
    </w:p>
    <w:p>
      <w:pPr>
        <w:adjustRightInd w:val="0"/>
        <w:snapToGrid w:val="0"/>
        <w:spacing w:before="312" w:beforeLines="100"/>
        <w:ind w:firstLine="0" w:firstLineChars="0"/>
        <w:textAlignment w:val="center"/>
        <w:rPr>
          <w:color w:val="000000"/>
        </w:rPr>
      </w:pPr>
      <w:r>
        <w:rPr>
          <w:b/>
          <w:color w:val="000000"/>
        </w:rPr>
        <w:t>1</w:t>
      </w:r>
      <w:r>
        <w:rPr>
          <w:rFonts w:hint="eastAsia"/>
          <w:b/>
          <w:color w:val="000000"/>
        </w:rPr>
        <w:t>4</w:t>
      </w:r>
      <w:r>
        <w:rPr>
          <w:b/>
          <w:color w:val="000000"/>
        </w:rPr>
        <w:t xml:space="preserve">.4.8  </w:t>
      </w:r>
      <w:r>
        <w:rPr>
          <w:color w:val="000000"/>
        </w:rPr>
        <w:t>有漂流物的水域中的临时结构，设计时应考虑漂流物的撞击作用，其顺水流方向的撞击力设计值可按下式计算，漂流物的撞击作用点假定在计算通航水位线上结构宽度的中点：</w:t>
      </w:r>
    </w:p>
    <w:tbl>
      <w:tblPr>
        <w:tblStyle w:val="31"/>
        <w:tblW w:w="8296" w:type="dxa"/>
        <w:tblInd w:w="108" w:type="dxa"/>
        <w:tblLayout w:type="fixed"/>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c>
          <w:tcPr>
            <w:tcW w:w="2765" w:type="dxa"/>
            <w:shd w:val="clear" w:color="auto" w:fill="auto"/>
          </w:tcPr>
          <w:p>
            <w:pPr>
              <w:ind w:firstLine="0" w:firstLineChars="0"/>
              <w:jc w:val="left"/>
            </w:pPr>
          </w:p>
        </w:tc>
        <w:tc>
          <w:tcPr>
            <w:tcW w:w="2765" w:type="dxa"/>
            <w:shd w:val="clear" w:color="auto" w:fill="auto"/>
          </w:tcPr>
          <w:p>
            <w:pPr>
              <w:ind w:firstLine="0" w:firstLineChars="0"/>
              <w:jc w:val="center"/>
              <w:rPr>
                <w:i/>
              </w:rPr>
            </w:pPr>
            <w:r>
              <w:rPr>
                <w:color w:val="000000"/>
                <w:position w:val="-26"/>
              </w:rPr>
              <w:drawing>
                <wp:inline distT="0" distB="0" distL="0" distR="0">
                  <wp:extent cx="511810" cy="417195"/>
                  <wp:effectExtent l="0" t="0" r="2540" b="19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a:xfrm>
                            <a:off x="0" y="0"/>
                            <a:ext cx="511810" cy="417195"/>
                          </a:xfrm>
                          <a:prstGeom prst="rect">
                            <a:avLst/>
                          </a:prstGeom>
                          <a:noFill/>
                          <a:ln>
                            <a:noFill/>
                          </a:ln>
                        </pic:spPr>
                      </pic:pic>
                    </a:graphicData>
                  </a:graphic>
                </wp:inline>
              </w:drawing>
            </w:r>
          </w:p>
        </w:tc>
        <w:tc>
          <w:tcPr>
            <w:tcW w:w="2766" w:type="dxa"/>
            <w:shd w:val="clear" w:color="auto" w:fill="auto"/>
            <w:vAlign w:val="center"/>
          </w:tcPr>
          <w:p>
            <w:pPr>
              <w:spacing w:before="62" w:beforeLines="20"/>
              <w:ind w:firstLine="0" w:firstLineChars="0"/>
              <w:jc w:val="right"/>
            </w:pPr>
            <w:r>
              <w:t>(1</w:t>
            </w:r>
            <w:r>
              <w:rPr>
                <w:rFonts w:hint="eastAsia"/>
              </w:rPr>
              <w:t>4</w:t>
            </w:r>
            <w:r>
              <w:t>.4.8)</w:t>
            </w:r>
          </w:p>
        </w:tc>
      </w:tr>
    </w:tbl>
    <w:p>
      <w:pPr>
        <w:adjustRightInd w:val="0"/>
        <w:snapToGrid w:val="0"/>
        <w:ind w:firstLine="0" w:firstLineChars="0"/>
        <w:textAlignment w:val="center"/>
        <w:rPr>
          <w:color w:val="000000"/>
          <w:position w:val="-12"/>
        </w:rPr>
      </w:pPr>
      <w:r>
        <w:rPr>
          <w:color w:val="000000"/>
          <w:position w:val="-12"/>
        </w:rPr>
        <w:t xml:space="preserve">式中  </w:t>
      </w:r>
      <w:r>
        <w:rPr>
          <w:color w:val="000000"/>
          <w:position w:val="-14"/>
        </w:rPr>
        <w:drawing>
          <wp:inline distT="0" distB="0" distL="0" distR="0">
            <wp:extent cx="182880" cy="182880"/>
            <wp:effectExtent l="0" t="0" r="6985" b="698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color w:val="000000"/>
          <w:position w:val="-12"/>
        </w:rPr>
        <w:t>——漂流物重力（kN），应根据河流中漂流物情况，按实际调查确定；</w:t>
      </w:r>
    </w:p>
    <w:p>
      <w:pPr>
        <w:adjustRightInd w:val="0"/>
        <w:snapToGrid w:val="0"/>
        <w:ind w:firstLine="720" w:firstLineChars="300"/>
        <w:textAlignment w:val="center"/>
        <w:rPr>
          <w:color w:val="000000"/>
          <w:position w:val="-12"/>
        </w:rPr>
      </w:pPr>
      <w:r>
        <w:rPr>
          <w:color w:val="000000"/>
          <w:position w:val="-14"/>
        </w:rPr>
        <w:drawing>
          <wp:inline distT="0" distB="0" distL="0" distR="0">
            <wp:extent cx="116840" cy="146050"/>
            <wp:effectExtent l="0" t="0" r="1651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a:xfrm>
                      <a:off x="0" y="0"/>
                      <a:ext cx="116840" cy="146050"/>
                    </a:xfrm>
                    <a:prstGeom prst="rect">
                      <a:avLst/>
                    </a:prstGeom>
                    <a:noFill/>
                    <a:ln>
                      <a:noFill/>
                    </a:ln>
                  </pic:spPr>
                </pic:pic>
              </a:graphicData>
            </a:graphic>
          </wp:inline>
        </w:drawing>
      </w:r>
      <w:r>
        <w:rPr>
          <w:color w:val="000000"/>
          <w:position w:val="-12"/>
        </w:rPr>
        <w:t>——水流速度（m/s）；</w:t>
      </w:r>
    </w:p>
    <w:p>
      <w:pPr>
        <w:adjustRightInd w:val="0"/>
        <w:snapToGrid w:val="0"/>
        <w:ind w:firstLine="720" w:firstLineChars="300"/>
        <w:textAlignment w:val="center"/>
        <w:rPr>
          <w:color w:val="000000"/>
          <w:position w:val="-12"/>
        </w:rPr>
      </w:pPr>
      <w:r>
        <w:rPr>
          <w:color w:val="000000"/>
          <w:position w:val="-14"/>
        </w:rPr>
        <w:drawing>
          <wp:inline distT="0" distB="0" distL="0" distR="0">
            <wp:extent cx="146050" cy="160655"/>
            <wp:effectExtent l="0" t="0" r="6350" b="1270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a:xfrm>
                      <a:off x="0" y="0"/>
                      <a:ext cx="146050" cy="160655"/>
                    </a:xfrm>
                    <a:prstGeom prst="rect">
                      <a:avLst/>
                    </a:prstGeom>
                    <a:noFill/>
                    <a:ln>
                      <a:noFill/>
                    </a:ln>
                  </pic:spPr>
                </pic:pic>
              </a:graphicData>
            </a:graphic>
          </wp:inline>
        </w:drawing>
      </w:r>
      <w:r>
        <w:rPr>
          <w:color w:val="000000"/>
          <w:position w:val="-12"/>
        </w:rPr>
        <w:t>——撞击时间（s），应根据实际资料估计，在无实际资料时，可用1s；</w:t>
      </w:r>
    </w:p>
    <w:p>
      <w:pPr>
        <w:adjustRightInd w:val="0"/>
        <w:snapToGrid w:val="0"/>
        <w:ind w:firstLine="720" w:firstLineChars="300"/>
        <w:textAlignment w:val="center"/>
        <w:rPr>
          <w:color w:val="000000"/>
          <w:position w:val="-12"/>
        </w:rPr>
      </w:pPr>
      <w:r>
        <w:rPr>
          <w:rFonts w:hint="eastAsia"/>
          <w:color w:val="000000"/>
          <w:position w:val="-12"/>
        </w:rPr>
        <w:t>g</w:t>
      </w:r>
      <w:r>
        <w:rPr>
          <w:color w:val="000000"/>
          <w:position w:val="-12"/>
        </w:rPr>
        <w:t>——重力加速度，</w:t>
      </w:r>
      <w:r>
        <w:rPr>
          <w:position w:val="-14"/>
        </w:rPr>
        <w:drawing>
          <wp:inline distT="0" distB="0" distL="0" distR="0">
            <wp:extent cx="812800" cy="213360"/>
            <wp:effectExtent l="0" t="0" r="6350" b="158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a:xfrm>
                      <a:off x="0" y="0"/>
                      <a:ext cx="814594" cy="213988"/>
                    </a:xfrm>
                    <a:prstGeom prst="rect">
                      <a:avLst/>
                    </a:prstGeom>
                    <a:noFill/>
                    <a:ln>
                      <a:noFill/>
                    </a:ln>
                  </pic:spPr>
                </pic:pic>
              </a:graphicData>
            </a:graphic>
          </wp:inline>
        </w:drawing>
      </w:r>
      <w:r>
        <w:rPr>
          <w:color w:val="000000"/>
          <w:position w:val="-12"/>
        </w:rPr>
        <w:t>。</w:t>
      </w:r>
    </w:p>
    <w:p>
      <w:pPr>
        <w:adjustRightInd w:val="0"/>
        <w:snapToGrid w:val="0"/>
        <w:spacing w:before="156" w:beforeLines="50"/>
        <w:ind w:firstLine="0" w:firstLineChars="0"/>
        <w:rPr>
          <w:rFonts w:eastAsia="楷体"/>
          <w:b/>
          <w:color w:val="000000"/>
        </w:rPr>
      </w:pPr>
      <w:r>
        <w:rPr>
          <w:rFonts w:eastAsia="楷体"/>
          <w:b/>
          <w:color w:val="000000"/>
        </w:rPr>
        <w:t>条文说明</w:t>
      </w:r>
    </w:p>
    <w:p>
      <w:pPr>
        <w:ind w:firstLine="480"/>
        <w:rPr>
          <w:rFonts w:eastAsia="楷体"/>
          <w:color w:val="000000"/>
        </w:rPr>
      </w:pPr>
      <w:r>
        <w:rPr>
          <w:rFonts w:eastAsia="楷体"/>
          <w:color w:val="000000"/>
        </w:rPr>
        <w:t>1</w:t>
      </w:r>
      <w:r>
        <w:rPr>
          <w:rFonts w:hint="eastAsia" w:eastAsia="楷体"/>
          <w:color w:val="000000"/>
        </w:rPr>
        <w:t>4</w:t>
      </w:r>
      <w:r>
        <w:rPr>
          <w:rFonts w:eastAsia="楷体"/>
          <w:color w:val="000000"/>
        </w:rPr>
        <w:t>.4.7~1</w:t>
      </w:r>
      <w:r>
        <w:rPr>
          <w:rFonts w:hint="eastAsia" w:eastAsia="楷体"/>
          <w:color w:val="000000"/>
        </w:rPr>
        <w:t>4</w:t>
      </w:r>
      <w:r>
        <w:rPr>
          <w:rFonts w:eastAsia="楷体"/>
          <w:color w:val="000000"/>
        </w:rPr>
        <w:t>.4.8参考《</w:t>
      </w:r>
      <w:r>
        <w:rPr>
          <w:rFonts w:hint="eastAsia" w:eastAsia="楷体"/>
          <w:color w:val="000000"/>
        </w:rPr>
        <w:t>公路桥涵设计通用规范</w:t>
      </w:r>
      <w:r>
        <w:rPr>
          <w:rFonts w:eastAsia="楷体"/>
          <w:color w:val="000000"/>
        </w:rPr>
        <w:t>》（JTG D60-2015）第4.4.1~4.4.2条编制。</w:t>
      </w:r>
    </w:p>
    <w:p>
      <w:pPr>
        <w:adjustRightInd w:val="0"/>
        <w:snapToGrid w:val="0"/>
        <w:ind w:firstLine="480"/>
        <w:rPr>
          <w:color w:val="000000"/>
          <w:position w:val="-12"/>
        </w:rPr>
      </w:pPr>
    </w:p>
    <w:p>
      <w:pPr>
        <w:adjustRightInd w:val="0"/>
        <w:snapToGrid w:val="0"/>
        <w:ind w:firstLine="480"/>
        <w:rPr>
          <w:color w:val="000000"/>
          <w:position w:val="-12"/>
        </w:rPr>
        <w:sectPr>
          <w:pgSz w:w="11906" w:h="16838"/>
          <w:pgMar w:top="1440" w:right="1800" w:bottom="1440" w:left="1800" w:header="851" w:footer="992" w:gutter="0"/>
          <w:cols w:space="425" w:num="1"/>
          <w:docGrid w:type="lines" w:linePitch="312" w:charSpace="0"/>
        </w:sectPr>
      </w:pPr>
    </w:p>
    <w:p>
      <w:pPr>
        <w:pStyle w:val="2"/>
        <w:rPr>
          <w:rFonts w:ascii="Times New Roman" w:hAnsi="Times New Roman"/>
        </w:rPr>
      </w:pPr>
      <w:r>
        <w:rPr>
          <w:rFonts w:ascii="Times New Roman" w:hAnsi="Times New Roman"/>
        </w:rPr>
        <w:t xml:space="preserve">  </w:t>
      </w:r>
      <w:bookmarkStart w:id="119" w:name="_Toc9151"/>
      <w:r>
        <w:rPr>
          <w:rFonts w:hint="eastAsia" w:ascii="Times New Roman" w:hAnsi="Times New Roman" w:eastAsia="宋体"/>
        </w:rPr>
        <w:t>其他作用</w:t>
      </w:r>
      <w:bookmarkEnd w:id="119"/>
    </w:p>
    <w:p>
      <w:pPr>
        <w:pStyle w:val="88"/>
        <w:numPr>
          <w:ilvl w:val="1"/>
          <w:numId w:val="66"/>
        </w:numPr>
        <w:spacing w:before="312"/>
        <w:rPr>
          <w:rFonts w:hint="default"/>
        </w:rPr>
      </w:pPr>
      <w:bookmarkStart w:id="120" w:name="_Toc91854221"/>
      <w:bookmarkStart w:id="121" w:name="_Toc317"/>
      <w:r>
        <w:t>一般规定</w:t>
      </w:r>
      <w:bookmarkEnd w:id="120"/>
      <w:bookmarkEnd w:id="121"/>
    </w:p>
    <w:p>
      <w:pPr>
        <w:pStyle w:val="52"/>
        <w:spacing w:before="312" w:beforeLines="100" w:line="360" w:lineRule="auto"/>
        <w:ind w:firstLineChars="0"/>
        <w:rPr>
          <w:sz w:val="24"/>
          <w:szCs w:val="24"/>
        </w:rPr>
      </w:pPr>
      <w:r>
        <w:rPr>
          <w:rFonts w:hint="eastAsia"/>
          <w:sz w:val="24"/>
          <w:szCs w:val="24"/>
        </w:rPr>
        <w:t>本章节涉及到的其他作用包括温度作用、冰荷载以及雪荷载。</w:t>
      </w:r>
    </w:p>
    <w:p>
      <w:pPr>
        <w:pStyle w:val="88"/>
        <w:numPr>
          <w:ilvl w:val="1"/>
          <w:numId w:val="66"/>
        </w:numPr>
        <w:spacing w:before="312"/>
        <w:rPr>
          <w:rFonts w:hint="default"/>
        </w:rPr>
      </w:pPr>
      <w:bookmarkStart w:id="122" w:name="_Toc3028"/>
      <w:r>
        <w:t>温度作用</w:t>
      </w:r>
      <w:bookmarkEnd w:id="122"/>
    </w:p>
    <w:p>
      <w:pPr>
        <w:pStyle w:val="52"/>
        <w:numPr>
          <w:ilvl w:val="0"/>
          <w:numId w:val="67"/>
        </w:numPr>
        <w:spacing w:before="312" w:beforeLines="100" w:line="360" w:lineRule="auto"/>
        <w:ind w:firstLineChars="0"/>
        <w:rPr>
          <w:sz w:val="24"/>
          <w:szCs w:val="24"/>
        </w:rPr>
      </w:pPr>
      <w:r>
        <w:rPr>
          <w:sz w:val="24"/>
          <w:szCs w:val="24"/>
        </w:rPr>
        <w:t>对长度较长或高度较大的结构或构件，应考虑温度作用。</w:t>
      </w:r>
    </w:p>
    <w:p>
      <w:pPr>
        <w:pStyle w:val="52"/>
        <w:numPr>
          <w:ilvl w:val="0"/>
          <w:numId w:val="67"/>
        </w:numPr>
        <w:spacing w:before="312" w:beforeLines="100" w:line="360" w:lineRule="auto"/>
        <w:ind w:firstLineChars="0"/>
        <w:rPr>
          <w:sz w:val="24"/>
          <w:szCs w:val="24"/>
        </w:rPr>
      </w:pPr>
      <w:r>
        <w:rPr>
          <w:rFonts w:hint="eastAsia"/>
          <w:sz w:val="24"/>
          <w:szCs w:val="24"/>
        </w:rPr>
        <w:t>温度作用应考虑气温变化、太阳辐射及使用热源等因素，作用在结构或构件上的温度作用应采用其温度的变化来表示。</w:t>
      </w:r>
    </w:p>
    <w:p>
      <w:pPr>
        <w:pStyle w:val="52"/>
        <w:numPr>
          <w:ilvl w:val="0"/>
          <w:numId w:val="67"/>
        </w:numPr>
        <w:spacing w:before="312" w:beforeLines="100" w:line="360" w:lineRule="auto"/>
        <w:ind w:firstLineChars="0"/>
        <w:rPr>
          <w:sz w:val="24"/>
          <w:szCs w:val="24"/>
        </w:rPr>
      </w:pPr>
      <w:r>
        <w:rPr>
          <w:rFonts w:hint="eastAsia"/>
          <w:sz w:val="24"/>
          <w:szCs w:val="24"/>
        </w:rPr>
        <w:t>计算结构或构件的温度作用效应时，应采用材料的线膨胀系数</w:t>
      </w:r>
      <w:r>
        <w:rPr>
          <w:i/>
          <w:sz w:val="24"/>
          <w:szCs w:val="24"/>
        </w:rPr>
        <w:t>α</w:t>
      </w:r>
      <w:r>
        <w:rPr>
          <w:rFonts w:hint="eastAsia"/>
          <w:sz w:val="24"/>
          <w:szCs w:val="24"/>
          <w:vertAlign w:val="subscript"/>
        </w:rPr>
        <w:t>T</w:t>
      </w:r>
      <w:r>
        <w:rPr>
          <w:rFonts w:hint="eastAsia"/>
          <w:sz w:val="24"/>
          <w:szCs w:val="24"/>
        </w:rPr>
        <w:t>。钢材的线膨胀系数可取1</w:t>
      </w:r>
      <w:r>
        <w:rPr>
          <w:sz w:val="24"/>
          <w:szCs w:val="24"/>
        </w:rPr>
        <w:t>2×10</w:t>
      </w:r>
      <w:r>
        <w:rPr>
          <w:sz w:val="24"/>
          <w:szCs w:val="24"/>
          <w:vertAlign w:val="superscript"/>
        </w:rPr>
        <w:t>-6</w:t>
      </w:r>
      <w:r>
        <w:rPr>
          <w:sz w:val="24"/>
          <w:szCs w:val="24"/>
        </w:rPr>
        <w:t>/℃，普通混凝土的</w:t>
      </w:r>
      <w:r>
        <w:rPr>
          <w:rFonts w:hint="eastAsia"/>
          <w:sz w:val="24"/>
          <w:szCs w:val="24"/>
        </w:rPr>
        <w:t>线膨胀系数可取1</w:t>
      </w:r>
      <w:r>
        <w:rPr>
          <w:sz w:val="24"/>
          <w:szCs w:val="24"/>
        </w:rPr>
        <w:t>0×10</w:t>
      </w:r>
      <w:r>
        <w:rPr>
          <w:sz w:val="24"/>
          <w:szCs w:val="24"/>
          <w:vertAlign w:val="superscript"/>
        </w:rPr>
        <w:t>-6</w:t>
      </w:r>
      <w:r>
        <w:rPr>
          <w:sz w:val="24"/>
          <w:szCs w:val="24"/>
        </w:rPr>
        <w:t>/℃</w:t>
      </w:r>
      <w:r>
        <w:rPr>
          <w:rFonts w:hint="eastAsia"/>
          <w:sz w:val="24"/>
          <w:szCs w:val="24"/>
        </w:rPr>
        <w:t>。</w:t>
      </w:r>
    </w:p>
    <w:p>
      <w:pPr>
        <w:pStyle w:val="52"/>
        <w:numPr>
          <w:ilvl w:val="0"/>
          <w:numId w:val="67"/>
        </w:numPr>
        <w:spacing w:before="312" w:beforeLines="100" w:line="360" w:lineRule="auto"/>
        <w:ind w:firstLineChars="0"/>
        <w:rPr>
          <w:sz w:val="24"/>
          <w:szCs w:val="24"/>
        </w:rPr>
      </w:pPr>
      <w:r>
        <w:rPr>
          <w:rFonts w:hint="eastAsia"/>
          <w:sz w:val="24"/>
          <w:szCs w:val="24"/>
        </w:rPr>
        <w:t>以结构的初始温度（合拢温度）为基准，结构的温度作用效应要考虑温升和温降两种工况，其标准值按下列规定确定：</w:t>
      </w:r>
    </w:p>
    <w:p>
      <w:pPr>
        <w:pStyle w:val="52"/>
        <w:numPr>
          <w:ilvl w:val="0"/>
          <w:numId w:val="68"/>
        </w:numPr>
        <w:spacing w:line="360" w:lineRule="auto"/>
        <w:ind w:firstLineChars="0"/>
        <w:rPr>
          <w:sz w:val="24"/>
          <w:szCs w:val="24"/>
        </w:rPr>
      </w:pPr>
      <w:r>
        <w:rPr>
          <w:rFonts w:hint="eastAsia"/>
          <w:sz w:val="24"/>
          <w:szCs w:val="24"/>
        </w:rPr>
        <w:t>结构最大温升工况的温度作用标准值按下式计算：</w:t>
      </w:r>
    </w:p>
    <w:tbl>
      <w:tblPr>
        <w:tblStyle w:val="32"/>
        <w:tblW w:w="8387"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0" w:type="dxa"/>
        </w:tblCellMar>
      </w:tblPr>
      <w:tblGrid>
        <w:gridCol w:w="2765"/>
        <w:gridCol w:w="2765"/>
        <w:gridCol w:w="28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rPr>
          <w:jc w:val="right"/>
        </w:trPr>
        <w:tc>
          <w:tcPr>
            <w:tcW w:w="2765" w:type="dxa"/>
            <w:vAlign w:val="center"/>
          </w:tcPr>
          <w:p>
            <w:pPr>
              <w:ind w:firstLine="480"/>
            </w:pPr>
          </w:p>
        </w:tc>
        <w:tc>
          <w:tcPr>
            <w:tcW w:w="2765" w:type="dxa"/>
            <w:vAlign w:val="center"/>
          </w:tcPr>
          <w:p>
            <w:pPr>
              <w:ind w:firstLine="480"/>
            </w:pPr>
            <w:r>
              <w:t>Δ</w:t>
            </w:r>
            <w:r>
              <w:rPr>
                <w:i/>
              </w:rPr>
              <w:t>T</w:t>
            </w:r>
            <w:r>
              <w:rPr>
                <w:vertAlign w:val="subscript"/>
              </w:rPr>
              <w:t>k</w:t>
            </w:r>
            <w:r>
              <w:t>=</w:t>
            </w:r>
            <w:r>
              <w:rPr>
                <w:i/>
              </w:rPr>
              <w:t>T</w:t>
            </w:r>
            <w:r>
              <w:rPr>
                <w:vertAlign w:val="subscript"/>
              </w:rPr>
              <w:t>s</w:t>
            </w:r>
            <w:r>
              <w:rPr>
                <w:rFonts w:hint="eastAsia"/>
                <w:vertAlign w:val="subscript"/>
              </w:rPr>
              <w:t>,</w:t>
            </w:r>
            <w:r>
              <w:rPr>
                <w:vertAlign w:val="subscript"/>
              </w:rPr>
              <w:t>max</w:t>
            </w:r>
            <w:r>
              <w:t>－</w:t>
            </w:r>
            <w:r>
              <w:rPr>
                <w:i/>
              </w:rPr>
              <w:t>T</w:t>
            </w:r>
            <w:r>
              <w:rPr>
                <w:vertAlign w:val="subscript"/>
              </w:rPr>
              <w:t>0</w:t>
            </w:r>
            <w:r>
              <w:rPr>
                <w:rFonts w:hint="eastAsia"/>
                <w:vertAlign w:val="subscript"/>
              </w:rPr>
              <w:t>,</w:t>
            </w:r>
            <w:r>
              <w:rPr>
                <w:vertAlign w:val="subscript"/>
              </w:rPr>
              <w:t>m</w:t>
            </w:r>
            <w:r>
              <w:rPr>
                <w:rFonts w:hint="eastAsia"/>
                <w:vertAlign w:val="subscript"/>
              </w:rPr>
              <w:t>i</w:t>
            </w:r>
            <w:r>
              <w:rPr>
                <w:vertAlign w:val="subscript"/>
              </w:rPr>
              <w:t>n</w:t>
            </w:r>
          </w:p>
        </w:tc>
        <w:tc>
          <w:tcPr>
            <w:tcW w:w="2857" w:type="dxa"/>
            <w:vAlign w:val="center"/>
          </w:tcPr>
          <w:p>
            <w:pPr>
              <w:pStyle w:val="52"/>
              <w:numPr>
                <w:ilvl w:val="0"/>
                <w:numId w:val="69"/>
              </w:numPr>
              <w:spacing w:line="360" w:lineRule="auto"/>
              <w:ind w:firstLineChars="0"/>
              <w:jc w:val="right"/>
              <w:rPr>
                <w:sz w:val="24"/>
                <w:szCs w:val="24"/>
              </w:rPr>
            </w:pPr>
          </w:p>
        </w:tc>
      </w:tr>
    </w:tbl>
    <w:p>
      <w:pPr>
        <w:tabs>
          <w:tab w:val="decimal" w:pos="993"/>
        </w:tabs>
        <w:ind w:firstLine="480"/>
      </w:pPr>
      <w:r>
        <w:tab/>
      </w:r>
      <w:r>
        <w:t>式中Δ</w:t>
      </w:r>
      <w:r>
        <w:rPr>
          <w:i/>
        </w:rPr>
        <w:t>T</w:t>
      </w:r>
      <w:r>
        <w:rPr>
          <w:vertAlign w:val="subscript"/>
        </w:rPr>
        <w:t>k</w:t>
      </w:r>
      <w:r>
        <w:rPr>
          <w:color w:val="FFFFFF" w:themeColor="background1"/>
          <w:vertAlign w:val="subscript"/>
          <w14:textFill>
            <w14:solidFill>
              <w14:schemeClr w14:val="bg1"/>
            </w14:solidFill>
          </w14:textFill>
        </w:rPr>
        <w:t>.</w:t>
      </w:r>
      <w:r>
        <w:t>——</w:t>
      </w:r>
      <w:r>
        <w:rPr>
          <w:rFonts w:hint="eastAsia"/>
        </w:rPr>
        <w:t>温度作用标准值</w:t>
      </w:r>
      <w:r>
        <w:t>（℃）</w:t>
      </w:r>
      <w:r>
        <w:rPr>
          <w:rFonts w:hint="eastAsia"/>
        </w:rPr>
        <w:t>；</w:t>
      </w:r>
    </w:p>
    <w:p>
      <w:pPr>
        <w:tabs>
          <w:tab w:val="decimal" w:pos="993"/>
        </w:tabs>
        <w:ind w:firstLine="480"/>
      </w:pPr>
      <w:r>
        <w:rPr>
          <w:i/>
        </w:rPr>
        <w:tab/>
      </w:r>
      <w:r>
        <w:rPr>
          <w:i/>
        </w:rPr>
        <w:t>T</w:t>
      </w:r>
      <w:r>
        <w:rPr>
          <w:vertAlign w:val="subscript"/>
        </w:rPr>
        <w:t>s,max</w:t>
      </w:r>
      <w:r>
        <w:rPr>
          <w:color w:val="FFFFFF" w:themeColor="background1"/>
          <w:vertAlign w:val="subscript"/>
          <w14:textFill>
            <w14:solidFill>
              <w14:schemeClr w14:val="bg1"/>
            </w14:solidFill>
          </w14:textFill>
        </w:rPr>
        <w:t>.</w:t>
      </w:r>
      <w:r>
        <w:t>——</w:t>
      </w:r>
      <w:r>
        <w:rPr>
          <w:rFonts w:hint="eastAsia"/>
        </w:rPr>
        <w:t>结构最高平均温度</w:t>
      </w:r>
      <w:r>
        <w:t>（℃）</w:t>
      </w:r>
      <w:r>
        <w:rPr>
          <w:rFonts w:hint="eastAsia"/>
        </w:rPr>
        <w:t>；</w:t>
      </w:r>
    </w:p>
    <w:p>
      <w:pPr>
        <w:tabs>
          <w:tab w:val="decimal" w:pos="993"/>
        </w:tabs>
        <w:ind w:firstLine="480"/>
      </w:pPr>
      <w:r>
        <w:rPr>
          <w:i/>
        </w:rPr>
        <w:t>T</w:t>
      </w:r>
      <w:r>
        <w:rPr>
          <w:vertAlign w:val="subscript"/>
        </w:rPr>
        <w:t>0,min</w:t>
      </w:r>
      <w:r>
        <w:rPr>
          <w:color w:val="FFFFFF" w:themeColor="background1"/>
          <w:vertAlign w:val="subscript"/>
          <w14:textFill>
            <w14:solidFill>
              <w14:schemeClr w14:val="bg1"/>
            </w14:solidFill>
          </w14:textFill>
        </w:rPr>
        <w:t>.</w:t>
      </w:r>
      <w:r>
        <w:t>——</w:t>
      </w:r>
      <w:r>
        <w:rPr>
          <w:rFonts w:hint="eastAsia"/>
        </w:rPr>
        <w:t>结构最低初始平均温度</w:t>
      </w:r>
      <w:r>
        <w:t>（℃）</w:t>
      </w:r>
      <w:r>
        <w:rPr>
          <w:rFonts w:hint="eastAsia"/>
        </w:rPr>
        <w:t>。</w:t>
      </w:r>
    </w:p>
    <w:p>
      <w:pPr>
        <w:pStyle w:val="52"/>
        <w:numPr>
          <w:ilvl w:val="0"/>
          <w:numId w:val="68"/>
        </w:numPr>
        <w:spacing w:line="360" w:lineRule="auto"/>
        <w:ind w:firstLineChars="0"/>
        <w:rPr>
          <w:sz w:val="24"/>
          <w:szCs w:val="24"/>
        </w:rPr>
      </w:pPr>
      <w:r>
        <w:rPr>
          <w:rFonts w:hint="eastAsia"/>
          <w:sz w:val="24"/>
          <w:szCs w:val="24"/>
        </w:rPr>
        <w:t>结构最大温降工况的温度作用标准值按下式计算：</w:t>
      </w:r>
    </w:p>
    <w:tbl>
      <w:tblPr>
        <w:tblStyle w:val="32"/>
        <w:tblW w:w="8387"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0" w:type="dxa"/>
        </w:tblCellMar>
      </w:tblPr>
      <w:tblGrid>
        <w:gridCol w:w="2765"/>
        <w:gridCol w:w="2765"/>
        <w:gridCol w:w="28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right"/>
        </w:trPr>
        <w:tc>
          <w:tcPr>
            <w:tcW w:w="2765" w:type="dxa"/>
            <w:vAlign w:val="center"/>
          </w:tcPr>
          <w:p>
            <w:pPr>
              <w:ind w:firstLine="480"/>
            </w:pPr>
          </w:p>
        </w:tc>
        <w:tc>
          <w:tcPr>
            <w:tcW w:w="2765" w:type="dxa"/>
            <w:vAlign w:val="center"/>
          </w:tcPr>
          <w:p>
            <w:pPr>
              <w:ind w:firstLine="480"/>
            </w:pPr>
            <w:r>
              <w:t>Δ</w:t>
            </w:r>
            <w:r>
              <w:rPr>
                <w:i/>
              </w:rPr>
              <w:t>T</w:t>
            </w:r>
            <w:r>
              <w:rPr>
                <w:vertAlign w:val="subscript"/>
              </w:rPr>
              <w:t>k</w:t>
            </w:r>
            <w:r>
              <w:t>=</w:t>
            </w:r>
            <w:r>
              <w:rPr>
                <w:i/>
              </w:rPr>
              <w:t>T</w:t>
            </w:r>
            <w:r>
              <w:rPr>
                <w:vertAlign w:val="subscript"/>
              </w:rPr>
              <w:t>s</w:t>
            </w:r>
            <w:r>
              <w:rPr>
                <w:rFonts w:hint="eastAsia"/>
                <w:vertAlign w:val="subscript"/>
              </w:rPr>
              <w:t>,</w:t>
            </w:r>
            <w:r>
              <w:rPr>
                <w:vertAlign w:val="subscript"/>
              </w:rPr>
              <w:t>m</w:t>
            </w:r>
            <w:r>
              <w:rPr>
                <w:rFonts w:hint="eastAsia"/>
                <w:vertAlign w:val="subscript"/>
              </w:rPr>
              <w:t>in</w:t>
            </w:r>
            <w:r>
              <w:t>－</w:t>
            </w:r>
            <w:r>
              <w:rPr>
                <w:i/>
              </w:rPr>
              <w:t>T</w:t>
            </w:r>
            <w:r>
              <w:rPr>
                <w:vertAlign w:val="subscript"/>
              </w:rPr>
              <w:t>0</w:t>
            </w:r>
            <w:r>
              <w:rPr>
                <w:rFonts w:hint="eastAsia"/>
                <w:vertAlign w:val="subscript"/>
              </w:rPr>
              <w:t>,</w:t>
            </w:r>
            <w:r>
              <w:rPr>
                <w:vertAlign w:val="subscript"/>
              </w:rPr>
              <w:t>m</w:t>
            </w:r>
            <w:r>
              <w:rPr>
                <w:rFonts w:hint="eastAsia"/>
                <w:vertAlign w:val="subscript"/>
              </w:rPr>
              <w:t>ax</w:t>
            </w:r>
          </w:p>
        </w:tc>
        <w:tc>
          <w:tcPr>
            <w:tcW w:w="2857" w:type="dxa"/>
            <w:vAlign w:val="center"/>
          </w:tcPr>
          <w:p>
            <w:pPr>
              <w:pStyle w:val="52"/>
              <w:numPr>
                <w:ilvl w:val="0"/>
                <w:numId w:val="69"/>
              </w:numPr>
              <w:spacing w:line="360" w:lineRule="auto"/>
              <w:ind w:firstLineChars="0"/>
              <w:jc w:val="right"/>
              <w:rPr>
                <w:sz w:val="24"/>
                <w:szCs w:val="24"/>
              </w:rPr>
            </w:pPr>
          </w:p>
        </w:tc>
      </w:tr>
    </w:tbl>
    <w:p>
      <w:pPr>
        <w:tabs>
          <w:tab w:val="decimal" w:pos="1134"/>
        </w:tabs>
        <w:ind w:firstLine="480"/>
      </w:pPr>
      <w:r>
        <w:tab/>
      </w:r>
      <w:r>
        <w:t>式中</w:t>
      </w:r>
      <w:r>
        <w:rPr>
          <w:i/>
        </w:rPr>
        <w:t>T</w:t>
      </w:r>
      <w:r>
        <w:rPr>
          <w:vertAlign w:val="subscript"/>
        </w:rPr>
        <w:t>s,m</w:t>
      </w:r>
      <w:r>
        <w:rPr>
          <w:rFonts w:hint="eastAsia"/>
          <w:vertAlign w:val="subscript"/>
        </w:rPr>
        <w:t>in</w:t>
      </w:r>
      <w:r>
        <w:rPr>
          <w:color w:val="FFFFFF" w:themeColor="background1"/>
          <w:vertAlign w:val="subscript"/>
          <w14:textFill>
            <w14:solidFill>
              <w14:schemeClr w14:val="bg1"/>
            </w14:solidFill>
          </w14:textFill>
        </w:rPr>
        <w:t>.</w:t>
      </w:r>
      <w:r>
        <w:t>——</w:t>
      </w:r>
      <w:r>
        <w:rPr>
          <w:rFonts w:hint="eastAsia"/>
        </w:rPr>
        <w:t>结构最低平均温度</w:t>
      </w:r>
      <w:r>
        <w:t>（℃）</w:t>
      </w:r>
      <w:r>
        <w:rPr>
          <w:rFonts w:hint="eastAsia"/>
        </w:rPr>
        <w:t>；</w:t>
      </w:r>
    </w:p>
    <w:p>
      <w:pPr>
        <w:tabs>
          <w:tab w:val="decimal" w:pos="1134"/>
        </w:tabs>
        <w:ind w:firstLine="480"/>
      </w:pPr>
      <w:r>
        <w:rPr>
          <w:i/>
        </w:rPr>
        <w:t>T</w:t>
      </w:r>
      <w:r>
        <w:rPr>
          <w:vertAlign w:val="subscript"/>
        </w:rPr>
        <w:t>0,max</w:t>
      </w:r>
      <w:r>
        <w:rPr>
          <w:color w:val="FFFFFF" w:themeColor="background1"/>
          <w:vertAlign w:val="subscript"/>
          <w14:textFill>
            <w14:solidFill>
              <w14:schemeClr w14:val="bg1"/>
            </w14:solidFill>
          </w14:textFill>
        </w:rPr>
        <w:t>.</w:t>
      </w:r>
      <w:r>
        <w:t>——</w:t>
      </w:r>
      <w:r>
        <w:rPr>
          <w:rFonts w:hint="eastAsia"/>
        </w:rPr>
        <w:t>结构最高初始平均温度</w:t>
      </w:r>
      <w:r>
        <w:t>（℃）</w:t>
      </w:r>
      <w:r>
        <w:rPr>
          <w:rFonts w:hint="eastAsia"/>
        </w:rPr>
        <w:t>。</w:t>
      </w:r>
    </w:p>
    <w:p>
      <w:pPr>
        <w:pStyle w:val="52"/>
        <w:numPr>
          <w:ilvl w:val="0"/>
          <w:numId w:val="67"/>
        </w:numPr>
        <w:spacing w:before="312" w:beforeLines="100" w:line="360" w:lineRule="auto"/>
        <w:ind w:firstLineChars="0"/>
        <w:rPr>
          <w:sz w:val="24"/>
          <w:szCs w:val="24"/>
        </w:rPr>
      </w:pPr>
      <w:r>
        <w:rPr>
          <w:rFonts w:hint="eastAsia"/>
          <w:sz w:val="24"/>
          <w:szCs w:val="24"/>
        </w:rPr>
        <w:t>结构最高平均温度</w:t>
      </w:r>
      <w:r>
        <w:rPr>
          <w:i/>
          <w:sz w:val="24"/>
          <w:szCs w:val="24"/>
        </w:rPr>
        <w:t>T</w:t>
      </w:r>
      <w:r>
        <w:rPr>
          <w:sz w:val="24"/>
          <w:szCs w:val="24"/>
          <w:vertAlign w:val="subscript"/>
        </w:rPr>
        <w:t>s,max</w:t>
      </w:r>
      <w:r>
        <w:rPr>
          <w:sz w:val="24"/>
          <w:szCs w:val="24"/>
        </w:rPr>
        <w:t>和</w:t>
      </w:r>
      <w:r>
        <w:rPr>
          <w:rFonts w:hint="eastAsia"/>
          <w:sz w:val="24"/>
          <w:szCs w:val="24"/>
        </w:rPr>
        <w:t>结构最低平均温度</w:t>
      </w:r>
      <w:r>
        <w:rPr>
          <w:i/>
          <w:sz w:val="24"/>
          <w:szCs w:val="24"/>
        </w:rPr>
        <w:t>T</w:t>
      </w:r>
      <w:r>
        <w:rPr>
          <w:sz w:val="24"/>
          <w:szCs w:val="24"/>
          <w:vertAlign w:val="subscript"/>
        </w:rPr>
        <w:t>s,m</w:t>
      </w:r>
      <w:r>
        <w:rPr>
          <w:rFonts w:hint="eastAsia"/>
          <w:sz w:val="24"/>
          <w:szCs w:val="24"/>
          <w:vertAlign w:val="subscript"/>
        </w:rPr>
        <w:t>in</w:t>
      </w:r>
      <w:r>
        <w:rPr>
          <w:rFonts w:hint="eastAsia"/>
          <w:sz w:val="24"/>
          <w:szCs w:val="24"/>
        </w:rPr>
        <w:t>可根据《建筑结构荷载规范》</w:t>
      </w:r>
      <w:r>
        <w:rPr>
          <w:sz w:val="24"/>
          <w:szCs w:val="24"/>
        </w:rPr>
        <w:t>GB 50009附录</w:t>
      </w:r>
      <w:r>
        <w:rPr>
          <w:rFonts w:hint="eastAsia"/>
          <w:sz w:val="24"/>
          <w:szCs w:val="24"/>
        </w:rPr>
        <w:t>E的基本气温按热工学的原理确定。结构最高初始平均温度</w:t>
      </w:r>
      <w:r>
        <w:rPr>
          <w:i/>
          <w:sz w:val="24"/>
          <w:szCs w:val="24"/>
        </w:rPr>
        <w:t>T</w:t>
      </w:r>
      <w:r>
        <w:rPr>
          <w:sz w:val="24"/>
          <w:szCs w:val="24"/>
          <w:vertAlign w:val="subscript"/>
        </w:rPr>
        <w:t>0,max</w:t>
      </w:r>
      <w:r>
        <w:rPr>
          <w:sz w:val="24"/>
          <w:szCs w:val="24"/>
        </w:rPr>
        <w:t>和</w:t>
      </w:r>
      <w:r>
        <w:rPr>
          <w:rFonts w:hint="eastAsia"/>
          <w:sz w:val="24"/>
          <w:szCs w:val="24"/>
        </w:rPr>
        <w:t>结构最低初始平均温度</w:t>
      </w:r>
      <w:r>
        <w:rPr>
          <w:i/>
          <w:sz w:val="24"/>
          <w:szCs w:val="24"/>
        </w:rPr>
        <w:t>T</w:t>
      </w:r>
      <w:r>
        <w:rPr>
          <w:sz w:val="24"/>
          <w:szCs w:val="24"/>
          <w:vertAlign w:val="subscript"/>
        </w:rPr>
        <w:t>0,min</w:t>
      </w:r>
      <w:r>
        <w:rPr>
          <w:sz w:val="24"/>
          <w:szCs w:val="24"/>
        </w:rPr>
        <w:t>应根据结构合拢或形成约束的时间确定，</w:t>
      </w:r>
      <w:r>
        <w:rPr>
          <w:rFonts w:hint="eastAsia"/>
          <w:sz w:val="24"/>
          <w:szCs w:val="24"/>
        </w:rPr>
        <w:t>或根据施工时结构可能出现的温度按不利情况确定。钢结构的合拢温度一般可取合拢时的日平均温度，但当合拢时有日照时，应考虑日照的影响。</w:t>
      </w:r>
    </w:p>
    <w:p>
      <w:pPr>
        <w:adjustRightInd w:val="0"/>
        <w:snapToGrid w:val="0"/>
        <w:spacing w:before="156" w:beforeLines="50"/>
        <w:ind w:firstLine="0" w:firstLineChars="0"/>
        <w:rPr>
          <w:rFonts w:eastAsia="楷体"/>
          <w:b/>
          <w:color w:val="000000" w:themeColor="text1"/>
          <w14:textFill>
            <w14:solidFill>
              <w14:schemeClr w14:val="tx1"/>
            </w14:solidFill>
          </w14:textFill>
        </w:rPr>
      </w:pPr>
      <w:r>
        <w:rPr>
          <w:rFonts w:eastAsia="楷体"/>
          <w:b/>
          <w:color w:val="000000" w:themeColor="text1"/>
          <w14:textFill>
            <w14:solidFill>
              <w14:schemeClr w14:val="tx1"/>
            </w14:solidFill>
          </w14:textFill>
        </w:rPr>
        <w:t>条文说明</w:t>
      </w:r>
    </w:p>
    <w:p>
      <w:pPr>
        <w:pStyle w:val="52"/>
        <w:spacing w:line="360" w:lineRule="auto"/>
        <w:ind w:firstLineChars="0"/>
        <w:rPr>
          <w:rFonts w:eastAsia="楷体"/>
        </w:rPr>
      </w:pPr>
      <w:r>
        <w:rPr>
          <w:rFonts w:eastAsia="楷体"/>
          <w:sz w:val="24"/>
          <w:szCs w:val="24"/>
        </w:rPr>
        <w:t>第</w:t>
      </w:r>
      <w:r>
        <w:rPr>
          <w:rFonts w:hint="eastAsia" w:eastAsia="楷体"/>
          <w:sz w:val="24"/>
          <w:szCs w:val="24"/>
        </w:rPr>
        <w:t>15</w:t>
      </w:r>
      <w:r>
        <w:rPr>
          <w:rFonts w:eastAsia="楷体"/>
          <w:sz w:val="24"/>
          <w:szCs w:val="24"/>
        </w:rPr>
        <w:t>.2节根据</w:t>
      </w:r>
      <w:r>
        <w:rPr>
          <w:rFonts w:hint="eastAsia" w:eastAsia="楷体"/>
          <w:sz w:val="24"/>
          <w:szCs w:val="24"/>
        </w:rPr>
        <w:t>《建筑结构荷载规范》GB 50009</w:t>
      </w:r>
      <w:r>
        <w:rPr>
          <w:rFonts w:eastAsia="楷体"/>
          <w:sz w:val="24"/>
          <w:szCs w:val="24"/>
        </w:rPr>
        <w:t>-2012第9章编写。</w:t>
      </w:r>
    </w:p>
    <w:p>
      <w:pPr>
        <w:pStyle w:val="88"/>
        <w:numPr>
          <w:ilvl w:val="1"/>
          <w:numId w:val="66"/>
        </w:numPr>
        <w:spacing w:before="312"/>
        <w:rPr>
          <w:rFonts w:hint="default"/>
        </w:rPr>
      </w:pPr>
      <w:bookmarkStart w:id="123" w:name="_Toc21835"/>
      <w:r>
        <w:t>冰荷载</w:t>
      </w:r>
      <w:bookmarkEnd w:id="123"/>
    </w:p>
    <w:p>
      <w:pPr>
        <w:pStyle w:val="52"/>
        <w:numPr>
          <w:ilvl w:val="0"/>
          <w:numId w:val="70"/>
        </w:numPr>
        <w:spacing w:before="312" w:beforeLines="100" w:line="360" w:lineRule="auto"/>
        <w:ind w:firstLineChars="0"/>
        <w:rPr>
          <w:sz w:val="24"/>
          <w:szCs w:val="24"/>
        </w:rPr>
      </w:pPr>
      <w:r>
        <w:rPr>
          <w:rFonts w:hint="eastAsia"/>
          <w:sz w:val="24"/>
          <w:szCs w:val="24"/>
        </w:rPr>
        <w:t>冰荷载应根据当地冰凌实际情况及工程的结构型式确定。冰荷载</w:t>
      </w:r>
      <w:r>
        <w:rPr>
          <w:sz w:val="24"/>
          <w:szCs w:val="24"/>
        </w:rPr>
        <w:t>的实际取值应</w:t>
      </w:r>
      <w:r>
        <w:rPr>
          <w:rFonts w:hint="eastAsia"/>
          <w:sz w:val="24"/>
          <w:szCs w:val="24"/>
        </w:rPr>
        <w:t>结合</w:t>
      </w:r>
      <w:r>
        <w:rPr>
          <w:sz w:val="24"/>
          <w:szCs w:val="24"/>
        </w:rPr>
        <w:t>项目实际</w:t>
      </w:r>
      <w:r>
        <w:rPr>
          <w:rFonts w:hint="eastAsia"/>
          <w:sz w:val="24"/>
          <w:szCs w:val="24"/>
        </w:rPr>
        <w:t>调研</w:t>
      </w:r>
      <w:r>
        <w:rPr>
          <w:sz w:val="24"/>
          <w:szCs w:val="24"/>
        </w:rPr>
        <w:t>确定。</w:t>
      </w:r>
    </w:p>
    <w:p>
      <w:pPr>
        <w:pStyle w:val="52"/>
        <w:numPr>
          <w:ilvl w:val="0"/>
          <w:numId w:val="70"/>
        </w:numPr>
        <w:spacing w:before="312" w:beforeLines="100" w:line="360" w:lineRule="auto"/>
        <w:ind w:firstLineChars="0"/>
        <w:rPr>
          <w:sz w:val="24"/>
          <w:szCs w:val="24"/>
        </w:rPr>
      </w:pPr>
      <w:bookmarkStart w:id="124" w:name="_Ref112931838"/>
      <w:r>
        <w:rPr>
          <w:rFonts w:hint="eastAsia"/>
          <w:sz w:val="24"/>
          <w:szCs w:val="24"/>
        </w:rPr>
        <w:t>冰排在直立结构前连续挤碎时，产生的极限挤压冰力标准值宜按下式计算：</w:t>
      </w:r>
      <w:bookmarkEnd w:id="124"/>
    </w:p>
    <w:tbl>
      <w:tblPr>
        <w:tblStyle w:val="32"/>
        <w:tblW w:w="8387"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0" w:type="dxa"/>
        </w:tblCellMar>
      </w:tblPr>
      <w:tblGrid>
        <w:gridCol w:w="2765"/>
        <w:gridCol w:w="2765"/>
        <w:gridCol w:w="28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rPr>
          <w:jc w:val="right"/>
        </w:trPr>
        <w:tc>
          <w:tcPr>
            <w:tcW w:w="2765" w:type="dxa"/>
            <w:vAlign w:val="center"/>
          </w:tcPr>
          <w:p>
            <w:pPr>
              <w:ind w:firstLine="480"/>
            </w:pPr>
          </w:p>
        </w:tc>
        <w:tc>
          <w:tcPr>
            <w:tcW w:w="2765" w:type="dxa"/>
            <w:vAlign w:val="center"/>
          </w:tcPr>
          <w:p>
            <w:pPr>
              <w:ind w:firstLine="480"/>
            </w:pPr>
            <w:r>
              <w:rPr>
                <w:i/>
              </w:rPr>
              <w:t>F</w:t>
            </w:r>
            <w:r>
              <w:rPr>
                <w:i/>
                <w:vertAlign w:val="subscript"/>
              </w:rPr>
              <w:t>I</w:t>
            </w:r>
            <w:r>
              <w:t>=</w:t>
            </w:r>
            <w:r>
              <w:rPr>
                <w:i/>
              </w:rPr>
              <w:t>ImkBHσ</w:t>
            </w:r>
            <w:r>
              <w:rPr>
                <w:vertAlign w:val="subscript"/>
              </w:rPr>
              <w:t>c</w:t>
            </w:r>
          </w:p>
        </w:tc>
        <w:tc>
          <w:tcPr>
            <w:tcW w:w="2857" w:type="dxa"/>
            <w:vAlign w:val="center"/>
          </w:tcPr>
          <w:p>
            <w:pPr>
              <w:numPr>
                <w:ilvl w:val="0"/>
                <w:numId w:val="71"/>
              </w:numPr>
              <w:ind w:firstLineChars="0"/>
              <w:jc w:val="right"/>
            </w:pPr>
          </w:p>
        </w:tc>
      </w:tr>
    </w:tbl>
    <w:p>
      <w:pPr>
        <w:tabs>
          <w:tab w:val="decimal" w:pos="851"/>
        </w:tabs>
        <w:ind w:firstLine="480"/>
      </w:pPr>
      <w:r>
        <w:tab/>
      </w:r>
      <w:r>
        <w:t>式中</w:t>
      </w:r>
      <w:r>
        <w:rPr>
          <w:i/>
        </w:rPr>
        <w:t>F</w:t>
      </w:r>
      <w:r>
        <w:rPr>
          <w:i/>
          <w:vertAlign w:val="subscript"/>
        </w:rPr>
        <w:t>I</w:t>
      </w:r>
      <w:r>
        <w:rPr>
          <w:rFonts w:hint="eastAsia"/>
          <w:bCs/>
          <w:i/>
          <w:color w:val="FFFFFF"/>
          <w:vertAlign w:val="subscript"/>
        </w:rPr>
        <w:t>.</w:t>
      </w:r>
      <w:r>
        <w:t>——</w:t>
      </w:r>
      <w:r>
        <w:rPr>
          <w:rFonts w:hint="eastAsia"/>
        </w:rPr>
        <w:t>极限挤压冰力标准值(kN)；</w:t>
      </w:r>
    </w:p>
    <w:p>
      <w:pPr>
        <w:tabs>
          <w:tab w:val="decimal" w:pos="851"/>
        </w:tabs>
        <w:ind w:firstLine="480"/>
      </w:pPr>
      <w:r>
        <w:rPr>
          <w:i/>
        </w:rPr>
        <w:tab/>
      </w:r>
      <w:r>
        <w:rPr>
          <w:i/>
        </w:rPr>
        <w:t>I</w:t>
      </w:r>
      <w:r>
        <w:rPr>
          <w:rFonts w:hint="eastAsia"/>
          <w:bCs/>
          <w:i/>
          <w:color w:val="FFFFFF"/>
          <w:vertAlign w:val="subscript"/>
        </w:rPr>
        <w:t>.</w:t>
      </w:r>
      <w:r>
        <w:t>——</w:t>
      </w:r>
      <w:r>
        <w:rPr>
          <w:rFonts w:hint="eastAsia"/>
        </w:rPr>
        <w:t>冰的局部挤压系数；</w:t>
      </w:r>
    </w:p>
    <w:p>
      <w:pPr>
        <w:tabs>
          <w:tab w:val="decimal" w:pos="851"/>
        </w:tabs>
        <w:ind w:firstLine="480"/>
      </w:pPr>
      <w:r>
        <w:tab/>
      </w:r>
      <w:r>
        <w:rPr>
          <w:i/>
        </w:rPr>
        <w:t>m</w:t>
      </w:r>
      <w:r>
        <w:rPr>
          <w:rFonts w:hint="eastAsia"/>
          <w:bCs/>
          <w:i/>
          <w:color w:val="FFFFFF"/>
          <w:vertAlign w:val="subscript"/>
        </w:rPr>
        <w:t>.</w:t>
      </w:r>
      <w:r>
        <w:t>——</w:t>
      </w:r>
      <w:r>
        <w:rPr>
          <w:rFonts w:hint="eastAsia"/>
        </w:rPr>
        <w:t>桩</w:t>
      </w:r>
      <w:r>
        <w:t>迎冰面形状系数，</w:t>
      </w:r>
      <w:r>
        <w:rPr>
          <w:rFonts w:hint="eastAsia"/>
        </w:rPr>
        <w:t>可按</w:t>
      </w:r>
      <w:r>
        <w:fldChar w:fldCharType="begin"/>
      </w:r>
      <w:r>
        <w:instrText xml:space="preserve"> </w:instrText>
      </w:r>
      <w:r>
        <w:rPr>
          <w:rFonts w:hint="eastAsia"/>
        </w:rPr>
        <w:instrText xml:space="preserve">REF _Ref112931084 \r \h</w:instrText>
      </w:r>
      <w:r>
        <w:instrText xml:space="preserve"> </w:instrText>
      </w:r>
      <w:r>
        <w:fldChar w:fldCharType="separate"/>
      </w:r>
      <w:r>
        <w:rPr>
          <w:rFonts w:hint="eastAsia"/>
        </w:rPr>
        <w:t>表15.3.2</w:t>
      </w:r>
      <w:r>
        <w:fldChar w:fldCharType="end"/>
      </w:r>
      <w:r>
        <w:t>采用</w:t>
      </w:r>
      <w:r>
        <w:rPr>
          <w:rFonts w:hint="eastAsia"/>
        </w:rPr>
        <w:t>；</w:t>
      </w:r>
    </w:p>
    <w:p>
      <w:pPr>
        <w:tabs>
          <w:tab w:val="decimal" w:pos="851"/>
        </w:tabs>
        <w:ind w:firstLine="480"/>
      </w:pPr>
      <w:r>
        <w:tab/>
      </w:r>
      <w:r>
        <w:rPr>
          <w:i/>
        </w:rPr>
        <w:t>k</w:t>
      </w:r>
      <w:r>
        <w:rPr>
          <w:rFonts w:hint="eastAsia"/>
          <w:bCs/>
          <w:i/>
          <w:color w:val="FFFFFF"/>
          <w:vertAlign w:val="subscript"/>
        </w:rPr>
        <w:t>.</w:t>
      </w:r>
      <w:r>
        <w:t>——</w:t>
      </w:r>
      <w:r>
        <w:rPr>
          <w:rFonts w:hint="eastAsia"/>
        </w:rPr>
        <w:t>冰和结构之间的接触条件系数，可取0.32；</w:t>
      </w:r>
    </w:p>
    <w:p>
      <w:pPr>
        <w:tabs>
          <w:tab w:val="decimal" w:pos="851"/>
        </w:tabs>
        <w:ind w:firstLine="480"/>
      </w:pPr>
      <w:r>
        <w:tab/>
      </w:r>
      <w:r>
        <w:rPr>
          <w:i/>
        </w:rPr>
        <w:t>B</w:t>
      </w:r>
      <w:r>
        <w:rPr>
          <w:rFonts w:hint="eastAsia"/>
          <w:bCs/>
          <w:i/>
          <w:color w:val="FFFFFF"/>
          <w:vertAlign w:val="subscript"/>
        </w:rPr>
        <w:t>.</w:t>
      </w:r>
      <w:r>
        <w:t>——</w:t>
      </w:r>
      <w:r>
        <w:rPr>
          <w:rFonts w:hint="eastAsia"/>
        </w:rPr>
        <w:t>迎冰面投影宽度（m）；</w:t>
      </w:r>
    </w:p>
    <w:p>
      <w:pPr>
        <w:tabs>
          <w:tab w:val="decimal" w:pos="851"/>
        </w:tabs>
        <w:ind w:firstLine="480"/>
      </w:pPr>
      <w:r>
        <w:tab/>
      </w:r>
      <w:r>
        <w:rPr>
          <w:i/>
        </w:rPr>
        <w:t>H</w:t>
      </w:r>
      <w:r>
        <w:rPr>
          <w:rFonts w:hint="eastAsia"/>
          <w:bCs/>
          <w:i/>
          <w:color w:val="FFFFFF"/>
          <w:vertAlign w:val="subscript"/>
        </w:rPr>
        <w:t>.</w:t>
      </w:r>
      <w:r>
        <w:t>——</w:t>
      </w:r>
      <w:r>
        <w:rPr>
          <w:rFonts w:hint="eastAsia"/>
        </w:rPr>
        <w:t>单层平整冰计算冰厚(m) ，宜根据当地多年统计实测资料按</w:t>
      </w:r>
      <w:r>
        <w:t>不同</w:t>
      </w:r>
      <w:r>
        <w:rPr>
          <w:rFonts w:hint="eastAsia"/>
        </w:rPr>
        <w:t>重</w:t>
      </w:r>
    </w:p>
    <w:p>
      <w:pPr>
        <w:tabs>
          <w:tab w:val="decimal" w:pos="851"/>
        </w:tabs>
        <w:ind w:firstLine="480"/>
      </w:pPr>
      <w:r>
        <w:tab/>
      </w:r>
      <w:r>
        <w:tab/>
      </w:r>
      <w:r>
        <w:t xml:space="preserve"> </w:t>
      </w:r>
      <w:r>
        <w:rPr>
          <w:rFonts w:hint="eastAsia"/>
        </w:rPr>
        <w:t>现</w:t>
      </w:r>
      <w:r>
        <w:t>期</w:t>
      </w:r>
      <w:r>
        <w:rPr>
          <w:rFonts w:hint="eastAsia"/>
        </w:rPr>
        <w:t>取值，</w:t>
      </w:r>
      <w:r>
        <w:t>无实测资料时，对</w:t>
      </w:r>
      <w:r>
        <w:rPr>
          <w:rFonts w:hint="eastAsia"/>
        </w:rPr>
        <w:t>海冰</w:t>
      </w:r>
      <w:r>
        <w:t>可按</w:t>
      </w:r>
      <w:r>
        <w:rPr>
          <w:rFonts w:hint="eastAsia"/>
        </w:rPr>
        <w:t xml:space="preserve">《港口工程荷载规范》JTS </w:t>
      </w:r>
    </w:p>
    <w:p>
      <w:pPr>
        <w:tabs>
          <w:tab w:val="decimal" w:pos="851"/>
        </w:tabs>
        <w:ind w:firstLine="480"/>
      </w:pPr>
      <w:r>
        <w:tab/>
      </w:r>
      <w:r>
        <w:tab/>
      </w:r>
      <w:r>
        <w:t xml:space="preserve"> </w:t>
      </w:r>
      <w:r>
        <w:rPr>
          <w:rFonts w:hint="eastAsia"/>
        </w:rPr>
        <w:t>144-1-2010附录K采用；</w:t>
      </w:r>
    </w:p>
    <w:p>
      <w:pPr>
        <w:tabs>
          <w:tab w:val="decimal" w:pos="851"/>
        </w:tabs>
        <w:ind w:firstLine="480"/>
      </w:pPr>
      <w:r>
        <w:tab/>
      </w:r>
      <w:r>
        <w:rPr>
          <w:i/>
        </w:rPr>
        <w:t>σ</w:t>
      </w:r>
      <w:r>
        <w:rPr>
          <w:vertAlign w:val="subscript"/>
        </w:rPr>
        <w:t>c</w:t>
      </w:r>
      <w:r>
        <w:rPr>
          <w:rFonts w:hint="eastAsia"/>
          <w:bCs/>
          <w:i/>
          <w:color w:val="FFFFFF"/>
          <w:vertAlign w:val="subscript"/>
        </w:rPr>
        <w:t>.</w:t>
      </w:r>
      <w:r>
        <w:t>——</w:t>
      </w:r>
      <w:r>
        <w:rPr>
          <w:rFonts w:hint="eastAsia"/>
        </w:rPr>
        <w:t>冰的单轴抗压强度标准值（k</w:t>
      </w:r>
      <w:r>
        <w:t>Pa</w:t>
      </w:r>
      <w:r>
        <w:rPr>
          <w:rFonts w:hint="eastAsia"/>
        </w:rPr>
        <w:t>），</w:t>
      </w:r>
      <w:r>
        <w:t>宜根据当地多年统计实测资料</w:t>
      </w:r>
    </w:p>
    <w:p>
      <w:pPr>
        <w:tabs>
          <w:tab w:val="decimal" w:pos="851"/>
        </w:tabs>
        <w:ind w:firstLine="480"/>
      </w:pPr>
      <w:r>
        <w:tab/>
      </w:r>
      <w:r>
        <w:tab/>
      </w:r>
      <w:r>
        <w:t xml:space="preserve"> </w:t>
      </w:r>
      <w:r>
        <w:rPr>
          <w:rFonts w:hint="eastAsia"/>
        </w:rPr>
        <w:t>按</w:t>
      </w:r>
      <w:r>
        <w:t>不同重现期取值。无</w:t>
      </w:r>
      <w:r>
        <w:rPr>
          <w:rFonts w:hint="eastAsia"/>
        </w:rPr>
        <w:t>当地</w:t>
      </w:r>
      <w:r>
        <w:t>实测资料时海冰可按</w:t>
      </w:r>
      <w:r>
        <w:rPr>
          <w:rFonts w:hint="eastAsia"/>
        </w:rPr>
        <w:t>《港口工程荷载规</w:t>
      </w:r>
    </w:p>
    <w:p>
      <w:pPr>
        <w:tabs>
          <w:tab w:val="decimal" w:pos="851"/>
        </w:tabs>
        <w:ind w:firstLine="480"/>
      </w:pPr>
      <w:r>
        <w:tab/>
      </w:r>
      <w:r>
        <w:tab/>
      </w:r>
      <w:r>
        <w:t xml:space="preserve"> </w:t>
      </w:r>
      <w:r>
        <w:rPr>
          <w:rFonts w:hint="eastAsia"/>
        </w:rPr>
        <w:t>范》JTS 144-1-2010附录K采用，</w:t>
      </w:r>
      <w:r>
        <w:t>河冰、河道流冰开始时</w:t>
      </w:r>
      <w:r>
        <w:rPr>
          <w:rFonts w:hint="eastAsia"/>
        </w:rPr>
        <w:t>可</w:t>
      </w:r>
      <w:r>
        <w:t>取</w:t>
      </w:r>
      <w:r>
        <w:rPr>
          <w:rFonts w:hint="eastAsia"/>
        </w:rPr>
        <w:t>750</w:t>
      </w:r>
      <w:r>
        <w:t>kPa，</w:t>
      </w:r>
    </w:p>
    <w:p>
      <w:pPr>
        <w:tabs>
          <w:tab w:val="decimal" w:pos="851"/>
        </w:tabs>
        <w:ind w:firstLine="480"/>
      </w:pPr>
      <w:r>
        <w:tab/>
      </w:r>
      <w:r>
        <w:tab/>
      </w:r>
      <w:r>
        <w:t xml:space="preserve"> </w:t>
      </w:r>
      <w:r>
        <w:rPr>
          <w:rFonts w:hint="eastAsia"/>
        </w:rPr>
        <w:t>最高</w:t>
      </w:r>
      <w:r>
        <w:t>流冰水位时可取</w:t>
      </w:r>
      <w:r>
        <w:rPr>
          <w:rFonts w:hint="eastAsia"/>
        </w:rPr>
        <w:t>450</w:t>
      </w:r>
      <w:r>
        <w:t>kPa。</w:t>
      </w:r>
    </w:p>
    <w:p>
      <w:pPr>
        <w:pStyle w:val="52"/>
        <w:numPr>
          <w:ilvl w:val="0"/>
          <w:numId w:val="72"/>
        </w:numPr>
        <w:spacing w:line="360" w:lineRule="auto"/>
        <w:ind w:firstLineChars="0"/>
        <w:jc w:val="center"/>
        <w:rPr>
          <w:rFonts w:eastAsia="黑体"/>
          <w:b/>
          <w:bCs/>
          <w:sz w:val="21"/>
          <w:szCs w:val="21"/>
        </w:rPr>
      </w:pPr>
      <w:r>
        <w:rPr>
          <w:rFonts w:hint="eastAsia" w:eastAsia="黑体"/>
          <w:b/>
          <w:bCs/>
          <w:sz w:val="21"/>
          <w:szCs w:val="21"/>
        </w:rPr>
        <w:t xml:space="preserve"> </w:t>
      </w:r>
      <w:bookmarkStart w:id="125" w:name="_Ref112931084"/>
      <w:r>
        <w:rPr>
          <w:rFonts w:eastAsia="黑体"/>
          <w:b/>
          <w:bCs/>
          <w:sz w:val="21"/>
          <w:szCs w:val="21"/>
        </w:rPr>
        <w:t>迎冰面形状系数</w:t>
      </w:r>
      <w:r>
        <w:rPr>
          <w:rFonts w:eastAsia="黑体"/>
          <w:b/>
          <w:bCs/>
          <w:i/>
          <w:sz w:val="21"/>
          <w:szCs w:val="21"/>
        </w:rPr>
        <w:t>m</w:t>
      </w:r>
      <w:bookmarkEnd w:id="125"/>
    </w:p>
    <w:tbl>
      <w:tblPr>
        <w:tblStyle w:val="32"/>
        <w:tblW w:w="82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7"/>
        <w:gridCol w:w="1037"/>
        <w:gridCol w:w="1037"/>
        <w:gridCol w:w="1037"/>
        <w:gridCol w:w="1037"/>
        <w:gridCol w:w="1037"/>
        <w:gridCol w:w="1037"/>
        <w:gridCol w:w="1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7" w:type="dxa"/>
            <w:vMerge w:val="restart"/>
            <w:vAlign w:val="center"/>
          </w:tcPr>
          <w:p>
            <w:pPr>
              <w:spacing w:line="340" w:lineRule="exact"/>
              <w:ind w:firstLine="360"/>
              <w:jc w:val="center"/>
              <w:rPr>
                <w:rFonts w:ascii="宋体" w:hAnsi="宋体"/>
                <w:bCs/>
                <w:sz w:val="18"/>
                <w:szCs w:val="18"/>
              </w:rPr>
            </w:pPr>
            <w:r>
              <w:rPr>
                <w:rFonts w:hint="eastAsia" w:ascii="宋体" w:hAnsi="宋体"/>
                <w:bCs/>
                <w:sz w:val="18"/>
                <w:szCs w:val="18"/>
              </w:rPr>
              <w:t>迎冰面</w:t>
            </w:r>
          </w:p>
          <w:p>
            <w:pPr>
              <w:spacing w:line="340" w:lineRule="exact"/>
              <w:ind w:firstLine="360"/>
              <w:jc w:val="center"/>
              <w:rPr>
                <w:rFonts w:eastAsia="黑体"/>
                <w:bCs/>
                <w:sz w:val="18"/>
                <w:szCs w:val="18"/>
              </w:rPr>
            </w:pPr>
            <w:r>
              <w:rPr>
                <w:rFonts w:hint="eastAsia" w:ascii="宋体" w:hAnsi="宋体"/>
                <w:bCs/>
                <w:sz w:val="18"/>
                <w:szCs w:val="18"/>
              </w:rPr>
              <w:t>形状</w:t>
            </w:r>
          </w:p>
        </w:tc>
        <w:tc>
          <w:tcPr>
            <w:tcW w:w="1037" w:type="dxa"/>
            <w:vMerge w:val="restart"/>
            <w:vAlign w:val="center"/>
          </w:tcPr>
          <w:p>
            <w:pPr>
              <w:spacing w:line="340" w:lineRule="exact"/>
              <w:ind w:firstLine="360"/>
              <w:jc w:val="center"/>
              <w:rPr>
                <w:rFonts w:ascii="宋体" w:hAnsi="宋体"/>
                <w:bCs/>
                <w:sz w:val="18"/>
                <w:szCs w:val="18"/>
              </w:rPr>
            </w:pPr>
            <w:r>
              <w:rPr>
                <w:rFonts w:hint="eastAsia" w:ascii="宋体" w:hAnsi="宋体"/>
                <w:bCs/>
                <w:sz w:val="18"/>
                <w:szCs w:val="18"/>
              </w:rPr>
              <w:t>方形</w:t>
            </w:r>
          </w:p>
        </w:tc>
        <w:tc>
          <w:tcPr>
            <w:tcW w:w="1037" w:type="dxa"/>
            <w:vMerge w:val="restart"/>
            <w:vAlign w:val="center"/>
          </w:tcPr>
          <w:p>
            <w:pPr>
              <w:spacing w:line="340" w:lineRule="exact"/>
              <w:ind w:firstLine="360"/>
              <w:jc w:val="center"/>
              <w:rPr>
                <w:rFonts w:ascii="宋体" w:hAnsi="宋体"/>
                <w:bCs/>
                <w:sz w:val="18"/>
                <w:szCs w:val="18"/>
              </w:rPr>
            </w:pPr>
            <w:r>
              <w:rPr>
                <w:rFonts w:hint="eastAsia" w:ascii="宋体" w:hAnsi="宋体"/>
                <w:bCs/>
                <w:sz w:val="18"/>
                <w:szCs w:val="18"/>
              </w:rPr>
              <w:t>圆形</w:t>
            </w:r>
          </w:p>
        </w:tc>
        <w:tc>
          <w:tcPr>
            <w:tcW w:w="5186" w:type="dxa"/>
            <w:gridSpan w:val="5"/>
            <w:vAlign w:val="center"/>
          </w:tcPr>
          <w:p>
            <w:pPr>
              <w:spacing w:line="340" w:lineRule="exact"/>
              <w:ind w:firstLine="360"/>
              <w:jc w:val="center"/>
              <w:rPr>
                <w:rFonts w:ascii="宋体" w:hAnsi="宋体"/>
                <w:bCs/>
                <w:sz w:val="18"/>
                <w:szCs w:val="18"/>
              </w:rPr>
            </w:pPr>
            <w:r>
              <w:rPr>
                <w:rFonts w:hint="eastAsia" w:ascii="宋体" w:hAnsi="宋体"/>
                <w:bCs/>
                <w:sz w:val="18"/>
                <w:szCs w:val="18"/>
              </w:rPr>
              <w:t>棱角形的迎冰面夹角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7" w:type="dxa"/>
            <w:vMerge w:val="continue"/>
            <w:vAlign w:val="center"/>
          </w:tcPr>
          <w:p>
            <w:pPr>
              <w:spacing w:line="340" w:lineRule="exact"/>
              <w:ind w:firstLine="360"/>
              <w:jc w:val="center"/>
              <w:rPr>
                <w:rFonts w:eastAsia="黑体"/>
                <w:bCs/>
                <w:sz w:val="18"/>
                <w:szCs w:val="18"/>
              </w:rPr>
            </w:pPr>
          </w:p>
        </w:tc>
        <w:tc>
          <w:tcPr>
            <w:tcW w:w="1037" w:type="dxa"/>
            <w:vMerge w:val="continue"/>
            <w:vAlign w:val="center"/>
          </w:tcPr>
          <w:p>
            <w:pPr>
              <w:spacing w:line="340" w:lineRule="exact"/>
              <w:ind w:firstLine="360"/>
              <w:jc w:val="center"/>
              <w:rPr>
                <w:rFonts w:eastAsia="黑体"/>
                <w:bCs/>
                <w:sz w:val="18"/>
                <w:szCs w:val="18"/>
              </w:rPr>
            </w:pPr>
          </w:p>
        </w:tc>
        <w:tc>
          <w:tcPr>
            <w:tcW w:w="1037" w:type="dxa"/>
            <w:vMerge w:val="continue"/>
            <w:vAlign w:val="center"/>
          </w:tcPr>
          <w:p>
            <w:pPr>
              <w:spacing w:line="340" w:lineRule="exact"/>
              <w:ind w:firstLine="360"/>
              <w:jc w:val="center"/>
              <w:rPr>
                <w:rFonts w:eastAsia="黑体"/>
                <w:bCs/>
                <w:sz w:val="18"/>
                <w:szCs w:val="18"/>
              </w:rPr>
            </w:pPr>
          </w:p>
        </w:tc>
        <w:tc>
          <w:tcPr>
            <w:tcW w:w="1037" w:type="dxa"/>
            <w:vAlign w:val="center"/>
          </w:tcPr>
          <w:p>
            <w:pPr>
              <w:spacing w:line="340" w:lineRule="exact"/>
              <w:ind w:firstLine="360"/>
              <w:jc w:val="center"/>
              <w:rPr>
                <w:rFonts w:eastAsia="黑体"/>
                <w:bCs/>
                <w:sz w:val="18"/>
                <w:szCs w:val="18"/>
              </w:rPr>
            </w:pPr>
            <w:r>
              <w:rPr>
                <w:rFonts w:hint="eastAsia" w:eastAsia="黑体"/>
                <w:bCs/>
                <w:sz w:val="18"/>
                <w:szCs w:val="18"/>
              </w:rPr>
              <w:t>4</w:t>
            </w:r>
            <w:r>
              <w:rPr>
                <w:rFonts w:eastAsia="黑体"/>
                <w:bCs/>
                <w:sz w:val="18"/>
                <w:szCs w:val="18"/>
              </w:rPr>
              <w:t>5°</w:t>
            </w:r>
          </w:p>
        </w:tc>
        <w:tc>
          <w:tcPr>
            <w:tcW w:w="1037" w:type="dxa"/>
            <w:vAlign w:val="center"/>
          </w:tcPr>
          <w:p>
            <w:pPr>
              <w:spacing w:line="340" w:lineRule="exact"/>
              <w:ind w:firstLine="360"/>
              <w:jc w:val="center"/>
              <w:rPr>
                <w:rFonts w:eastAsia="黑体"/>
                <w:bCs/>
                <w:sz w:val="18"/>
                <w:szCs w:val="18"/>
              </w:rPr>
            </w:pPr>
            <w:r>
              <w:rPr>
                <w:rFonts w:hint="eastAsia" w:eastAsia="黑体"/>
                <w:bCs/>
                <w:sz w:val="18"/>
                <w:szCs w:val="18"/>
              </w:rPr>
              <w:t>6</w:t>
            </w:r>
            <w:r>
              <w:rPr>
                <w:rFonts w:eastAsia="黑体"/>
                <w:bCs/>
                <w:sz w:val="18"/>
                <w:szCs w:val="18"/>
              </w:rPr>
              <w:t>0°</w:t>
            </w:r>
          </w:p>
        </w:tc>
        <w:tc>
          <w:tcPr>
            <w:tcW w:w="1037" w:type="dxa"/>
            <w:vAlign w:val="center"/>
          </w:tcPr>
          <w:p>
            <w:pPr>
              <w:spacing w:line="340" w:lineRule="exact"/>
              <w:ind w:firstLine="360"/>
              <w:jc w:val="center"/>
              <w:rPr>
                <w:rFonts w:eastAsia="黑体"/>
                <w:bCs/>
                <w:sz w:val="18"/>
                <w:szCs w:val="18"/>
              </w:rPr>
            </w:pPr>
            <w:r>
              <w:rPr>
                <w:rFonts w:hint="eastAsia" w:eastAsia="黑体"/>
                <w:bCs/>
                <w:sz w:val="18"/>
                <w:szCs w:val="18"/>
              </w:rPr>
              <w:t>7</w:t>
            </w:r>
            <w:r>
              <w:rPr>
                <w:rFonts w:eastAsia="黑体"/>
                <w:bCs/>
                <w:sz w:val="18"/>
                <w:szCs w:val="18"/>
              </w:rPr>
              <w:t>5°</w:t>
            </w:r>
          </w:p>
        </w:tc>
        <w:tc>
          <w:tcPr>
            <w:tcW w:w="1037" w:type="dxa"/>
            <w:vAlign w:val="center"/>
          </w:tcPr>
          <w:p>
            <w:pPr>
              <w:spacing w:line="340" w:lineRule="exact"/>
              <w:ind w:firstLine="360"/>
              <w:jc w:val="center"/>
              <w:rPr>
                <w:rFonts w:eastAsia="黑体"/>
                <w:bCs/>
                <w:sz w:val="18"/>
                <w:szCs w:val="18"/>
              </w:rPr>
            </w:pPr>
            <w:r>
              <w:rPr>
                <w:rFonts w:hint="eastAsia" w:eastAsia="黑体"/>
                <w:bCs/>
                <w:sz w:val="18"/>
                <w:szCs w:val="18"/>
              </w:rPr>
              <w:t>9</w:t>
            </w:r>
            <w:r>
              <w:rPr>
                <w:rFonts w:eastAsia="黑体"/>
                <w:bCs/>
                <w:sz w:val="18"/>
                <w:szCs w:val="18"/>
              </w:rPr>
              <w:t>0°</w:t>
            </w:r>
          </w:p>
        </w:tc>
        <w:tc>
          <w:tcPr>
            <w:tcW w:w="1038" w:type="dxa"/>
            <w:vAlign w:val="center"/>
          </w:tcPr>
          <w:p>
            <w:pPr>
              <w:spacing w:line="340" w:lineRule="exact"/>
              <w:ind w:firstLine="360"/>
              <w:jc w:val="center"/>
              <w:rPr>
                <w:rFonts w:eastAsia="黑体"/>
                <w:bCs/>
                <w:sz w:val="18"/>
                <w:szCs w:val="18"/>
              </w:rPr>
            </w:pPr>
            <w:r>
              <w:rPr>
                <w:rFonts w:hint="eastAsia" w:eastAsia="黑体"/>
                <w:bCs/>
                <w:sz w:val="18"/>
                <w:szCs w:val="18"/>
              </w:rPr>
              <w:t>1</w:t>
            </w:r>
            <w:r>
              <w:rPr>
                <w:rFonts w:eastAsia="黑体"/>
                <w:bCs/>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7" w:type="dxa"/>
            <w:vAlign w:val="center"/>
          </w:tcPr>
          <w:p>
            <w:pPr>
              <w:adjustRightInd w:val="0"/>
              <w:snapToGrid w:val="0"/>
              <w:spacing w:line="340" w:lineRule="exact"/>
              <w:ind w:firstLine="360"/>
              <w:jc w:val="center"/>
              <w:rPr>
                <w:rFonts w:eastAsia="黑体"/>
                <w:bCs/>
                <w:sz w:val="18"/>
                <w:szCs w:val="18"/>
              </w:rPr>
            </w:pPr>
            <w:r>
              <w:rPr>
                <w:rFonts w:hint="eastAsia" w:eastAsia="黑体"/>
                <w:bCs/>
                <w:sz w:val="18"/>
                <w:szCs w:val="18"/>
              </w:rPr>
              <w:t>m</w:t>
            </w:r>
          </w:p>
        </w:tc>
        <w:tc>
          <w:tcPr>
            <w:tcW w:w="1037" w:type="dxa"/>
            <w:vAlign w:val="center"/>
          </w:tcPr>
          <w:p>
            <w:pPr>
              <w:adjustRightInd w:val="0"/>
              <w:snapToGrid w:val="0"/>
              <w:spacing w:line="340" w:lineRule="exact"/>
              <w:ind w:firstLine="360"/>
              <w:jc w:val="center"/>
              <w:rPr>
                <w:rFonts w:eastAsia="黑体"/>
                <w:bCs/>
                <w:sz w:val="18"/>
                <w:szCs w:val="18"/>
              </w:rPr>
            </w:pPr>
            <w:r>
              <w:rPr>
                <w:rFonts w:hint="eastAsia" w:eastAsia="黑体"/>
                <w:bCs/>
                <w:sz w:val="18"/>
                <w:szCs w:val="18"/>
              </w:rPr>
              <w:t>1</w:t>
            </w:r>
            <w:r>
              <w:rPr>
                <w:rFonts w:eastAsia="黑体"/>
                <w:bCs/>
                <w:sz w:val="18"/>
                <w:szCs w:val="18"/>
              </w:rPr>
              <w:t>.0</w:t>
            </w:r>
          </w:p>
        </w:tc>
        <w:tc>
          <w:tcPr>
            <w:tcW w:w="1037" w:type="dxa"/>
            <w:vAlign w:val="center"/>
          </w:tcPr>
          <w:p>
            <w:pPr>
              <w:adjustRightInd w:val="0"/>
              <w:snapToGrid w:val="0"/>
              <w:spacing w:line="340" w:lineRule="exact"/>
              <w:ind w:firstLine="360"/>
              <w:jc w:val="center"/>
              <w:rPr>
                <w:rFonts w:eastAsia="黑体"/>
                <w:bCs/>
                <w:sz w:val="18"/>
                <w:szCs w:val="18"/>
              </w:rPr>
            </w:pPr>
            <w:r>
              <w:rPr>
                <w:rFonts w:hint="eastAsia" w:eastAsia="黑体"/>
                <w:bCs/>
                <w:sz w:val="18"/>
                <w:szCs w:val="18"/>
              </w:rPr>
              <w:t>0</w:t>
            </w:r>
            <w:r>
              <w:rPr>
                <w:rFonts w:eastAsia="黑体"/>
                <w:bCs/>
                <w:sz w:val="18"/>
                <w:szCs w:val="18"/>
              </w:rPr>
              <w:t>.9</w:t>
            </w:r>
          </w:p>
        </w:tc>
        <w:tc>
          <w:tcPr>
            <w:tcW w:w="1037" w:type="dxa"/>
            <w:vAlign w:val="center"/>
          </w:tcPr>
          <w:p>
            <w:pPr>
              <w:adjustRightInd w:val="0"/>
              <w:snapToGrid w:val="0"/>
              <w:spacing w:line="340" w:lineRule="exact"/>
              <w:ind w:firstLine="360"/>
              <w:jc w:val="center"/>
              <w:rPr>
                <w:rFonts w:eastAsia="黑体"/>
                <w:bCs/>
                <w:sz w:val="18"/>
                <w:szCs w:val="18"/>
              </w:rPr>
            </w:pPr>
            <w:r>
              <w:rPr>
                <w:rFonts w:hint="eastAsia" w:eastAsia="黑体"/>
                <w:bCs/>
                <w:sz w:val="18"/>
                <w:szCs w:val="18"/>
              </w:rPr>
              <w:t>0</w:t>
            </w:r>
            <w:r>
              <w:rPr>
                <w:rFonts w:eastAsia="黑体"/>
                <w:bCs/>
                <w:sz w:val="18"/>
                <w:szCs w:val="18"/>
              </w:rPr>
              <w:t>.54</w:t>
            </w:r>
          </w:p>
        </w:tc>
        <w:tc>
          <w:tcPr>
            <w:tcW w:w="1037" w:type="dxa"/>
            <w:vAlign w:val="center"/>
          </w:tcPr>
          <w:p>
            <w:pPr>
              <w:adjustRightInd w:val="0"/>
              <w:snapToGrid w:val="0"/>
              <w:spacing w:line="340" w:lineRule="exact"/>
              <w:ind w:firstLine="360"/>
              <w:jc w:val="center"/>
              <w:rPr>
                <w:rFonts w:eastAsia="黑体"/>
                <w:bCs/>
                <w:sz w:val="18"/>
                <w:szCs w:val="18"/>
              </w:rPr>
            </w:pPr>
            <w:r>
              <w:rPr>
                <w:rFonts w:hint="eastAsia" w:eastAsia="黑体"/>
                <w:bCs/>
                <w:sz w:val="18"/>
                <w:szCs w:val="18"/>
              </w:rPr>
              <w:t>0</w:t>
            </w:r>
            <w:r>
              <w:rPr>
                <w:rFonts w:eastAsia="黑体"/>
                <w:bCs/>
                <w:sz w:val="18"/>
                <w:szCs w:val="18"/>
              </w:rPr>
              <w:t>.59</w:t>
            </w:r>
          </w:p>
        </w:tc>
        <w:tc>
          <w:tcPr>
            <w:tcW w:w="1037" w:type="dxa"/>
            <w:vAlign w:val="center"/>
          </w:tcPr>
          <w:p>
            <w:pPr>
              <w:adjustRightInd w:val="0"/>
              <w:snapToGrid w:val="0"/>
              <w:spacing w:line="340" w:lineRule="exact"/>
              <w:ind w:firstLine="360"/>
              <w:jc w:val="center"/>
              <w:rPr>
                <w:rFonts w:eastAsia="黑体"/>
                <w:bCs/>
                <w:sz w:val="18"/>
                <w:szCs w:val="18"/>
              </w:rPr>
            </w:pPr>
            <w:r>
              <w:rPr>
                <w:rFonts w:hint="eastAsia" w:eastAsia="黑体"/>
                <w:bCs/>
                <w:sz w:val="18"/>
                <w:szCs w:val="18"/>
              </w:rPr>
              <w:t>0</w:t>
            </w:r>
            <w:r>
              <w:rPr>
                <w:rFonts w:eastAsia="黑体"/>
                <w:bCs/>
                <w:sz w:val="18"/>
                <w:szCs w:val="18"/>
              </w:rPr>
              <w:t>.64</w:t>
            </w:r>
          </w:p>
        </w:tc>
        <w:tc>
          <w:tcPr>
            <w:tcW w:w="1037" w:type="dxa"/>
            <w:vAlign w:val="center"/>
          </w:tcPr>
          <w:p>
            <w:pPr>
              <w:adjustRightInd w:val="0"/>
              <w:snapToGrid w:val="0"/>
              <w:spacing w:line="340" w:lineRule="exact"/>
              <w:ind w:firstLine="360"/>
              <w:jc w:val="center"/>
              <w:rPr>
                <w:rFonts w:eastAsia="黑体"/>
                <w:bCs/>
                <w:sz w:val="18"/>
                <w:szCs w:val="18"/>
              </w:rPr>
            </w:pPr>
            <w:r>
              <w:rPr>
                <w:rFonts w:hint="eastAsia" w:eastAsia="黑体"/>
                <w:bCs/>
                <w:sz w:val="18"/>
                <w:szCs w:val="18"/>
              </w:rPr>
              <w:t>0</w:t>
            </w:r>
            <w:r>
              <w:rPr>
                <w:rFonts w:eastAsia="黑体"/>
                <w:bCs/>
                <w:sz w:val="18"/>
                <w:szCs w:val="18"/>
              </w:rPr>
              <w:t>.69</w:t>
            </w:r>
          </w:p>
        </w:tc>
        <w:tc>
          <w:tcPr>
            <w:tcW w:w="1038" w:type="dxa"/>
            <w:vAlign w:val="center"/>
          </w:tcPr>
          <w:p>
            <w:pPr>
              <w:adjustRightInd w:val="0"/>
              <w:snapToGrid w:val="0"/>
              <w:spacing w:line="340" w:lineRule="exact"/>
              <w:ind w:firstLine="360"/>
              <w:jc w:val="center"/>
              <w:rPr>
                <w:rFonts w:eastAsia="黑体"/>
                <w:bCs/>
                <w:sz w:val="18"/>
                <w:szCs w:val="18"/>
              </w:rPr>
            </w:pPr>
            <w:r>
              <w:rPr>
                <w:rFonts w:hint="eastAsia" w:eastAsia="黑体"/>
                <w:bCs/>
                <w:sz w:val="18"/>
                <w:szCs w:val="18"/>
              </w:rPr>
              <w:t>0</w:t>
            </w:r>
            <w:r>
              <w:rPr>
                <w:rFonts w:eastAsia="黑体"/>
                <w:bCs/>
                <w:sz w:val="18"/>
                <w:szCs w:val="18"/>
              </w:rPr>
              <w:t>.77</w:t>
            </w:r>
          </w:p>
        </w:tc>
      </w:tr>
    </w:tbl>
    <w:p>
      <w:pPr>
        <w:pStyle w:val="52"/>
        <w:numPr>
          <w:ilvl w:val="0"/>
          <w:numId w:val="70"/>
        </w:numPr>
        <w:spacing w:before="312" w:beforeLines="100" w:line="360" w:lineRule="auto"/>
        <w:ind w:firstLineChars="0"/>
        <w:rPr>
          <w:sz w:val="24"/>
          <w:szCs w:val="24"/>
        </w:rPr>
      </w:pPr>
      <w:r>
        <w:rPr>
          <w:rFonts w:hint="eastAsia"/>
          <w:sz w:val="24"/>
          <w:szCs w:val="24"/>
        </w:rPr>
        <w:t>直立结构</w:t>
      </w:r>
      <w:r>
        <w:rPr>
          <w:sz w:val="24"/>
          <w:szCs w:val="24"/>
        </w:rPr>
        <w:t>迎冰面</w:t>
      </w:r>
      <w:r>
        <w:rPr>
          <w:rFonts w:hint="eastAsia"/>
          <w:sz w:val="24"/>
          <w:szCs w:val="24"/>
        </w:rPr>
        <w:t>投影</w:t>
      </w:r>
      <w:r>
        <w:rPr>
          <w:sz w:val="24"/>
          <w:szCs w:val="24"/>
        </w:rPr>
        <w:t>宽度</w:t>
      </w:r>
      <w:r>
        <w:rPr>
          <w:rFonts w:hint="eastAsia"/>
          <w:i/>
          <w:sz w:val="24"/>
          <w:szCs w:val="24"/>
        </w:rPr>
        <w:t>B</w:t>
      </w:r>
      <w:r>
        <w:rPr>
          <w:sz w:val="24"/>
          <w:szCs w:val="24"/>
        </w:rPr>
        <w:t>与</w:t>
      </w:r>
      <w:r>
        <w:rPr>
          <w:rFonts w:hint="eastAsia"/>
          <w:sz w:val="24"/>
          <w:szCs w:val="24"/>
        </w:rPr>
        <w:t>单层</w:t>
      </w:r>
      <w:r>
        <w:rPr>
          <w:sz w:val="24"/>
          <w:szCs w:val="24"/>
        </w:rPr>
        <w:t>平整冰计算冰厚</w:t>
      </w:r>
      <w:r>
        <w:rPr>
          <w:rFonts w:hint="eastAsia"/>
          <w:i/>
          <w:sz w:val="24"/>
          <w:szCs w:val="24"/>
        </w:rPr>
        <w:t>H</w:t>
      </w:r>
      <w:r>
        <w:rPr>
          <w:rFonts w:hint="eastAsia"/>
          <w:sz w:val="24"/>
          <w:szCs w:val="24"/>
        </w:rPr>
        <w:t>的</w:t>
      </w:r>
      <w:r>
        <w:rPr>
          <w:sz w:val="24"/>
          <w:szCs w:val="24"/>
        </w:rPr>
        <w:t>比值小于等于</w:t>
      </w:r>
      <w:r>
        <w:rPr>
          <w:rFonts w:hint="eastAsia"/>
          <w:sz w:val="24"/>
          <w:szCs w:val="24"/>
        </w:rPr>
        <w:t>6.0时</w:t>
      </w:r>
      <w:r>
        <w:rPr>
          <w:sz w:val="24"/>
          <w:szCs w:val="24"/>
        </w:rPr>
        <w:t>，冰的局部挤压系数</w:t>
      </w:r>
      <w:r>
        <w:rPr>
          <w:rFonts w:hint="eastAsia"/>
          <w:i/>
          <w:sz w:val="24"/>
          <w:szCs w:val="24"/>
        </w:rPr>
        <w:t>I</w:t>
      </w:r>
      <w:r>
        <w:rPr>
          <w:rFonts w:hint="eastAsia"/>
          <w:sz w:val="24"/>
          <w:szCs w:val="24"/>
        </w:rPr>
        <w:t>可按</w:t>
      </w:r>
      <w:r>
        <w:rPr>
          <w:sz w:val="24"/>
          <w:szCs w:val="24"/>
        </w:rPr>
        <w:fldChar w:fldCharType="begin"/>
      </w:r>
      <w:r>
        <w:rPr>
          <w:sz w:val="24"/>
          <w:szCs w:val="24"/>
        </w:rPr>
        <w:instrText xml:space="preserve"> </w:instrText>
      </w:r>
      <w:r>
        <w:rPr>
          <w:rFonts w:hint="eastAsia"/>
          <w:sz w:val="24"/>
          <w:szCs w:val="24"/>
        </w:rPr>
        <w:instrText xml:space="preserve">REF _Ref112931388 \r \h</w:instrText>
      </w:r>
      <w:r>
        <w:rPr>
          <w:sz w:val="24"/>
          <w:szCs w:val="24"/>
        </w:rPr>
        <w:instrText xml:space="preserve"> </w:instrText>
      </w:r>
      <w:r>
        <w:rPr>
          <w:sz w:val="24"/>
          <w:szCs w:val="24"/>
        </w:rPr>
        <w:fldChar w:fldCharType="separate"/>
      </w:r>
      <w:r>
        <w:rPr>
          <w:rFonts w:hint="eastAsia"/>
          <w:sz w:val="24"/>
          <w:szCs w:val="24"/>
        </w:rPr>
        <w:t>表15.3.3</w:t>
      </w:r>
      <w:r>
        <w:rPr>
          <w:sz w:val="24"/>
          <w:szCs w:val="24"/>
        </w:rPr>
        <w:fldChar w:fldCharType="end"/>
      </w:r>
      <w:r>
        <w:rPr>
          <w:rFonts w:hint="eastAsia"/>
          <w:sz w:val="24"/>
          <w:szCs w:val="24"/>
        </w:rPr>
        <w:t>确定</w:t>
      </w:r>
      <w:r>
        <w:rPr>
          <w:sz w:val="24"/>
          <w:szCs w:val="24"/>
        </w:rPr>
        <w:t>。</w:t>
      </w:r>
    </w:p>
    <w:p>
      <w:pPr>
        <w:pStyle w:val="52"/>
        <w:numPr>
          <w:ilvl w:val="0"/>
          <w:numId w:val="72"/>
        </w:numPr>
        <w:spacing w:line="360" w:lineRule="auto"/>
        <w:ind w:firstLineChars="0"/>
        <w:jc w:val="center"/>
        <w:rPr>
          <w:rFonts w:eastAsia="黑体"/>
          <w:b/>
          <w:bCs/>
          <w:sz w:val="21"/>
          <w:szCs w:val="21"/>
        </w:rPr>
      </w:pPr>
      <w:bookmarkStart w:id="126" w:name="_Ref112931388"/>
      <w:r>
        <w:rPr>
          <w:rFonts w:eastAsia="黑体"/>
          <w:b/>
          <w:bCs/>
          <w:sz w:val="21"/>
          <w:szCs w:val="21"/>
        </w:rPr>
        <w:t>水流阻力系数的修正系数</w:t>
      </w:r>
      <w:bookmarkEnd w:id="126"/>
    </w:p>
    <w:tbl>
      <w:tblPr>
        <w:tblStyle w:val="32"/>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1" w:type="dxa"/>
            <w:vAlign w:val="center"/>
          </w:tcPr>
          <w:p>
            <w:pPr>
              <w:adjustRightInd w:val="0"/>
              <w:snapToGrid w:val="0"/>
              <w:spacing w:before="62" w:beforeLines="20"/>
              <w:ind w:firstLine="360"/>
              <w:jc w:val="center"/>
              <w:rPr>
                <w:i/>
                <w:sz w:val="18"/>
                <w:szCs w:val="18"/>
              </w:rPr>
            </w:pPr>
            <w:r>
              <w:rPr>
                <w:rFonts w:hint="eastAsia"/>
                <w:i/>
                <w:sz w:val="18"/>
                <w:szCs w:val="18"/>
              </w:rPr>
              <w:t>B/H</w:t>
            </w:r>
          </w:p>
        </w:tc>
        <w:tc>
          <w:tcPr>
            <w:tcW w:w="4261" w:type="dxa"/>
            <w:vAlign w:val="center"/>
          </w:tcPr>
          <w:p>
            <w:pPr>
              <w:adjustRightInd w:val="0"/>
              <w:snapToGrid w:val="0"/>
              <w:spacing w:before="62" w:beforeLines="20"/>
              <w:ind w:firstLine="360"/>
              <w:jc w:val="center"/>
              <w:rPr>
                <w:sz w:val="18"/>
                <w:szCs w:val="18"/>
              </w:rPr>
            </w:pPr>
            <w:r>
              <w:rPr>
                <w:rFonts w:hint="eastAsia"/>
                <w:sz w:val="18"/>
                <w:szCs w:val="18"/>
              </w:rPr>
              <w:t>局部</w:t>
            </w:r>
            <w:r>
              <w:rPr>
                <w:sz w:val="18"/>
                <w:szCs w:val="18"/>
              </w:rPr>
              <w:t>挤压系数</w:t>
            </w:r>
            <w:r>
              <w:rPr>
                <w:rFonts w:hint="eastAsia"/>
                <w:i/>
                <w:sz w:val="18"/>
                <w:szCs w:val="18"/>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1" w:type="dxa"/>
            <w:vAlign w:val="center"/>
          </w:tcPr>
          <w:p>
            <w:pPr>
              <w:adjustRightInd w:val="0"/>
              <w:snapToGrid w:val="0"/>
              <w:spacing w:before="62" w:beforeLines="20"/>
              <w:ind w:firstLine="360"/>
              <w:jc w:val="center"/>
              <w:rPr>
                <w:sz w:val="18"/>
                <w:szCs w:val="18"/>
              </w:rPr>
            </w:pPr>
            <w:r>
              <w:rPr>
                <w:sz w:val="18"/>
                <w:szCs w:val="18"/>
              </w:rPr>
              <w:t>≤0.1</w:t>
            </w:r>
          </w:p>
        </w:tc>
        <w:tc>
          <w:tcPr>
            <w:tcW w:w="4261" w:type="dxa"/>
            <w:vAlign w:val="center"/>
          </w:tcPr>
          <w:p>
            <w:pPr>
              <w:adjustRightInd w:val="0"/>
              <w:snapToGrid w:val="0"/>
              <w:spacing w:before="62" w:beforeLines="20"/>
              <w:ind w:firstLine="360"/>
              <w:jc w:val="center"/>
              <w:rPr>
                <w:sz w:val="18"/>
                <w:szCs w:val="18"/>
              </w:rPr>
            </w:pPr>
            <w:r>
              <w:rPr>
                <w:rFonts w:hint="eastAsia"/>
                <w:sz w:val="18"/>
                <w:szCs w:val="1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1" w:type="dxa"/>
            <w:vAlign w:val="center"/>
          </w:tcPr>
          <w:p>
            <w:pPr>
              <w:adjustRightInd w:val="0"/>
              <w:snapToGrid w:val="0"/>
              <w:spacing w:before="62" w:beforeLines="20"/>
              <w:ind w:firstLine="360"/>
              <w:jc w:val="center"/>
              <w:rPr>
                <w:sz w:val="18"/>
                <w:szCs w:val="18"/>
              </w:rPr>
            </w:pPr>
            <w:r>
              <w:rPr>
                <w:rFonts w:hint="eastAsia"/>
                <w:sz w:val="18"/>
                <w:szCs w:val="18"/>
              </w:rPr>
              <w:t>0.1</w:t>
            </w:r>
            <w:r>
              <w:rPr>
                <w:sz w:val="18"/>
                <w:szCs w:val="18"/>
              </w:rPr>
              <w:t>&lt;</w:t>
            </w:r>
            <w:r>
              <w:rPr>
                <w:i/>
                <w:sz w:val="18"/>
                <w:szCs w:val="18"/>
              </w:rPr>
              <w:t>B/H</w:t>
            </w:r>
            <w:r>
              <w:rPr>
                <w:sz w:val="18"/>
                <w:szCs w:val="18"/>
              </w:rPr>
              <w:t>&lt;1.0</w:t>
            </w:r>
          </w:p>
        </w:tc>
        <w:tc>
          <w:tcPr>
            <w:tcW w:w="4261" w:type="dxa"/>
            <w:vAlign w:val="center"/>
          </w:tcPr>
          <w:p>
            <w:pPr>
              <w:adjustRightInd w:val="0"/>
              <w:snapToGrid w:val="0"/>
              <w:spacing w:before="62" w:beforeLines="20"/>
              <w:ind w:firstLine="360"/>
              <w:jc w:val="center"/>
              <w:rPr>
                <w:sz w:val="18"/>
                <w:szCs w:val="18"/>
              </w:rPr>
            </w:pPr>
            <w:r>
              <w:rPr>
                <w:rFonts w:hint="eastAsia"/>
                <w:sz w:val="18"/>
                <w:szCs w:val="18"/>
              </w:rPr>
              <w:t>在0.4</w:t>
            </w:r>
            <w:r>
              <w:rPr>
                <w:sz w:val="18"/>
                <w:szCs w:val="18"/>
              </w:rPr>
              <w:t>~2.5</w:t>
            </w:r>
            <w:r>
              <w:rPr>
                <w:rFonts w:hint="eastAsia"/>
                <w:sz w:val="18"/>
                <w:szCs w:val="18"/>
              </w:rPr>
              <w:t>之间</w:t>
            </w:r>
            <w:r>
              <w:rPr>
                <w:sz w:val="18"/>
                <w:szCs w:val="18"/>
              </w:rPr>
              <w:t>线性</w:t>
            </w:r>
            <w:r>
              <w:rPr>
                <w:rFonts w:hint="eastAsia"/>
                <w:sz w:val="18"/>
                <w:szCs w:val="18"/>
              </w:rPr>
              <w:t>插值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1" w:type="dxa"/>
            <w:vAlign w:val="center"/>
          </w:tcPr>
          <w:p>
            <w:pPr>
              <w:adjustRightInd w:val="0"/>
              <w:snapToGrid w:val="0"/>
              <w:spacing w:before="62" w:beforeLines="20"/>
              <w:ind w:firstLine="360"/>
              <w:jc w:val="center"/>
              <w:rPr>
                <w:sz w:val="18"/>
                <w:szCs w:val="18"/>
              </w:rPr>
            </w:pPr>
            <w:r>
              <w:rPr>
                <w:rFonts w:hint="eastAsia"/>
                <w:sz w:val="18"/>
                <w:szCs w:val="18"/>
              </w:rPr>
              <w:t>1.0</w:t>
            </w:r>
          </w:p>
        </w:tc>
        <w:tc>
          <w:tcPr>
            <w:tcW w:w="4261" w:type="dxa"/>
            <w:vAlign w:val="center"/>
          </w:tcPr>
          <w:p>
            <w:pPr>
              <w:adjustRightInd w:val="0"/>
              <w:snapToGrid w:val="0"/>
              <w:spacing w:before="62" w:beforeLines="20"/>
              <w:ind w:firstLine="360"/>
              <w:jc w:val="center"/>
              <w:rPr>
                <w:sz w:val="18"/>
                <w:szCs w:val="18"/>
              </w:rPr>
            </w:pPr>
            <w:r>
              <w:rPr>
                <w:rFonts w:hint="eastAsia"/>
                <w:sz w:val="18"/>
                <w:szCs w:val="1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1" w:type="dxa"/>
            <w:vAlign w:val="center"/>
          </w:tcPr>
          <w:p>
            <w:pPr>
              <w:adjustRightInd w:val="0"/>
              <w:snapToGrid w:val="0"/>
              <w:spacing w:before="156" w:beforeLines="50"/>
              <w:ind w:firstLine="360"/>
              <w:jc w:val="center"/>
              <w:rPr>
                <w:sz w:val="18"/>
                <w:szCs w:val="18"/>
              </w:rPr>
            </w:pPr>
            <w:r>
              <w:rPr>
                <w:sz w:val="18"/>
                <w:szCs w:val="18"/>
              </w:rPr>
              <w:t>1.0&lt;</w:t>
            </w:r>
            <w:r>
              <w:rPr>
                <w:i/>
                <w:sz w:val="18"/>
                <w:szCs w:val="18"/>
              </w:rPr>
              <w:t>B/H</w:t>
            </w:r>
            <w:r>
              <w:rPr>
                <w:sz w:val="18"/>
                <w:szCs w:val="18"/>
              </w:rPr>
              <w:t>≤6.0</w:t>
            </w:r>
          </w:p>
        </w:tc>
        <w:tc>
          <w:tcPr>
            <w:tcW w:w="4261" w:type="dxa"/>
            <w:vAlign w:val="center"/>
          </w:tcPr>
          <w:p>
            <w:pPr>
              <w:adjustRightInd w:val="0"/>
              <w:snapToGrid w:val="0"/>
              <w:spacing w:before="62" w:beforeLines="20"/>
              <w:ind w:firstLine="360"/>
              <w:jc w:val="center"/>
              <w:rPr>
                <w:sz w:val="18"/>
                <w:szCs w:val="18"/>
              </w:rPr>
            </w:pPr>
            <w:r>
              <w:rPr>
                <w:rFonts w:asciiTheme="minorHAnsi" w:hAnsiTheme="minorHAnsi" w:eastAsiaTheme="minorEastAsia" w:cstheme="minorBidi"/>
                <w:sz w:val="18"/>
                <w:szCs w:val="18"/>
              </w:rPr>
              <w:object>
                <v:shape id="_x0000_i1091" o:spt="75" type="#_x0000_t75" style="height:14.4pt;width:47.4pt;" o:ole="t" filled="f" o:preferrelative="t" stroked="f" coordsize="21600,21600">
                  <v:path/>
                  <v:fill on="f" focussize="0,0"/>
                  <v:stroke on="f" joinstyle="miter"/>
                  <v:imagedata r:id="rId239" o:title=""/>
                  <o:lock v:ext="edit" aspectratio="t"/>
                  <w10:wrap type="none"/>
                  <w10:anchorlock/>
                </v:shape>
                <o:OLEObject Type="Embed" ProgID="Equation.DSMT4" ShapeID="_x0000_i1091" DrawAspect="Content" ObjectID="_1468075791" r:id="rId238">
                  <o:LockedField>false</o:LockedField>
                </o:OLEObject>
              </w:object>
            </w:r>
          </w:p>
        </w:tc>
      </w:tr>
    </w:tbl>
    <w:p>
      <w:pPr>
        <w:pStyle w:val="52"/>
        <w:numPr>
          <w:ilvl w:val="0"/>
          <w:numId w:val="70"/>
        </w:numPr>
        <w:spacing w:before="312" w:beforeLines="100" w:line="360" w:lineRule="auto"/>
        <w:ind w:firstLineChars="0"/>
        <w:rPr>
          <w:sz w:val="24"/>
          <w:szCs w:val="24"/>
        </w:rPr>
      </w:pPr>
      <w:r>
        <w:rPr>
          <w:rFonts w:hint="eastAsia"/>
          <w:sz w:val="24"/>
          <w:szCs w:val="24"/>
        </w:rPr>
        <w:t>结构</w:t>
      </w:r>
      <w:r>
        <w:rPr>
          <w:sz w:val="24"/>
          <w:szCs w:val="24"/>
        </w:rPr>
        <w:t>迎冰面</w:t>
      </w:r>
      <w:r>
        <w:rPr>
          <w:rFonts w:hint="eastAsia"/>
          <w:sz w:val="24"/>
          <w:szCs w:val="24"/>
        </w:rPr>
        <w:t>投影</w:t>
      </w:r>
      <w:r>
        <w:rPr>
          <w:sz w:val="24"/>
          <w:szCs w:val="24"/>
        </w:rPr>
        <w:t>宽度</w:t>
      </w:r>
      <w:r>
        <w:rPr>
          <w:rFonts w:hint="eastAsia"/>
          <w:i/>
          <w:sz w:val="24"/>
          <w:szCs w:val="24"/>
        </w:rPr>
        <w:t>B</w:t>
      </w:r>
      <w:r>
        <w:rPr>
          <w:sz w:val="24"/>
          <w:szCs w:val="24"/>
        </w:rPr>
        <w:t>与</w:t>
      </w:r>
      <w:r>
        <w:rPr>
          <w:rFonts w:hint="eastAsia"/>
          <w:sz w:val="24"/>
          <w:szCs w:val="24"/>
        </w:rPr>
        <w:t>单层</w:t>
      </w:r>
      <w:r>
        <w:rPr>
          <w:sz w:val="24"/>
          <w:szCs w:val="24"/>
        </w:rPr>
        <w:t>平整冰计算冰厚</w:t>
      </w:r>
      <w:r>
        <w:rPr>
          <w:rFonts w:hint="eastAsia"/>
          <w:i/>
          <w:sz w:val="24"/>
          <w:szCs w:val="24"/>
        </w:rPr>
        <w:t>H</w:t>
      </w:r>
      <w:r>
        <w:rPr>
          <w:rFonts w:hint="eastAsia"/>
          <w:sz w:val="24"/>
          <w:szCs w:val="24"/>
        </w:rPr>
        <w:t>的</w:t>
      </w:r>
      <w:r>
        <w:rPr>
          <w:sz w:val="24"/>
          <w:szCs w:val="24"/>
        </w:rPr>
        <w:t>比值</w:t>
      </w:r>
      <w:r>
        <w:rPr>
          <w:rFonts w:hint="eastAsia"/>
          <w:sz w:val="24"/>
          <w:szCs w:val="24"/>
        </w:rPr>
        <w:t>大于6.0时</w:t>
      </w:r>
      <w:r>
        <w:rPr>
          <w:sz w:val="24"/>
          <w:szCs w:val="24"/>
        </w:rPr>
        <w:t>，冰的局部挤压系数</w:t>
      </w:r>
      <w:r>
        <w:rPr>
          <w:rFonts w:hint="eastAsia"/>
          <w:i/>
          <w:sz w:val="24"/>
          <w:szCs w:val="24"/>
        </w:rPr>
        <w:t>I</w:t>
      </w:r>
      <w:r>
        <w:rPr>
          <w:rFonts w:hint="eastAsia"/>
          <w:sz w:val="24"/>
          <w:szCs w:val="24"/>
        </w:rPr>
        <w:t>可取1.35，</w:t>
      </w:r>
      <w:r>
        <w:rPr>
          <w:sz w:val="24"/>
          <w:szCs w:val="24"/>
        </w:rPr>
        <w:t>并应考虑冰在结构前的非同时破坏，对冰力进行适当折减</w:t>
      </w:r>
      <w:r>
        <w:rPr>
          <w:rFonts w:hint="eastAsia"/>
          <w:sz w:val="24"/>
          <w:szCs w:val="24"/>
        </w:rPr>
        <w:t>。</w:t>
      </w:r>
    </w:p>
    <w:p>
      <w:pPr>
        <w:pStyle w:val="52"/>
        <w:numPr>
          <w:ilvl w:val="0"/>
          <w:numId w:val="70"/>
        </w:numPr>
        <w:spacing w:before="312" w:beforeLines="100" w:line="360" w:lineRule="auto"/>
        <w:ind w:firstLineChars="0"/>
        <w:rPr>
          <w:sz w:val="24"/>
          <w:szCs w:val="24"/>
        </w:rPr>
      </w:pPr>
      <w:bookmarkStart w:id="127" w:name="_Ref112931805"/>
      <w:r>
        <w:rPr>
          <w:rFonts w:hint="eastAsia"/>
          <w:sz w:val="24"/>
          <w:szCs w:val="24"/>
        </w:rPr>
        <w:t>河港中孤立流冰对圆形截面的撞击力标准值可按下式计算：</w:t>
      </w:r>
      <w:bookmarkEnd w:id="127"/>
    </w:p>
    <w:tbl>
      <w:tblPr>
        <w:tblStyle w:val="32"/>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ind w:firstLine="480"/>
              <w:jc w:val="left"/>
            </w:pPr>
          </w:p>
        </w:tc>
        <w:tc>
          <w:tcPr>
            <w:tcW w:w="2765" w:type="dxa"/>
          </w:tcPr>
          <w:p>
            <w:pPr>
              <w:ind w:firstLine="560"/>
              <w:jc w:val="center"/>
            </w:pPr>
            <w:r>
              <w:rPr>
                <w:rFonts w:asciiTheme="minorHAnsi" w:hAnsiTheme="minorHAnsi" w:eastAsiaTheme="minorEastAsia" w:cstheme="minorBidi"/>
                <w:position w:val="-14"/>
                <w:sz w:val="28"/>
                <w:szCs w:val="22"/>
              </w:rPr>
              <w:object>
                <v:shape id="_x0000_i1092" o:spt="75" type="#_x0000_t75" style="height:21.6pt;width:105pt;" o:ole="t" filled="f" o:preferrelative="t" stroked="f" coordsize="21600,21600">
                  <v:path/>
                  <v:fill on="f" focussize="0,0"/>
                  <v:stroke on="f" joinstyle="miter"/>
                  <v:imagedata r:id="rId241" o:title=""/>
                  <o:lock v:ext="edit" aspectratio="t"/>
                  <w10:wrap type="none"/>
                  <w10:anchorlock/>
                </v:shape>
                <o:OLEObject Type="Embed" ProgID="Equation.DSMT4" ShapeID="_x0000_i1092" DrawAspect="Content" ObjectID="_1468075792" r:id="rId240">
                  <o:LockedField>false</o:LockedField>
                </o:OLEObject>
              </w:object>
            </w:r>
          </w:p>
        </w:tc>
        <w:tc>
          <w:tcPr>
            <w:tcW w:w="2766" w:type="dxa"/>
          </w:tcPr>
          <w:p>
            <w:pPr>
              <w:numPr>
                <w:ilvl w:val="0"/>
                <w:numId w:val="73"/>
              </w:numPr>
              <w:tabs>
                <w:tab w:val="left" w:pos="420"/>
                <w:tab w:val="clear" w:pos="0"/>
              </w:tabs>
              <w:spacing w:before="156" w:beforeLines="50"/>
              <w:ind w:firstLineChars="0"/>
              <w:jc w:val="right"/>
            </w:pPr>
          </w:p>
        </w:tc>
      </w:tr>
    </w:tbl>
    <w:p>
      <w:pPr>
        <w:tabs>
          <w:tab w:val="decimal" w:pos="851"/>
        </w:tabs>
        <w:ind w:firstLine="480"/>
      </w:pPr>
      <w:r>
        <w:tab/>
      </w:r>
      <w:r>
        <w:t>式中</w:t>
      </w:r>
      <w:r>
        <w:rPr>
          <w:i/>
        </w:rPr>
        <w:t>F</w:t>
      </w:r>
      <w:r>
        <w:rPr>
          <w:i/>
          <w:vertAlign w:val="subscript"/>
        </w:rPr>
        <w:t>Z</w:t>
      </w:r>
      <w:r>
        <w:rPr>
          <w:rFonts w:hint="eastAsia"/>
          <w:bCs/>
          <w:i/>
          <w:color w:val="FFFFFF"/>
          <w:vertAlign w:val="subscript"/>
        </w:rPr>
        <w:t>.</w:t>
      </w:r>
      <w:r>
        <w:t>——</w:t>
      </w:r>
      <w:r>
        <w:rPr>
          <w:rFonts w:hint="eastAsia"/>
        </w:rPr>
        <w:t>流冰对圆桩产生的撞击力标准值（k</w:t>
      </w:r>
      <w:r>
        <w:t>N</w:t>
      </w:r>
      <w:r>
        <w:rPr>
          <w:rFonts w:hint="eastAsia"/>
        </w:rPr>
        <w:t>）；</w:t>
      </w:r>
    </w:p>
    <w:p>
      <w:pPr>
        <w:tabs>
          <w:tab w:val="decimal" w:pos="851"/>
        </w:tabs>
        <w:ind w:firstLine="480"/>
      </w:pPr>
      <w:r>
        <w:rPr>
          <w:i/>
        </w:rPr>
        <w:tab/>
      </w:r>
      <w:r>
        <w:rPr>
          <w:i/>
        </w:rPr>
        <w:t>H</w:t>
      </w:r>
      <w:r>
        <w:rPr>
          <w:rFonts w:hint="eastAsia"/>
          <w:bCs/>
          <w:i/>
          <w:color w:val="FFFFFF"/>
          <w:vertAlign w:val="subscript"/>
        </w:rPr>
        <w:t>.</w:t>
      </w:r>
      <w:r>
        <w:t>——</w:t>
      </w:r>
      <w:r>
        <w:rPr>
          <w:rFonts w:hint="eastAsia"/>
        </w:rPr>
        <w:t>单层平整冰计算冰厚（m）；</w:t>
      </w:r>
    </w:p>
    <w:p>
      <w:pPr>
        <w:tabs>
          <w:tab w:val="decimal" w:pos="851"/>
        </w:tabs>
        <w:ind w:firstLine="480"/>
      </w:pPr>
      <w:r>
        <w:tab/>
      </w:r>
      <w:r>
        <w:rPr>
          <w:i/>
        </w:rPr>
        <w:t>V</w:t>
      </w:r>
      <w:r>
        <w:rPr>
          <w:rFonts w:hint="eastAsia"/>
          <w:bCs/>
          <w:i/>
          <w:color w:val="FFFFFF"/>
          <w:vertAlign w:val="subscript"/>
        </w:rPr>
        <w:t>.</w:t>
      </w:r>
      <w:r>
        <w:t>——</w:t>
      </w:r>
      <w:r>
        <w:rPr>
          <w:rFonts w:hint="eastAsia"/>
        </w:rPr>
        <w:t>流冰</w:t>
      </w:r>
      <w:r>
        <w:t>速度（</w:t>
      </w:r>
      <w:r>
        <w:rPr>
          <w:rFonts w:hint="eastAsia"/>
        </w:rPr>
        <w:t>m</w:t>
      </w:r>
      <w:r>
        <w:t>/s）</w:t>
      </w:r>
      <w:r>
        <w:rPr>
          <w:rFonts w:hint="eastAsia"/>
        </w:rPr>
        <w:t>；</w:t>
      </w:r>
    </w:p>
    <w:p>
      <w:pPr>
        <w:tabs>
          <w:tab w:val="decimal" w:pos="851"/>
        </w:tabs>
        <w:ind w:firstLine="480"/>
      </w:pPr>
      <w:r>
        <w:tab/>
      </w:r>
      <w:r>
        <w:rPr>
          <w:i/>
        </w:rPr>
        <w:t>A</w:t>
      </w:r>
      <w:r>
        <w:rPr>
          <w:rFonts w:hint="eastAsia"/>
          <w:bCs/>
          <w:i/>
          <w:color w:val="FFFFFF"/>
          <w:vertAlign w:val="subscript"/>
        </w:rPr>
        <w:t>.</w:t>
      </w:r>
      <w:r>
        <w:t>——</w:t>
      </w:r>
      <w:r>
        <w:rPr>
          <w:rFonts w:hint="eastAsia"/>
        </w:rPr>
        <w:t>流冰</w:t>
      </w:r>
      <w:r>
        <w:t>块平面面积（</w:t>
      </w:r>
      <w:r>
        <w:rPr>
          <w:rFonts w:hint="eastAsia"/>
        </w:rPr>
        <w:t>m</w:t>
      </w:r>
      <w:r>
        <w:rPr>
          <w:vertAlign w:val="superscript"/>
        </w:rPr>
        <w:t>2</w:t>
      </w:r>
      <w:r>
        <w:t>）</w:t>
      </w:r>
      <w:r>
        <w:rPr>
          <w:rFonts w:hint="eastAsia"/>
        </w:rPr>
        <w:t>。</w:t>
      </w:r>
    </w:p>
    <w:p>
      <w:pPr>
        <w:pStyle w:val="52"/>
        <w:numPr>
          <w:ilvl w:val="0"/>
          <w:numId w:val="70"/>
        </w:numPr>
        <w:spacing w:before="312" w:beforeLines="100" w:line="360" w:lineRule="auto"/>
        <w:ind w:firstLineChars="0"/>
        <w:rPr>
          <w:sz w:val="24"/>
          <w:szCs w:val="24"/>
        </w:rPr>
      </w:pPr>
      <w:bookmarkStart w:id="128" w:name="_Ref112931815"/>
      <w:r>
        <w:rPr>
          <w:rFonts w:hint="eastAsia"/>
          <w:sz w:val="24"/>
          <w:szCs w:val="24"/>
        </w:rPr>
        <w:t>河港中流冰块在结构前滞留时冰排对直立桩产生的冰压力标准值,可按下列公式计算:</w:t>
      </w:r>
      <w:bookmarkEnd w:id="128"/>
    </w:p>
    <w:tbl>
      <w:tblPr>
        <w:tblStyle w:val="32"/>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ind w:firstLine="480"/>
              <w:jc w:val="left"/>
            </w:pPr>
          </w:p>
        </w:tc>
        <w:tc>
          <w:tcPr>
            <w:tcW w:w="2765" w:type="dxa"/>
            <w:vAlign w:val="center"/>
          </w:tcPr>
          <w:p>
            <w:pPr>
              <w:ind w:firstLine="480"/>
              <w:jc w:val="center"/>
              <w:rPr>
                <w:i/>
              </w:rPr>
            </w:pPr>
            <w:r>
              <w:rPr>
                <w:rFonts w:hint="eastAsia"/>
                <w:i/>
              </w:rPr>
              <w:t>F</w:t>
            </w:r>
            <w:r>
              <w:rPr>
                <w:i/>
                <w:vertAlign w:val="subscript"/>
              </w:rPr>
              <w:t>q</w:t>
            </w:r>
            <w:r>
              <w:t>=(</w:t>
            </w:r>
            <w:r>
              <w:rPr>
                <w:i/>
              </w:rPr>
              <w:t>f</w:t>
            </w:r>
            <w:r>
              <w:rPr>
                <w:i/>
                <w:vertAlign w:val="subscript"/>
              </w:rPr>
              <w:t>μ</w:t>
            </w:r>
            <w:r>
              <w:rPr>
                <w:i/>
              </w:rPr>
              <w:t>+f</w:t>
            </w:r>
            <w:r>
              <w:rPr>
                <w:i/>
                <w:vertAlign w:val="subscript"/>
              </w:rPr>
              <w:t>v</w:t>
            </w:r>
            <w:r>
              <w:rPr>
                <w:i/>
              </w:rPr>
              <w:t>+f</w:t>
            </w:r>
            <w:r>
              <w:rPr>
                <w:i/>
                <w:vertAlign w:val="subscript"/>
              </w:rPr>
              <w:t>i</w:t>
            </w:r>
            <w:r>
              <w:rPr>
                <w:i/>
              </w:rPr>
              <w:t>+f</w:t>
            </w:r>
            <w:r>
              <w:rPr>
                <w:i/>
                <w:vertAlign w:val="subscript"/>
              </w:rPr>
              <w:t>μ.a</w:t>
            </w:r>
            <w:r>
              <w:t>)</w:t>
            </w:r>
            <w:r>
              <w:rPr>
                <w:i/>
              </w:rPr>
              <w:t>A</w:t>
            </w:r>
          </w:p>
        </w:tc>
        <w:tc>
          <w:tcPr>
            <w:tcW w:w="2766" w:type="dxa"/>
            <w:vAlign w:val="center"/>
          </w:tcPr>
          <w:p>
            <w:pPr>
              <w:numPr>
                <w:ilvl w:val="0"/>
                <w:numId w:val="74"/>
              </w:numPr>
              <w:ind w:firstLineChars="0"/>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ind w:firstLine="480"/>
              <w:jc w:val="left"/>
            </w:pPr>
          </w:p>
        </w:tc>
        <w:tc>
          <w:tcPr>
            <w:tcW w:w="2765" w:type="dxa"/>
            <w:vAlign w:val="center"/>
          </w:tcPr>
          <w:p>
            <w:pPr>
              <w:ind w:firstLine="480"/>
              <w:jc w:val="center"/>
              <w:rPr>
                <w:sz w:val="28"/>
              </w:rPr>
            </w:pPr>
            <w:r>
              <w:rPr>
                <w:i/>
              </w:rPr>
              <w:t>f</w:t>
            </w:r>
            <w:r>
              <w:rPr>
                <w:i/>
                <w:vertAlign w:val="subscript"/>
              </w:rPr>
              <w:t>μ</w:t>
            </w:r>
            <w:r>
              <w:t>=5×10</w:t>
            </w:r>
            <w:r>
              <w:rPr>
                <w:vertAlign w:val="superscript"/>
              </w:rPr>
              <w:t>-3</w:t>
            </w:r>
            <w:r>
              <w:rPr>
                <w:i/>
              </w:rPr>
              <w:t>V</w:t>
            </w:r>
            <w:r>
              <w:rPr>
                <w:vertAlign w:val="superscript"/>
              </w:rPr>
              <w:t>2</w:t>
            </w:r>
            <w:r>
              <w:rPr>
                <w:vertAlign w:val="subscript"/>
              </w:rPr>
              <w:t>max</w:t>
            </w:r>
          </w:p>
        </w:tc>
        <w:tc>
          <w:tcPr>
            <w:tcW w:w="2766" w:type="dxa"/>
            <w:vAlign w:val="center"/>
          </w:tcPr>
          <w:p>
            <w:pPr>
              <w:numPr>
                <w:ilvl w:val="0"/>
                <w:numId w:val="74"/>
              </w:numPr>
              <w:ind w:firstLineChars="0"/>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ind w:firstLine="480"/>
              <w:jc w:val="left"/>
            </w:pPr>
          </w:p>
        </w:tc>
        <w:tc>
          <w:tcPr>
            <w:tcW w:w="2765" w:type="dxa"/>
            <w:vAlign w:val="center"/>
          </w:tcPr>
          <w:p>
            <w:pPr>
              <w:ind w:firstLine="480"/>
              <w:jc w:val="center"/>
              <w:rPr>
                <w:sz w:val="28"/>
              </w:rPr>
            </w:pPr>
            <w:r>
              <w:rPr>
                <w:i/>
              </w:rPr>
              <w:t>f</w:t>
            </w:r>
            <w:r>
              <w:rPr>
                <w:i/>
                <w:vertAlign w:val="subscript"/>
              </w:rPr>
              <w:t>v</w:t>
            </w:r>
            <w:r>
              <w:t>=0.5(</w:t>
            </w:r>
            <w:r>
              <w:rPr>
                <w:i/>
              </w:rPr>
              <w:t>H</w:t>
            </w:r>
            <w:r>
              <w:t>/</w:t>
            </w:r>
            <w:r>
              <w:rPr>
                <w:i/>
              </w:rPr>
              <w:t>L</w:t>
            </w:r>
            <w:r>
              <w:rPr>
                <w:i/>
                <w:vertAlign w:val="subscript"/>
              </w:rPr>
              <w:t>m</w:t>
            </w:r>
            <w:r>
              <w:t>)</w:t>
            </w:r>
            <w:r>
              <w:rPr>
                <w:i/>
              </w:rPr>
              <w:t xml:space="preserve"> V</w:t>
            </w:r>
            <w:r>
              <w:rPr>
                <w:vertAlign w:val="superscript"/>
              </w:rPr>
              <w:t>2</w:t>
            </w:r>
            <w:r>
              <w:rPr>
                <w:vertAlign w:val="subscript"/>
              </w:rPr>
              <w:t>max</w:t>
            </w:r>
          </w:p>
        </w:tc>
        <w:tc>
          <w:tcPr>
            <w:tcW w:w="2766" w:type="dxa"/>
            <w:vAlign w:val="center"/>
          </w:tcPr>
          <w:p>
            <w:pPr>
              <w:numPr>
                <w:ilvl w:val="0"/>
                <w:numId w:val="74"/>
              </w:numPr>
              <w:ind w:firstLineChars="0"/>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ind w:firstLine="480"/>
              <w:jc w:val="left"/>
            </w:pPr>
          </w:p>
        </w:tc>
        <w:tc>
          <w:tcPr>
            <w:tcW w:w="2765" w:type="dxa"/>
            <w:vAlign w:val="center"/>
          </w:tcPr>
          <w:p>
            <w:pPr>
              <w:ind w:firstLine="480"/>
              <w:jc w:val="center"/>
            </w:pPr>
            <w:r>
              <w:rPr>
                <w:i/>
              </w:rPr>
              <w:t>f</w:t>
            </w:r>
            <w:r>
              <w:rPr>
                <w:i/>
                <w:vertAlign w:val="subscript"/>
              </w:rPr>
              <w:t>i</w:t>
            </w:r>
            <w:r>
              <w:t>=9.2</w:t>
            </w:r>
            <w:r>
              <w:rPr>
                <w:i/>
              </w:rPr>
              <w:t>Hi</w:t>
            </w:r>
          </w:p>
        </w:tc>
        <w:tc>
          <w:tcPr>
            <w:tcW w:w="2766" w:type="dxa"/>
            <w:vAlign w:val="center"/>
          </w:tcPr>
          <w:p>
            <w:pPr>
              <w:numPr>
                <w:ilvl w:val="0"/>
                <w:numId w:val="74"/>
              </w:numPr>
              <w:ind w:firstLineChars="0"/>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ind w:firstLine="480"/>
              <w:jc w:val="left"/>
            </w:pPr>
          </w:p>
        </w:tc>
        <w:tc>
          <w:tcPr>
            <w:tcW w:w="2765" w:type="dxa"/>
            <w:vAlign w:val="center"/>
          </w:tcPr>
          <w:p>
            <w:pPr>
              <w:ind w:firstLine="480"/>
              <w:jc w:val="center"/>
            </w:pPr>
            <w:r>
              <w:rPr>
                <w:i/>
              </w:rPr>
              <w:t>f</w:t>
            </w:r>
            <w:r>
              <w:rPr>
                <w:i/>
                <w:vertAlign w:val="subscript"/>
              </w:rPr>
              <w:t>μ.a</w:t>
            </w:r>
            <w:r>
              <w:t>=0.02×10</w:t>
            </w:r>
            <w:r>
              <w:rPr>
                <w:vertAlign w:val="superscript"/>
              </w:rPr>
              <w:t>-3</w:t>
            </w:r>
            <w:r>
              <w:rPr>
                <w:i/>
              </w:rPr>
              <w:t xml:space="preserve"> V</w:t>
            </w:r>
            <w:r>
              <w:rPr>
                <w:vertAlign w:val="superscript"/>
              </w:rPr>
              <w:t>2</w:t>
            </w:r>
            <w:r>
              <w:rPr>
                <w:i/>
                <w:vertAlign w:val="subscript"/>
              </w:rPr>
              <w:t>w</w:t>
            </w:r>
            <w:r>
              <w:rPr>
                <w:vertAlign w:val="subscript"/>
              </w:rPr>
              <w:t>.max</w:t>
            </w:r>
          </w:p>
        </w:tc>
        <w:tc>
          <w:tcPr>
            <w:tcW w:w="2766" w:type="dxa"/>
            <w:vAlign w:val="center"/>
          </w:tcPr>
          <w:p>
            <w:pPr>
              <w:numPr>
                <w:ilvl w:val="0"/>
                <w:numId w:val="74"/>
              </w:numPr>
              <w:ind w:firstLineChars="0"/>
              <w:jc w:val="right"/>
            </w:pPr>
          </w:p>
        </w:tc>
      </w:tr>
    </w:tbl>
    <w:p>
      <w:pPr>
        <w:tabs>
          <w:tab w:val="decimal" w:pos="851"/>
        </w:tabs>
        <w:ind w:firstLine="480"/>
      </w:pPr>
      <w:r>
        <w:tab/>
      </w:r>
      <w:r>
        <w:t>式中</w:t>
      </w:r>
      <w:r>
        <w:rPr>
          <w:i/>
        </w:rPr>
        <w:t>F</w:t>
      </w:r>
      <w:r>
        <w:rPr>
          <w:i/>
          <w:vertAlign w:val="subscript"/>
        </w:rPr>
        <w:t>q</w:t>
      </w:r>
      <w:r>
        <w:rPr>
          <w:rFonts w:hint="eastAsia"/>
          <w:bCs/>
          <w:i/>
          <w:color w:val="FFFFFF"/>
          <w:vertAlign w:val="subscript"/>
        </w:rPr>
        <w:t>.</w:t>
      </w:r>
      <w:r>
        <w:t>——</w:t>
      </w:r>
      <w:r>
        <w:rPr>
          <w:rFonts w:hint="eastAsia"/>
        </w:rPr>
        <w:t>冰排在结构前滞留时产生的冰压力标准值（k</w:t>
      </w:r>
      <w:r>
        <w:t>N</w:t>
      </w:r>
      <w:r>
        <w:rPr>
          <w:rFonts w:hint="eastAsia"/>
        </w:rPr>
        <w:t>）；</w:t>
      </w:r>
    </w:p>
    <w:p>
      <w:pPr>
        <w:tabs>
          <w:tab w:val="decimal" w:pos="851"/>
        </w:tabs>
        <w:ind w:firstLine="480"/>
      </w:pPr>
      <w:r>
        <w:rPr>
          <w:i/>
        </w:rPr>
        <w:tab/>
      </w:r>
      <w:r>
        <w:rPr>
          <w:i/>
        </w:rPr>
        <w:t>f</w:t>
      </w:r>
      <w:r>
        <w:rPr>
          <w:i/>
          <w:vertAlign w:val="subscript"/>
        </w:rPr>
        <w:t>μ</w:t>
      </w:r>
      <w:r>
        <w:rPr>
          <w:rFonts w:hint="eastAsia"/>
          <w:bCs/>
          <w:i/>
          <w:color w:val="FFFFFF"/>
          <w:vertAlign w:val="subscript"/>
        </w:rPr>
        <w:t>.</w:t>
      </w:r>
      <w:r>
        <w:t>——</w:t>
      </w:r>
      <w:r>
        <w:rPr>
          <w:rFonts w:hint="eastAsia"/>
        </w:rPr>
        <w:t>水流对流冰的拖曳力强度（</w:t>
      </w:r>
      <w:r>
        <w:t>kPa</w:t>
      </w:r>
      <w:r>
        <w:rPr>
          <w:rFonts w:hint="eastAsia"/>
        </w:rPr>
        <w:t>）；</w:t>
      </w:r>
    </w:p>
    <w:p>
      <w:pPr>
        <w:tabs>
          <w:tab w:val="decimal" w:pos="851"/>
        </w:tabs>
        <w:ind w:firstLine="480"/>
      </w:pPr>
      <w:r>
        <w:tab/>
      </w:r>
      <w:r>
        <w:rPr>
          <w:i/>
        </w:rPr>
        <w:t>f</w:t>
      </w:r>
      <w:r>
        <w:rPr>
          <w:i/>
          <w:vertAlign w:val="subscript"/>
        </w:rPr>
        <w:t>v</w:t>
      </w:r>
      <w:r>
        <w:rPr>
          <w:rFonts w:hint="eastAsia"/>
          <w:bCs/>
          <w:i/>
          <w:color w:val="FFFFFF"/>
          <w:vertAlign w:val="subscript"/>
        </w:rPr>
        <w:t>.</w:t>
      </w:r>
      <w:r>
        <w:t>——</w:t>
      </w:r>
      <w:r>
        <w:rPr>
          <w:rFonts w:hint="eastAsia"/>
        </w:rPr>
        <w:t>水流对流冰的推力强度</w:t>
      </w:r>
      <w:r>
        <w:t>（kPa）</w:t>
      </w:r>
      <w:r>
        <w:rPr>
          <w:rFonts w:hint="eastAsia"/>
        </w:rPr>
        <w:t>；</w:t>
      </w:r>
    </w:p>
    <w:p>
      <w:pPr>
        <w:tabs>
          <w:tab w:val="decimal" w:pos="851"/>
        </w:tabs>
        <w:ind w:firstLine="480"/>
      </w:pPr>
      <w:r>
        <w:tab/>
      </w:r>
      <w:r>
        <w:rPr>
          <w:i/>
        </w:rPr>
        <w:t>f</w:t>
      </w:r>
      <w:r>
        <w:rPr>
          <w:i/>
          <w:vertAlign w:val="subscript"/>
        </w:rPr>
        <w:t>i</w:t>
      </w:r>
      <w:r>
        <w:rPr>
          <w:rFonts w:hint="eastAsia"/>
          <w:bCs/>
          <w:i/>
          <w:color w:val="FFFFFF"/>
          <w:vertAlign w:val="subscript"/>
        </w:rPr>
        <w:t>.</w:t>
      </w:r>
      <w:r>
        <w:t>——</w:t>
      </w:r>
      <w:r>
        <w:rPr>
          <w:rFonts w:hint="eastAsia"/>
        </w:rPr>
        <w:t>河道坡降对流冰块产生的驱动力强度</w:t>
      </w:r>
      <w:r>
        <w:t>（kPa）</w:t>
      </w:r>
      <w:r>
        <w:rPr>
          <w:rFonts w:hint="eastAsia"/>
        </w:rPr>
        <w:t>；</w:t>
      </w:r>
    </w:p>
    <w:p>
      <w:pPr>
        <w:tabs>
          <w:tab w:val="decimal" w:pos="851"/>
        </w:tabs>
        <w:ind w:firstLine="600" w:firstLineChars="250"/>
      </w:pPr>
      <w:r>
        <w:rPr>
          <w:i/>
        </w:rPr>
        <w:t>f</w:t>
      </w:r>
      <w:r>
        <w:rPr>
          <w:i/>
          <w:vertAlign w:val="subscript"/>
        </w:rPr>
        <w:t>μ.a</w:t>
      </w:r>
      <w:r>
        <w:rPr>
          <w:rFonts w:hint="eastAsia"/>
          <w:bCs/>
          <w:i/>
          <w:color w:val="FFFFFF"/>
          <w:vertAlign w:val="subscript"/>
        </w:rPr>
        <w:t>.</w:t>
      </w:r>
      <w:r>
        <w:t>——</w:t>
      </w:r>
      <w:r>
        <w:rPr>
          <w:rFonts w:hint="eastAsia"/>
        </w:rPr>
        <w:t>风对流冰的拖曳力强度</w:t>
      </w:r>
      <w:r>
        <w:t>（kPa）</w:t>
      </w:r>
      <w:r>
        <w:rPr>
          <w:rFonts w:hint="eastAsia"/>
        </w:rPr>
        <w:t>；</w:t>
      </w:r>
    </w:p>
    <w:p>
      <w:pPr>
        <w:tabs>
          <w:tab w:val="decimal" w:pos="851"/>
        </w:tabs>
        <w:ind w:firstLine="480"/>
      </w:pPr>
      <w:r>
        <w:rPr>
          <w:i/>
        </w:rPr>
        <w:tab/>
      </w:r>
      <w:r>
        <w:rPr>
          <w:i/>
        </w:rPr>
        <w:t>A</w:t>
      </w:r>
      <w:r>
        <w:rPr>
          <w:rFonts w:hint="eastAsia"/>
          <w:bCs/>
          <w:i/>
          <w:color w:val="FFFFFF"/>
          <w:vertAlign w:val="subscript"/>
        </w:rPr>
        <w:t>.</w:t>
      </w:r>
      <w:r>
        <w:t>——</w:t>
      </w:r>
      <w:r>
        <w:rPr>
          <w:rFonts w:hint="eastAsia"/>
        </w:rPr>
        <w:t>流冰</w:t>
      </w:r>
      <w:r>
        <w:t>块平面面积（</w:t>
      </w:r>
      <w:r>
        <w:rPr>
          <w:rFonts w:hint="eastAsia"/>
        </w:rPr>
        <w:t>m</w:t>
      </w:r>
      <w:r>
        <w:rPr>
          <w:vertAlign w:val="superscript"/>
        </w:rPr>
        <w:t>2</w:t>
      </w:r>
      <w:r>
        <w:t>）</w:t>
      </w:r>
      <w:r>
        <w:rPr>
          <w:rFonts w:hint="eastAsia"/>
        </w:rPr>
        <w:t>，不大于</w:t>
      </w:r>
      <w:r>
        <w:t>支架跨度</w:t>
      </w:r>
      <w:r>
        <w:rPr>
          <w:rFonts w:hint="eastAsia"/>
        </w:rPr>
        <w:t>；</w:t>
      </w:r>
    </w:p>
    <w:p>
      <w:pPr>
        <w:tabs>
          <w:tab w:val="decimal" w:pos="851"/>
        </w:tabs>
        <w:ind w:firstLine="480"/>
      </w:pPr>
      <w:r>
        <w:rPr>
          <w:i/>
        </w:rPr>
        <w:tab/>
      </w:r>
      <w:r>
        <w:rPr>
          <w:i/>
        </w:rPr>
        <w:t>V</w:t>
      </w:r>
      <w:r>
        <w:rPr>
          <w:vertAlign w:val="subscript"/>
        </w:rPr>
        <w:t>max</w:t>
      </w:r>
      <w:r>
        <w:rPr>
          <w:rFonts w:hint="eastAsia"/>
          <w:bCs/>
          <w:i/>
          <w:color w:val="FFFFFF"/>
        </w:rPr>
        <w:t>.</w:t>
      </w:r>
      <w:r>
        <w:t>——</w:t>
      </w:r>
      <w:r>
        <w:rPr>
          <w:rFonts w:hint="eastAsia"/>
        </w:rPr>
        <w:t>流冰期内保证率为1%的最大水流速（m</w:t>
      </w:r>
      <w:r>
        <w:t>/s</w:t>
      </w:r>
      <w:r>
        <w:rPr>
          <w:rFonts w:hint="eastAsia"/>
        </w:rPr>
        <w:t>）；</w:t>
      </w:r>
    </w:p>
    <w:p>
      <w:pPr>
        <w:tabs>
          <w:tab w:val="decimal" w:pos="851"/>
        </w:tabs>
        <w:ind w:firstLine="480"/>
      </w:pPr>
      <w:r>
        <w:tab/>
      </w:r>
      <w:r>
        <w:rPr>
          <w:i/>
        </w:rPr>
        <w:t>L</w:t>
      </w:r>
      <w:r>
        <w:rPr>
          <w:i/>
          <w:vertAlign w:val="subscript"/>
        </w:rPr>
        <w:t>m</w:t>
      </w:r>
      <w:r>
        <w:rPr>
          <w:rFonts w:hint="eastAsia"/>
          <w:bCs/>
          <w:i/>
          <w:color w:val="FFFFFF"/>
          <w:vertAlign w:val="subscript"/>
        </w:rPr>
        <w:t>.</w:t>
      </w:r>
      <w:r>
        <w:t>——</w:t>
      </w:r>
      <w:r>
        <w:rPr>
          <w:rFonts w:hint="eastAsia"/>
        </w:rPr>
        <w:t>沿水流方向的流冰块平均长度（m），按现场观测数据取值，缺少</w:t>
      </w:r>
    </w:p>
    <w:p>
      <w:pPr>
        <w:tabs>
          <w:tab w:val="decimal" w:pos="851"/>
        </w:tabs>
        <w:ind w:firstLine="480"/>
      </w:pPr>
      <w:r>
        <w:rPr>
          <w:rFonts w:hint="eastAsia"/>
        </w:rPr>
        <w:tab/>
      </w:r>
      <w:r>
        <w:rPr>
          <w:rFonts w:hint="eastAsia"/>
        </w:rPr>
        <w:tab/>
      </w:r>
      <w:r>
        <w:t xml:space="preserve"> </w:t>
      </w:r>
      <w:r>
        <w:rPr>
          <w:rFonts w:hint="eastAsia"/>
        </w:rPr>
        <w:t>现场观测数据，对河流可取3倍河宽；</w:t>
      </w:r>
    </w:p>
    <w:p>
      <w:pPr>
        <w:tabs>
          <w:tab w:val="decimal" w:pos="851"/>
        </w:tabs>
        <w:ind w:firstLine="480"/>
      </w:pPr>
      <w:r>
        <w:tab/>
      </w:r>
      <w:r>
        <w:rPr>
          <w:i/>
        </w:rPr>
        <w:t>i</w:t>
      </w:r>
      <w:r>
        <w:rPr>
          <w:rFonts w:hint="eastAsia"/>
          <w:bCs/>
          <w:i/>
          <w:color w:val="FFFFFF"/>
          <w:vertAlign w:val="subscript"/>
        </w:rPr>
        <w:t>.</w:t>
      </w:r>
      <w:r>
        <w:t>——</w:t>
      </w:r>
      <w:r>
        <w:rPr>
          <w:rFonts w:hint="eastAsia"/>
        </w:rPr>
        <w:t>河道坡降；</w:t>
      </w:r>
    </w:p>
    <w:p>
      <w:pPr>
        <w:tabs>
          <w:tab w:val="decimal" w:pos="851"/>
        </w:tabs>
        <w:ind w:firstLine="240" w:firstLineChars="100"/>
      </w:pPr>
      <w:r>
        <w:rPr>
          <w:i/>
        </w:rPr>
        <w:t>V</w:t>
      </w:r>
      <w:r>
        <w:rPr>
          <w:i/>
          <w:vertAlign w:val="subscript"/>
        </w:rPr>
        <w:t>w</w:t>
      </w:r>
      <w:r>
        <w:rPr>
          <w:vertAlign w:val="subscript"/>
        </w:rPr>
        <w:t>.max</w:t>
      </w:r>
      <w:r>
        <w:rPr>
          <w:rFonts w:hint="eastAsia"/>
          <w:bCs/>
          <w:color w:val="FFFFFF"/>
          <w:vertAlign w:val="subscript"/>
        </w:rPr>
        <w:t>.</w:t>
      </w:r>
      <w:r>
        <w:t>——</w:t>
      </w:r>
      <w:r>
        <w:rPr>
          <w:rFonts w:hint="eastAsia"/>
        </w:rPr>
        <w:t>流冰期内保证率为1%的最大风速（m</w:t>
      </w:r>
      <w:r>
        <w:t>/s</w:t>
      </w:r>
      <w:r>
        <w:rPr>
          <w:rFonts w:hint="eastAsia"/>
        </w:rPr>
        <w:t>）；</w:t>
      </w:r>
    </w:p>
    <w:p>
      <w:pPr>
        <w:pStyle w:val="52"/>
        <w:numPr>
          <w:ilvl w:val="0"/>
          <w:numId w:val="70"/>
        </w:numPr>
        <w:spacing w:before="312" w:beforeLines="100" w:line="360" w:lineRule="auto"/>
        <w:ind w:firstLineChars="0"/>
        <w:rPr>
          <w:sz w:val="24"/>
          <w:szCs w:val="24"/>
        </w:rPr>
      </w:pPr>
      <w:r>
        <w:rPr>
          <w:sz w:val="24"/>
          <w:szCs w:val="24"/>
        </w:rPr>
        <w:t>河港中冰排对</w:t>
      </w:r>
      <w:r>
        <w:rPr>
          <w:rFonts w:hint="eastAsia"/>
          <w:sz w:val="24"/>
          <w:szCs w:val="24"/>
        </w:rPr>
        <w:t>结构</w:t>
      </w:r>
      <w:r>
        <w:rPr>
          <w:sz w:val="24"/>
          <w:szCs w:val="24"/>
        </w:rPr>
        <w:t>产生的冰压力标准值</w:t>
      </w:r>
      <w:r>
        <w:rPr>
          <w:rFonts w:hint="eastAsia"/>
          <w:sz w:val="24"/>
          <w:szCs w:val="24"/>
        </w:rPr>
        <w:t>，</w:t>
      </w:r>
      <w:r>
        <w:rPr>
          <w:sz w:val="24"/>
          <w:szCs w:val="24"/>
        </w:rPr>
        <w:t>应选用第</w:t>
      </w:r>
      <w:r>
        <w:rPr>
          <w:sz w:val="24"/>
          <w:szCs w:val="24"/>
        </w:rPr>
        <w:fldChar w:fldCharType="begin"/>
      </w:r>
      <w:r>
        <w:rPr>
          <w:sz w:val="24"/>
          <w:szCs w:val="24"/>
        </w:rPr>
        <w:instrText xml:space="preserve"> REF _Ref112931805 \r \h </w:instrText>
      </w:r>
      <w:r>
        <w:rPr>
          <w:sz w:val="24"/>
          <w:szCs w:val="24"/>
        </w:rPr>
        <w:fldChar w:fldCharType="separate"/>
      </w:r>
      <w:r>
        <w:rPr>
          <w:sz w:val="24"/>
          <w:szCs w:val="24"/>
        </w:rPr>
        <w:t>15.3.5</w:t>
      </w:r>
      <w:r>
        <w:rPr>
          <w:sz w:val="24"/>
          <w:szCs w:val="24"/>
        </w:rPr>
        <w:fldChar w:fldCharType="end"/>
      </w:r>
      <w:r>
        <w:rPr>
          <w:rFonts w:hint="eastAsia"/>
          <w:sz w:val="24"/>
          <w:szCs w:val="24"/>
        </w:rPr>
        <w:t>条</w:t>
      </w:r>
      <w:r>
        <w:rPr>
          <w:sz w:val="24"/>
          <w:szCs w:val="24"/>
        </w:rPr>
        <w:t>和第</w:t>
      </w:r>
      <w:r>
        <w:rPr>
          <w:sz w:val="24"/>
          <w:szCs w:val="24"/>
        </w:rPr>
        <w:fldChar w:fldCharType="begin"/>
      </w:r>
      <w:r>
        <w:rPr>
          <w:sz w:val="24"/>
          <w:szCs w:val="24"/>
        </w:rPr>
        <w:instrText xml:space="preserve"> REF _Ref112931815 \r \h </w:instrText>
      </w:r>
      <w:r>
        <w:rPr>
          <w:sz w:val="24"/>
          <w:szCs w:val="24"/>
        </w:rPr>
        <w:fldChar w:fldCharType="separate"/>
      </w:r>
      <w:r>
        <w:rPr>
          <w:sz w:val="24"/>
          <w:szCs w:val="24"/>
        </w:rPr>
        <w:t>15.3.6</w:t>
      </w:r>
      <w:r>
        <w:rPr>
          <w:sz w:val="24"/>
          <w:szCs w:val="24"/>
        </w:rPr>
        <w:fldChar w:fldCharType="end"/>
      </w:r>
      <w:r>
        <w:rPr>
          <w:rFonts w:hint="eastAsia"/>
          <w:sz w:val="24"/>
          <w:szCs w:val="24"/>
        </w:rPr>
        <w:t>条</w:t>
      </w:r>
      <w:r>
        <w:rPr>
          <w:sz w:val="24"/>
          <w:szCs w:val="24"/>
        </w:rPr>
        <w:t>计算结果的较大值</w:t>
      </w:r>
      <w:r>
        <w:rPr>
          <w:rFonts w:hint="eastAsia"/>
          <w:sz w:val="24"/>
          <w:szCs w:val="24"/>
        </w:rPr>
        <w:t>，</w:t>
      </w:r>
      <w:r>
        <w:rPr>
          <w:sz w:val="24"/>
          <w:szCs w:val="24"/>
        </w:rPr>
        <w:t>且不应超过按第</w:t>
      </w:r>
      <w:r>
        <w:rPr>
          <w:sz w:val="24"/>
          <w:szCs w:val="24"/>
        </w:rPr>
        <w:fldChar w:fldCharType="begin"/>
      </w:r>
      <w:r>
        <w:rPr>
          <w:sz w:val="24"/>
          <w:szCs w:val="24"/>
        </w:rPr>
        <w:instrText xml:space="preserve"> REF _Ref112931838 \r \h </w:instrText>
      </w:r>
      <w:r>
        <w:rPr>
          <w:sz w:val="24"/>
          <w:szCs w:val="24"/>
        </w:rPr>
        <w:fldChar w:fldCharType="separate"/>
      </w:r>
      <w:r>
        <w:rPr>
          <w:sz w:val="24"/>
          <w:szCs w:val="24"/>
        </w:rPr>
        <w:t>15.3.2</w:t>
      </w:r>
      <w:r>
        <w:rPr>
          <w:sz w:val="24"/>
          <w:szCs w:val="24"/>
        </w:rPr>
        <w:fldChar w:fldCharType="end"/>
      </w:r>
      <w:r>
        <w:rPr>
          <w:sz w:val="24"/>
          <w:szCs w:val="24"/>
        </w:rPr>
        <w:t>条计算的极限挤压冰力标准值。</w:t>
      </w:r>
    </w:p>
    <w:p>
      <w:pPr>
        <w:pStyle w:val="52"/>
        <w:numPr>
          <w:ilvl w:val="0"/>
          <w:numId w:val="70"/>
        </w:numPr>
        <w:spacing w:before="312" w:beforeLines="100" w:line="360" w:lineRule="auto"/>
        <w:ind w:firstLineChars="0"/>
        <w:rPr>
          <w:sz w:val="24"/>
          <w:szCs w:val="24"/>
        </w:rPr>
      </w:pPr>
      <w:r>
        <w:rPr>
          <w:sz w:val="24"/>
          <w:szCs w:val="24"/>
        </w:rPr>
        <w:t>结冰期宜在结构附近冰面上凿冰沟；流冰期冰情严重时，宜采用爆破法或破冰船破冰。</w:t>
      </w:r>
    </w:p>
    <w:p>
      <w:pPr>
        <w:adjustRightInd w:val="0"/>
        <w:snapToGrid w:val="0"/>
        <w:spacing w:before="156" w:beforeLines="50"/>
        <w:ind w:firstLine="0" w:firstLineChars="0"/>
        <w:rPr>
          <w:rFonts w:eastAsia="楷体"/>
          <w:b/>
          <w:color w:val="000000" w:themeColor="text1"/>
          <w14:textFill>
            <w14:solidFill>
              <w14:schemeClr w14:val="tx1"/>
            </w14:solidFill>
          </w14:textFill>
        </w:rPr>
      </w:pPr>
      <w:r>
        <w:rPr>
          <w:rFonts w:eastAsia="楷体"/>
          <w:b/>
          <w:color w:val="000000" w:themeColor="text1"/>
          <w14:textFill>
            <w14:solidFill>
              <w14:schemeClr w14:val="tx1"/>
            </w14:solidFill>
          </w14:textFill>
        </w:rPr>
        <w:t>条文说明</w:t>
      </w:r>
    </w:p>
    <w:p>
      <w:pPr>
        <w:pStyle w:val="52"/>
        <w:spacing w:line="360" w:lineRule="auto"/>
        <w:ind w:firstLineChars="0"/>
        <w:rPr>
          <w:sz w:val="24"/>
          <w:szCs w:val="24"/>
        </w:rPr>
      </w:pPr>
      <w:r>
        <w:rPr>
          <w:rFonts w:eastAsia="楷体"/>
          <w:sz w:val="24"/>
          <w:szCs w:val="24"/>
        </w:rPr>
        <w:t>第</w:t>
      </w:r>
      <w:r>
        <w:rPr>
          <w:rFonts w:hint="eastAsia" w:eastAsia="楷体"/>
          <w:sz w:val="24"/>
          <w:szCs w:val="24"/>
        </w:rPr>
        <w:t>15</w:t>
      </w:r>
      <w:r>
        <w:rPr>
          <w:rFonts w:eastAsia="楷体"/>
          <w:sz w:val="24"/>
          <w:szCs w:val="24"/>
        </w:rPr>
        <w:t>.3节根据</w:t>
      </w:r>
      <w:r>
        <w:rPr>
          <w:rFonts w:hint="eastAsia" w:eastAsia="楷体"/>
          <w:sz w:val="24"/>
          <w:szCs w:val="24"/>
        </w:rPr>
        <w:t>《港口工程荷载规范》</w:t>
      </w:r>
      <w:r>
        <w:rPr>
          <w:rFonts w:eastAsia="楷体"/>
          <w:sz w:val="24"/>
          <w:szCs w:val="24"/>
        </w:rPr>
        <w:t>JTS 144-1-2010第12章编写。</w:t>
      </w:r>
    </w:p>
    <w:p>
      <w:pPr>
        <w:pStyle w:val="88"/>
        <w:numPr>
          <w:ilvl w:val="1"/>
          <w:numId w:val="66"/>
        </w:numPr>
        <w:spacing w:before="312"/>
        <w:rPr>
          <w:rFonts w:hint="default"/>
        </w:rPr>
      </w:pPr>
      <w:bookmarkStart w:id="129" w:name="_Toc1509"/>
      <w:r>
        <w:t>雪荷载</w:t>
      </w:r>
      <w:bookmarkEnd w:id="129"/>
    </w:p>
    <w:p>
      <w:pPr>
        <w:pStyle w:val="52"/>
        <w:spacing w:before="312" w:beforeLines="100" w:line="360" w:lineRule="auto"/>
        <w:ind w:firstLineChars="0"/>
        <w:rPr>
          <w:sz w:val="24"/>
          <w:szCs w:val="24"/>
        </w:rPr>
      </w:pPr>
      <w:r>
        <w:rPr>
          <w:rFonts w:hint="eastAsia"/>
          <w:sz w:val="24"/>
          <w:szCs w:val="24"/>
        </w:rPr>
        <w:t>临时结构水平投影面上的雪荷载标准值</w:t>
      </w:r>
      <w:r>
        <w:rPr>
          <w:i/>
          <w:sz w:val="24"/>
          <w:szCs w:val="24"/>
        </w:rPr>
        <w:t>s</w:t>
      </w:r>
      <w:r>
        <w:rPr>
          <w:sz w:val="24"/>
          <w:szCs w:val="24"/>
          <w:vertAlign w:val="subscript"/>
        </w:rPr>
        <w:t>k</w:t>
      </w:r>
      <w:r>
        <w:rPr>
          <w:rFonts w:hint="eastAsia"/>
          <w:sz w:val="24"/>
          <w:szCs w:val="24"/>
        </w:rPr>
        <w:t>应按下列规定计算：</w:t>
      </w:r>
    </w:p>
    <w:tbl>
      <w:tblPr>
        <w:tblStyle w:val="32"/>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ind w:firstLine="480"/>
              <w:jc w:val="left"/>
            </w:pPr>
          </w:p>
        </w:tc>
        <w:tc>
          <w:tcPr>
            <w:tcW w:w="2765" w:type="dxa"/>
            <w:vAlign w:val="center"/>
          </w:tcPr>
          <w:p>
            <w:pPr>
              <w:ind w:firstLine="480"/>
              <w:jc w:val="center"/>
              <w:rPr>
                <w:i/>
              </w:rPr>
            </w:pPr>
            <w:r>
              <w:rPr>
                <w:i/>
              </w:rPr>
              <w:t>s</w:t>
            </w:r>
            <w:r>
              <w:rPr>
                <w:vertAlign w:val="subscript"/>
              </w:rPr>
              <w:t>k</w:t>
            </w:r>
            <w:r>
              <w:rPr>
                <w:i/>
              </w:rPr>
              <w:t>=μ</w:t>
            </w:r>
            <w:r>
              <w:rPr>
                <w:vertAlign w:val="subscript"/>
              </w:rPr>
              <w:t>r</w:t>
            </w:r>
            <w:r>
              <w:rPr>
                <w:i/>
              </w:rPr>
              <w:t>s</w:t>
            </w:r>
          </w:p>
        </w:tc>
        <w:tc>
          <w:tcPr>
            <w:tcW w:w="2766" w:type="dxa"/>
            <w:vAlign w:val="center"/>
          </w:tcPr>
          <w:p>
            <w:pPr>
              <w:numPr>
                <w:ilvl w:val="0"/>
                <w:numId w:val="75"/>
              </w:numPr>
              <w:ind w:firstLineChars="0"/>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ind w:firstLine="480"/>
              <w:jc w:val="left"/>
            </w:pPr>
          </w:p>
        </w:tc>
        <w:tc>
          <w:tcPr>
            <w:tcW w:w="2765" w:type="dxa"/>
            <w:vAlign w:val="center"/>
          </w:tcPr>
          <w:p>
            <w:pPr>
              <w:ind w:firstLine="480"/>
              <w:jc w:val="center"/>
              <w:rPr>
                <w:sz w:val="28"/>
              </w:rPr>
            </w:pPr>
            <w:r>
              <w:rPr>
                <w:i/>
              </w:rPr>
              <w:t>s=hρg</w:t>
            </w:r>
          </w:p>
        </w:tc>
        <w:tc>
          <w:tcPr>
            <w:tcW w:w="2766" w:type="dxa"/>
            <w:vAlign w:val="center"/>
          </w:tcPr>
          <w:p>
            <w:pPr>
              <w:numPr>
                <w:ilvl w:val="0"/>
                <w:numId w:val="75"/>
              </w:numPr>
              <w:ind w:firstLineChars="0"/>
              <w:jc w:val="right"/>
            </w:pPr>
          </w:p>
        </w:tc>
      </w:tr>
    </w:tbl>
    <w:p>
      <w:pPr>
        <w:tabs>
          <w:tab w:val="decimal" w:pos="709"/>
        </w:tabs>
        <w:ind w:firstLine="480"/>
      </w:pPr>
      <w:r>
        <w:tab/>
      </w:r>
      <w:r>
        <w:t>式中</w:t>
      </w:r>
      <w:r>
        <w:rPr>
          <w:i/>
        </w:rPr>
        <w:t>μ</w:t>
      </w:r>
      <w:r>
        <w:rPr>
          <w:rFonts w:hint="eastAsia"/>
          <w:vertAlign w:val="subscript"/>
        </w:rPr>
        <w:t>r</w:t>
      </w:r>
      <w:r>
        <w:rPr>
          <w:rFonts w:hint="eastAsia"/>
          <w:bCs/>
          <w:i/>
          <w:color w:val="FFFFFF"/>
          <w:vertAlign w:val="subscript"/>
        </w:rPr>
        <w:t>.</w:t>
      </w:r>
      <w:r>
        <w:t>——</w:t>
      </w:r>
      <w:r>
        <w:rPr>
          <w:rFonts w:hint="eastAsia"/>
        </w:rPr>
        <w:t>积雪分布系数，结构面层倾角</w:t>
      </w:r>
      <w:r>
        <w:rPr>
          <w:i/>
        </w:rPr>
        <w:t>α</w:t>
      </w:r>
      <w:r>
        <w:t>≤</w:t>
      </w:r>
      <w:r>
        <w:rPr>
          <w:rFonts w:hint="eastAsia"/>
        </w:rPr>
        <w:t>2</w:t>
      </w:r>
      <w:r>
        <w:t>5°时取</w:t>
      </w:r>
      <w:r>
        <w:rPr>
          <w:rFonts w:hint="eastAsia"/>
        </w:rPr>
        <w:t>1</w:t>
      </w:r>
      <w:r>
        <w:t>.0；</w:t>
      </w:r>
    </w:p>
    <w:p>
      <w:pPr>
        <w:tabs>
          <w:tab w:val="decimal" w:pos="709"/>
        </w:tabs>
        <w:ind w:firstLine="480"/>
      </w:pPr>
      <w:r>
        <w:rPr>
          <w:i/>
        </w:rPr>
        <w:tab/>
      </w:r>
      <w:r>
        <w:rPr>
          <w:rFonts w:hint="eastAsia"/>
          <w:i/>
        </w:rPr>
        <w:t>s</w:t>
      </w:r>
      <w:r>
        <w:rPr>
          <w:rFonts w:hint="eastAsia"/>
          <w:bCs/>
          <w:i/>
          <w:color w:val="FFFFFF"/>
          <w:vertAlign w:val="subscript"/>
        </w:rPr>
        <w:t>.</w:t>
      </w:r>
      <w:r>
        <w:t>——</w:t>
      </w:r>
      <w:r>
        <w:rPr>
          <w:rFonts w:hint="eastAsia"/>
        </w:rPr>
        <w:t>基本雪压（</w:t>
      </w:r>
      <w:r>
        <w:t>kPa</w:t>
      </w:r>
      <w:r>
        <w:rPr>
          <w:rFonts w:hint="eastAsia"/>
        </w:rPr>
        <w:t>），应按《建筑结构荷载规范》GB 50009附录E取</w:t>
      </w:r>
    </w:p>
    <w:p>
      <w:pPr>
        <w:tabs>
          <w:tab w:val="decimal" w:pos="709"/>
        </w:tabs>
        <w:ind w:firstLine="480"/>
      </w:pPr>
      <w:r>
        <w:rPr>
          <w:rFonts w:hint="eastAsia"/>
        </w:rPr>
        <w:t>值；当建设地点的基本雪压值未给出时，基本雪压值可按式(</w:t>
      </w:r>
      <w:r>
        <w:t>14.4-2)确定。</w:t>
      </w:r>
    </w:p>
    <w:p>
      <w:pPr>
        <w:tabs>
          <w:tab w:val="decimal" w:pos="709"/>
        </w:tabs>
        <w:ind w:firstLine="480"/>
      </w:pPr>
      <w:r>
        <w:rPr>
          <w:i/>
        </w:rPr>
        <w:tab/>
      </w:r>
      <w:r>
        <w:rPr>
          <w:rFonts w:hint="eastAsia"/>
          <w:i/>
        </w:rPr>
        <w:t>h</w:t>
      </w:r>
      <w:r>
        <w:rPr>
          <w:rFonts w:hint="eastAsia"/>
          <w:bCs/>
          <w:i/>
          <w:color w:val="FFFFFF"/>
          <w:vertAlign w:val="subscript"/>
        </w:rPr>
        <w:t>.</w:t>
      </w:r>
      <w:r>
        <w:t>——</w:t>
      </w:r>
      <w:r>
        <w:rPr>
          <w:rFonts w:hint="eastAsia"/>
        </w:rPr>
        <w:t>积雪深度</w:t>
      </w:r>
      <w:r>
        <w:t>（m）</w:t>
      </w:r>
      <w:r>
        <w:rPr>
          <w:rFonts w:hint="eastAsia"/>
        </w:rPr>
        <w:t>；</w:t>
      </w:r>
    </w:p>
    <w:p>
      <w:pPr>
        <w:tabs>
          <w:tab w:val="decimal" w:pos="709"/>
        </w:tabs>
        <w:ind w:firstLine="480"/>
      </w:pPr>
      <w:r>
        <w:rPr>
          <w:i/>
        </w:rPr>
        <w:tab/>
      </w:r>
      <w:r>
        <w:rPr>
          <w:i/>
        </w:rPr>
        <w:t>ρ</w:t>
      </w:r>
      <w:r>
        <w:rPr>
          <w:rFonts w:hint="eastAsia"/>
          <w:bCs/>
          <w:i/>
          <w:color w:val="FFFFFF"/>
          <w:vertAlign w:val="subscript"/>
        </w:rPr>
        <w:t>.</w:t>
      </w:r>
      <w:r>
        <w:t>——</w:t>
      </w:r>
      <w:r>
        <w:rPr>
          <w:rFonts w:hint="eastAsia"/>
        </w:rPr>
        <w:t>积雪密度</w:t>
      </w:r>
      <w:r>
        <w:t>（t/m</w:t>
      </w:r>
      <w:r>
        <w:rPr>
          <w:vertAlign w:val="superscript"/>
        </w:rPr>
        <w:t>3</w:t>
      </w:r>
      <w:r>
        <w:t>）</w:t>
      </w:r>
      <w:r>
        <w:rPr>
          <w:rFonts w:hint="eastAsia"/>
        </w:rPr>
        <w:t>；</w:t>
      </w:r>
    </w:p>
    <w:p>
      <w:pPr>
        <w:tabs>
          <w:tab w:val="decimal" w:pos="709"/>
        </w:tabs>
        <w:ind w:firstLine="480"/>
      </w:pPr>
      <w:r>
        <w:rPr>
          <w:i/>
        </w:rPr>
        <w:tab/>
      </w:r>
      <w:r>
        <w:rPr>
          <w:rFonts w:hint="eastAsia"/>
          <w:i/>
        </w:rPr>
        <w:t>g</w:t>
      </w:r>
      <w:r>
        <w:rPr>
          <w:rFonts w:hint="eastAsia"/>
          <w:bCs/>
          <w:i/>
          <w:color w:val="FFFFFF"/>
          <w:vertAlign w:val="subscript"/>
        </w:rPr>
        <w:t>.</w:t>
      </w:r>
      <w:r>
        <w:t>——</w:t>
      </w:r>
      <w:r>
        <w:rPr>
          <w:rFonts w:hint="eastAsia"/>
        </w:rPr>
        <w:t>重力加速度，9</w:t>
      </w:r>
      <w:r>
        <w:t>.8m/s</w:t>
      </w:r>
      <w:r>
        <w:rPr>
          <w:vertAlign w:val="superscript"/>
        </w:rPr>
        <w:t>2</w:t>
      </w:r>
      <w:r>
        <w:rPr>
          <w:rFonts w:hint="eastAsia"/>
        </w:rPr>
        <w:t>。</w:t>
      </w:r>
    </w:p>
    <w:p>
      <w:pPr>
        <w:adjustRightInd w:val="0"/>
        <w:snapToGrid w:val="0"/>
        <w:spacing w:before="156" w:beforeLines="50"/>
        <w:ind w:firstLine="0" w:firstLineChars="0"/>
        <w:rPr>
          <w:rFonts w:eastAsia="楷体"/>
          <w:b/>
          <w:color w:val="000000" w:themeColor="text1"/>
          <w14:textFill>
            <w14:solidFill>
              <w14:schemeClr w14:val="tx1"/>
            </w14:solidFill>
          </w14:textFill>
        </w:rPr>
      </w:pPr>
      <w:r>
        <w:rPr>
          <w:rFonts w:eastAsia="楷体"/>
          <w:b/>
          <w:color w:val="000000" w:themeColor="text1"/>
          <w14:textFill>
            <w14:solidFill>
              <w14:schemeClr w14:val="tx1"/>
            </w14:solidFill>
          </w14:textFill>
        </w:rPr>
        <w:t>条文说明</w:t>
      </w:r>
    </w:p>
    <w:p>
      <w:pPr>
        <w:pStyle w:val="52"/>
        <w:spacing w:line="360" w:lineRule="auto"/>
        <w:ind w:firstLineChars="0"/>
        <w:rPr>
          <w:rFonts w:eastAsia="楷体"/>
        </w:rPr>
      </w:pPr>
      <w:r>
        <w:rPr>
          <w:rFonts w:eastAsia="楷体"/>
          <w:sz w:val="24"/>
          <w:szCs w:val="24"/>
        </w:rPr>
        <w:t>第</w:t>
      </w:r>
      <w:r>
        <w:rPr>
          <w:rFonts w:hint="eastAsia" w:eastAsia="楷体"/>
          <w:sz w:val="24"/>
          <w:szCs w:val="24"/>
        </w:rPr>
        <w:t>15</w:t>
      </w:r>
      <w:r>
        <w:rPr>
          <w:rFonts w:eastAsia="楷体"/>
          <w:sz w:val="24"/>
          <w:szCs w:val="24"/>
        </w:rPr>
        <w:t>.4节根据</w:t>
      </w:r>
      <w:r>
        <w:rPr>
          <w:rFonts w:hint="eastAsia" w:eastAsia="楷体"/>
          <w:sz w:val="24"/>
          <w:szCs w:val="24"/>
        </w:rPr>
        <w:t>《建筑结构荷载规范》GB 50009</w:t>
      </w:r>
      <w:r>
        <w:rPr>
          <w:rFonts w:eastAsia="楷体"/>
          <w:sz w:val="24"/>
          <w:szCs w:val="24"/>
        </w:rPr>
        <w:t>-2012第7章编写。</w:t>
      </w:r>
    </w:p>
    <w:p>
      <w:pPr>
        <w:tabs>
          <w:tab w:val="decimal" w:pos="709"/>
        </w:tabs>
        <w:ind w:firstLine="480"/>
      </w:pPr>
    </w:p>
    <w:p>
      <w:pPr>
        <w:adjustRightInd w:val="0"/>
        <w:snapToGrid w:val="0"/>
        <w:ind w:firstLine="480"/>
        <w:rPr>
          <w:color w:val="000000"/>
          <w:position w:val="-12"/>
        </w:rPr>
        <w:sectPr>
          <w:pgSz w:w="11906" w:h="16838"/>
          <w:pgMar w:top="1440" w:right="1800" w:bottom="1440" w:left="1800" w:header="851" w:footer="992" w:gutter="0"/>
          <w:cols w:space="425" w:num="1"/>
          <w:docGrid w:type="lines" w:linePitch="312" w:charSpace="0"/>
        </w:sectPr>
      </w:pPr>
    </w:p>
    <w:p>
      <w:pPr>
        <w:pStyle w:val="2"/>
        <w:numPr>
          <w:ilvl w:val="0"/>
          <w:numId w:val="0"/>
        </w:numPr>
        <w:spacing w:line="360" w:lineRule="auto"/>
        <w:rPr>
          <w:rFonts w:ascii="Times New Roman" w:hAnsi="Times New Roman" w:eastAsia="宋体"/>
          <w:sz w:val="30"/>
          <w:szCs w:val="30"/>
        </w:rPr>
      </w:pPr>
      <w:bookmarkStart w:id="130" w:name="_Toc13060"/>
      <w:bookmarkStart w:id="131" w:name="_Toc14787438"/>
      <w:bookmarkStart w:id="132" w:name="_Toc85813481"/>
      <w:r>
        <w:rPr>
          <w:rFonts w:ascii="Times New Roman" w:hAnsi="Times New Roman" w:eastAsia="宋体"/>
          <w:sz w:val="30"/>
          <w:szCs w:val="30"/>
        </w:rPr>
        <w:t>附录A 常用材料平均重度</w:t>
      </w:r>
      <w:bookmarkEnd w:id="130"/>
    </w:p>
    <w:bookmarkEnd w:id="131"/>
    <w:p>
      <w:pPr>
        <w:ind w:firstLine="422"/>
        <w:jc w:val="center"/>
        <w:rPr>
          <w:rFonts w:eastAsia="黑体"/>
          <w:b/>
          <w:bCs/>
          <w:sz w:val="21"/>
          <w:szCs w:val="21"/>
        </w:rPr>
      </w:pPr>
      <w:r>
        <w:rPr>
          <w:rFonts w:eastAsia="黑体"/>
          <w:b/>
          <w:bCs/>
          <w:sz w:val="21"/>
          <w:szCs w:val="21"/>
        </w:rPr>
        <w:t>表A.0.1 常用材料平均重度</w:t>
      </w:r>
    </w:p>
    <w:tbl>
      <w:tblPr>
        <w:tblStyle w:val="31"/>
        <w:tblW w:w="84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301"/>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pPr>
              <w:adjustRightInd w:val="0"/>
              <w:snapToGrid w:val="0"/>
              <w:spacing w:line="240" w:lineRule="auto"/>
              <w:ind w:firstLine="420"/>
              <w:jc w:val="center"/>
              <w:rPr>
                <w:color w:val="000000"/>
                <w:sz w:val="21"/>
                <w:szCs w:val="21"/>
              </w:rPr>
            </w:pPr>
            <w:r>
              <w:rPr>
                <w:color w:val="000000"/>
                <w:sz w:val="21"/>
                <w:szCs w:val="21"/>
              </w:rPr>
              <w:t>序号</w:t>
            </w: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类别及名称</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平均重度(kN/m</w:t>
            </w:r>
            <w:r>
              <w:rPr>
                <w:color w:val="000000"/>
                <w:sz w:val="21"/>
                <w:szCs w:val="21"/>
                <w:vertAlign w:val="superscript"/>
              </w:rPr>
              <w:t>3</w:t>
            </w:r>
            <w:r>
              <w:rPr>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adjustRightInd w:val="0"/>
              <w:snapToGrid w:val="0"/>
              <w:spacing w:line="240" w:lineRule="auto"/>
              <w:ind w:firstLine="420"/>
              <w:jc w:val="center"/>
              <w:rPr>
                <w:color w:val="000000"/>
                <w:sz w:val="21"/>
                <w:szCs w:val="21"/>
              </w:rPr>
            </w:pPr>
            <w:r>
              <w:rPr>
                <w:color w:val="000000"/>
                <w:sz w:val="21"/>
                <w:szCs w:val="21"/>
              </w:rPr>
              <w:t>1</w:t>
            </w: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钢铁</w:t>
            </w:r>
          </w:p>
        </w:tc>
        <w:tc>
          <w:tcPr>
            <w:tcW w:w="2843" w:type="dxa"/>
            <w:vAlign w:val="center"/>
          </w:tcPr>
          <w:p>
            <w:pPr>
              <w:adjustRightInd w:val="0"/>
              <w:snapToGrid w:val="0"/>
              <w:spacing w:line="240" w:lineRule="auto"/>
              <w:ind w:firstLine="420"/>
              <w:jc w:val="left"/>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（1）钢、铸钢</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（2）铸铁</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adjustRightInd w:val="0"/>
              <w:snapToGrid w:val="0"/>
              <w:spacing w:line="240" w:lineRule="auto"/>
              <w:ind w:firstLine="420"/>
              <w:jc w:val="center"/>
              <w:rPr>
                <w:color w:val="000000"/>
                <w:sz w:val="21"/>
                <w:szCs w:val="21"/>
              </w:rPr>
            </w:pPr>
            <w:r>
              <w:rPr>
                <w:color w:val="000000"/>
                <w:sz w:val="21"/>
                <w:szCs w:val="21"/>
              </w:rPr>
              <w:t>2</w:t>
            </w: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混凝土</w:t>
            </w:r>
          </w:p>
        </w:tc>
        <w:tc>
          <w:tcPr>
            <w:tcW w:w="2843" w:type="dxa"/>
            <w:vAlign w:val="center"/>
          </w:tcPr>
          <w:p>
            <w:pPr>
              <w:adjustRightInd w:val="0"/>
              <w:snapToGrid w:val="0"/>
              <w:spacing w:line="240" w:lineRule="auto"/>
              <w:ind w:firstLine="420"/>
              <w:jc w:val="left"/>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（1）混凝土</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23.0~24.0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（2）钢筋混凝土</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24.0~25.0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（3）预应力混凝土</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25.0~26.0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（4）UHPC</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26.5~27.0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adjustRightInd w:val="0"/>
              <w:snapToGrid w:val="0"/>
              <w:spacing w:line="240" w:lineRule="auto"/>
              <w:ind w:firstLine="420"/>
              <w:jc w:val="center"/>
              <w:rPr>
                <w:color w:val="000000"/>
                <w:sz w:val="21"/>
                <w:szCs w:val="21"/>
              </w:rPr>
            </w:pPr>
            <w:r>
              <w:rPr>
                <w:color w:val="000000"/>
                <w:sz w:val="21"/>
                <w:szCs w:val="21"/>
              </w:rPr>
              <w:t>3</w:t>
            </w: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浆砌料石</w:t>
            </w:r>
          </w:p>
        </w:tc>
        <w:tc>
          <w:tcPr>
            <w:tcW w:w="2843" w:type="dxa"/>
            <w:vAlign w:val="center"/>
          </w:tcPr>
          <w:p>
            <w:pPr>
              <w:adjustRightInd w:val="0"/>
              <w:snapToGrid w:val="0"/>
              <w:spacing w:line="240" w:lineRule="auto"/>
              <w:ind w:firstLine="420"/>
              <w:jc w:val="left"/>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（1）花岗石</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26.0~27.0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（2）石灰石</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（3）砂岩</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adjustRightInd w:val="0"/>
              <w:snapToGrid w:val="0"/>
              <w:spacing w:line="240" w:lineRule="auto"/>
              <w:ind w:firstLine="420"/>
              <w:jc w:val="center"/>
              <w:rPr>
                <w:color w:val="000000"/>
                <w:sz w:val="21"/>
                <w:szCs w:val="21"/>
              </w:rPr>
            </w:pPr>
            <w:r>
              <w:rPr>
                <w:color w:val="000000"/>
                <w:sz w:val="21"/>
                <w:szCs w:val="21"/>
              </w:rPr>
              <w:t>4</w:t>
            </w: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浆砌块石</w:t>
            </w:r>
          </w:p>
        </w:tc>
        <w:tc>
          <w:tcPr>
            <w:tcW w:w="2843" w:type="dxa"/>
            <w:vAlign w:val="center"/>
          </w:tcPr>
          <w:p>
            <w:pPr>
              <w:adjustRightInd w:val="0"/>
              <w:snapToGrid w:val="0"/>
              <w:spacing w:line="240" w:lineRule="auto"/>
              <w:ind w:firstLine="420"/>
              <w:jc w:val="left"/>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jc w:val="center"/>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（1）花岗石</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24.0~25.0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jc w:val="center"/>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（2）石灰石</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23.0~24.0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jc w:val="center"/>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（3）砂岩</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adjustRightInd w:val="0"/>
              <w:snapToGrid w:val="0"/>
              <w:spacing w:line="240" w:lineRule="auto"/>
              <w:ind w:firstLine="420"/>
              <w:jc w:val="center"/>
              <w:rPr>
                <w:color w:val="000000"/>
                <w:sz w:val="21"/>
                <w:szCs w:val="21"/>
              </w:rPr>
            </w:pPr>
            <w:r>
              <w:rPr>
                <w:color w:val="000000"/>
                <w:sz w:val="21"/>
                <w:szCs w:val="21"/>
              </w:rPr>
              <w:t>5</w:t>
            </w: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干砌块石</w:t>
            </w:r>
          </w:p>
        </w:tc>
        <w:tc>
          <w:tcPr>
            <w:tcW w:w="2843" w:type="dxa"/>
            <w:vAlign w:val="center"/>
          </w:tcPr>
          <w:p>
            <w:pPr>
              <w:adjustRightInd w:val="0"/>
              <w:snapToGrid w:val="0"/>
              <w:spacing w:line="240" w:lineRule="auto"/>
              <w:ind w:firstLine="420"/>
              <w:jc w:val="left"/>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（1）花岗石</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（2）石灰石</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（3）砂岩</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adjustRightInd w:val="0"/>
              <w:snapToGrid w:val="0"/>
              <w:spacing w:line="240" w:lineRule="auto"/>
              <w:ind w:firstLine="420"/>
              <w:jc w:val="center"/>
              <w:rPr>
                <w:color w:val="000000"/>
                <w:sz w:val="21"/>
                <w:szCs w:val="21"/>
              </w:rPr>
            </w:pPr>
            <w:r>
              <w:rPr>
                <w:color w:val="000000"/>
                <w:sz w:val="21"/>
                <w:szCs w:val="21"/>
              </w:rPr>
              <w:t>6</w:t>
            </w: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回填材料</w:t>
            </w:r>
          </w:p>
        </w:tc>
        <w:tc>
          <w:tcPr>
            <w:tcW w:w="2843" w:type="dxa"/>
            <w:vAlign w:val="center"/>
          </w:tcPr>
          <w:p>
            <w:pPr>
              <w:adjustRightInd w:val="0"/>
              <w:snapToGrid w:val="0"/>
              <w:spacing w:line="240" w:lineRule="auto"/>
              <w:ind w:firstLine="420"/>
              <w:jc w:val="left"/>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（1）抛块石</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17.0~18.0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抛块石（水下）</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10.0~11.0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（2）抛碎石</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16.0~17.0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抛碎石（水下）</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10.0~11.0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（3）砂</w:t>
            </w:r>
          </w:p>
        </w:tc>
        <w:tc>
          <w:tcPr>
            <w:tcW w:w="2843" w:type="dxa"/>
            <w:vAlign w:val="center"/>
          </w:tcPr>
          <w:p>
            <w:pPr>
              <w:adjustRightInd w:val="0"/>
              <w:snapToGrid w:val="0"/>
              <w:spacing w:line="240" w:lineRule="auto"/>
              <w:ind w:firstLine="420"/>
              <w:jc w:val="left"/>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细砂</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细砂（水下）</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中砂</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adjustRightInd w:val="0"/>
              <w:snapToGrid w:val="0"/>
              <w:spacing w:line="240" w:lineRule="auto"/>
              <w:ind w:firstLine="420"/>
              <w:jc w:val="center"/>
              <w:rPr>
                <w:color w:val="000000"/>
                <w:sz w:val="21"/>
                <w:szCs w:val="21"/>
              </w:rPr>
            </w:pPr>
            <w:r>
              <w:rPr>
                <w:color w:val="000000"/>
                <w:sz w:val="21"/>
                <w:szCs w:val="21"/>
              </w:rPr>
              <w:t>6</w:t>
            </w: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中砂（水下）</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粗砂</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粗砂（水下）</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adjustRightInd w:val="0"/>
              <w:snapToGrid w:val="0"/>
              <w:spacing w:line="240" w:lineRule="auto"/>
              <w:ind w:firstLine="420"/>
              <w:rPr>
                <w:color w:val="000000"/>
                <w:sz w:val="21"/>
                <w:szCs w:val="21"/>
              </w:rPr>
            </w:pPr>
          </w:p>
        </w:tc>
        <w:tc>
          <w:tcPr>
            <w:tcW w:w="4301" w:type="dxa"/>
            <w:vAlign w:val="center"/>
          </w:tcPr>
          <w:p>
            <w:pPr>
              <w:adjustRightInd w:val="0"/>
              <w:snapToGrid w:val="0"/>
              <w:spacing w:line="240" w:lineRule="auto"/>
              <w:ind w:firstLine="420"/>
              <w:jc w:val="left"/>
              <w:rPr>
                <w:color w:val="000000"/>
                <w:sz w:val="21"/>
                <w:szCs w:val="21"/>
              </w:rPr>
            </w:pPr>
            <w:r>
              <w:rPr>
                <w:color w:val="000000"/>
                <w:sz w:val="21"/>
                <w:szCs w:val="21"/>
              </w:rPr>
              <w:t>（4）砂夹卵石（湿）</w:t>
            </w:r>
          </w:p>
        </w:tc>
        <w:tc>
          <w:tcPr>
            <w:tcW w:w="2843" w:type="dxa"/>
            <w:vAlign w:val="center"/>
          </w:tcPr>
          <w:p>
            <w:pPr>
              <w:adjustRightInd w:val="0"/>
              <w:snapToGrid w:val="0"/>
              <w:spacing w:line="240" w:lineRule="auto"/>
              <w:ind w:firstLine="420"/>
              <w:jc w:val="left"/>
              <w:rPr>
                <w:color w:val="000000"/>
                <w:sz w:val="21"/>
                <w:szCs w:val="21"/>
              </w:rPr>
            </w:pPr>
            <w:r>
              <w:rPr>
                <w:color w:val="000000"/>
                <w:sz w:val="21"/>
                <w:szCs w:val="21"/>
              </w:rPr>
              <w:t>19.0</w:t>
            </w:r>
          </w:p>
        </w:tc>
      </w:tr>
      <w:bookmarkEnd w:id="132"/>
    </w:tbl>
    <w:p>
      <w:pPr>
        <w:widowControl/>
        <w:ind w:firstLine="0" w:firstLineChars="0"/>
        <w:jc w:val="left"/>
        <w:sectPr>
          <w:pgSz w:w="11906" w:h="16838"/>
          <w:pgMar w:top="1440" w:right="1800" w:bottom="1440" w:left="1800" w:header="851" w:footer="992" w:gutter="0"/>
          <w:cols w:space="425" w:num="1"/>
          <w:docGrid w:type="lines" w:linePitch="312" w:charSpace="0"/>
        </w:sectPr>
      </w:pPr>
    </w:p>
    <w:p>
      <w:pPr>
        <w:keepNext/>
        <w:keepLines/>
        <w:adjustRightInd w:val="0"/>
        <w:snapToGrid w:val="0"/>
        <w:spacing w:before="312" w:beforeLines="100" w:after="312" w:afterLines="100"/>
        <w:ind w:left="796" w:hanging="796" w:firstLineChars="0"/>
        <w:jc w:val="left"/>
        <w:outlineLvl w:val="0"/>
        <w:rPr>
          <w:b/>
          <w:bCs/>
          <w:color w:val="000000"/>
          <w:kern w:val="44"/>
          <w:sz w:val="36"/>
          <w:szCs w:val="44"/>
        </w:rPr>
      </w:pPr>
      <w:bookmarkStart w:id="133" w:name="_Toc14787439"/>
      <w:bookmarkStart w:id="134" w:name="_Toc32015"/>
      <w:r>
        <w:rPr>
          <w:b/>
          <w:bCs/>
          <w:color w:val="000000"/>
          <w:kern w:val="44"/>
          <w:sz w:val="36"/>
          <w:szCs w:val="44"/>
        </w:rPr>
        <w:t>附录B  汽车荷载</w:t>
      </w:r>
      <w:bookmarkEnd w:id="133"/>
      <w:bookmarkEnd w:id="134"/>
    </w:p>
    <w:p>
      <w:pPr>
        <w:ind w:firstLine="422"/>
        <w:jc w:val="center"/>
        <w:rPr>
          <w:rFonts w:eastAsia="黑体"/>
          <w:b/>
          <w:bCs/>
          <w:sz w:val="21"/>
          <w:szCs w:val="21"/>
        </w:rPr>
      </w:pPr>
      <w:r>
        <w:rPr>
          <w:rFonts w:eastAsia="黑体"/>
          <w:b/>
          <w:bCs/>
          <w:sz w:val="21"/>
          <w:szCs w:val="21"/>
        </w:rPr>
        <w:t>表B.0.1  混凝土罐车荷载标准值及平面尺寸</w:t>
      </w:r>
    </w:p>
    <w:tbl>
      <w:tblPr>
        <w:tblStyle w:val="31"/>
        <w:tblW w:w="8800" w:type="dxa"/>
        <w:tblInd w:w="-5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1120"/>
        <w:gridCol w:w="1639"/>
        <w:gridCol w:w="1854"/>
        <w:gridCol w:w="23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88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主要指标</w:t>
            </w:r>
          </w:p>
        </w:tc>
        <w:tc>
          <w:tcPr>
            <w:tcW w:w="112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163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8方罐车</w:t>
            </w:r>
          </w:p>
        </w:tc>
        <w:tc>
          <w:tcPr>
            <w:tcW w:w="185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10方罐车</w:t>
            </w:r>
          </w:p>
        </w:tc>
        <w:tc>
          <w:tcPr>
            <w:tcW w:w="230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12方罐车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8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总重力</w:t>
            </w:r>
          </w:p>
        </w:tc>
        <w:tc>
          <w:tcPr>
            <w:tcW w:w="112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63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350（145）</w:t>
            </w:r>
          </w:p>
        </w:tc>
        <w:tc>
          <w:tcPr>
            <w:tcW w:w="185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450（190）</w:t>
            </w:r>
          </w:p>
        </w:tc>
        <w:tc>
          <w:tcPr>
            <w:tcW w:w="230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500（200）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8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前轴重力</w:t>
            </w:r>
          </w:p>
        </w:tc>
        <w:tc>
          <w:tcPr>
            <w:tcW w:w="112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63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70（35）</w:t>
            </w:r>
          </w:p>
        </w:tc>
        <w:tc>
          <w:tcPr>
            <w:tcW w:w="185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90（40）</w:t>
            </w:r>
          </w:p>
        </w:tc>
        <w:tc>
          <w:tcPr>
            <w:tcW w:w="230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2×80（2×35）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8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后轴重力</w:t>
            </w:r>
          </w:p>
        </w:tc>
        <w:tc>
          <w:tcPr>
            <w:tcW w:w="112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63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2×140（2×55）</w:t>
            </w:r>
          </w:p>
        </w:tc>
        <w:tc>
          <w:tcPr>
            <w:tcW w:w="185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2×180（2×75）</w:t>
            </w:r>
          </w:p>
        </w:tc>
        <w:tc>
          <w:tcPr>
            <w:tcW w:w="230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2×170（2×65）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8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轴距</w:t>
            </w:r>
          </w:p>
        </w:tc>
        <w:tc>
          <w:tcPr>
            <w:tcW w:w="112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63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3.8+1.4</w:t>
            </w:r>
          </w:p>
        </w:tc>
        <w:tc>
          <w:tcPr>
            <w:tcW w:w="185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4.0+1.4</w:t>
            </w:r>
          </w:p>
        </w:tc>
        <w:tc>
          <w:tcPr>
            <w:tcW w:w="230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1.8+3.8+1.4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8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轮距</w:t>
            </w:r>
          </w:p>
        </w:tc>
        <w:tc>
          <w:tcPr>
            <w:tcW w:w="112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63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w:t>
            </w:r>
          </w:p>
        </w:tc>
        <w:tc>
          <w:tcPr>
            <w:tcW w:w="185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w:t>
            </w:r>
          </w:p>
        </w:tc>
        <w:tc>
          <w:tcPr>
            <w:tcW w:w="230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8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前轮着地</w:t>
            </w:r>
          </w:p>
          <w:p>
            <w:pPr>
              <w:spacing w:line="440" w:lineRule="exact"/>
              <w:ind w:firstLine="0" w:firstLineChars="0"/>
              <w:jc w:val="center"/>
              <w:textAlignment w:val="center"/>
              <w:rPr>
                <w:bCs/>
                <w:color w:val="000000"/>
                <w:kern w:val="0"/>
                <w:sz w:val="18"/>
                <w:szCs w:val="18"/>
              </w:rPr>
            </w:pPr>
            <w:r>
              <w:rPr>
                <w:bCs/>
                <w:color w:val="000000"/>
                <w:kern w:val="0"/>
                <w:sz w:val="18"/>
                <w:szCs w:val="18"/>
              </w:rPr>
              <w:t>宽度×长度</w:t>
            </w:r>
          </w:p>
        </w:tc>
        <w:tc>
          <w:tcPr>
            <w:tcW w:w="112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163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0.3×0.2</w:t>
            </w:r>
          </w:p>
        </w:tc>
        <w:tc>
          <w:tcPr>
            <w:tcW w:w="185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0.3×0.2</w:t>
            </w:r>
          </w:p>
        </w:tc>
        <w:tc>
          <w:tcPr>
            <w:tcW w:w="230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8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后轮着地</w:t>
            </w:r>
          </w:p>
          <w:p>
            <w:pPr>
              <w:spacing w:line="440" w:lineRule="exact"/>
              <w:ind w:firstLine="0" w:firstLineChars="0"/>
              <w:jc w:val="center"/>
              <w:textAlignment w:val="center"/>
              <w:rPr>
                <w:bCs/>
                <w:color w:val="000000"/>
                <w:kern w:val="0"/>
                <w:sz w:val="18"/>
                <w:szCs w:val="18"/>
              </w:rPr>
            </w:pPr>
            <w:r>
              <w:rPr>
                <w:bCs/>
                <w:color w:val="000000"/>
                <w:kern w:val="0"/>
                <w:sz w:val="18"/>
                <w:szCs w:val="18"/>
              </w:rPr>
              <w:t>宽度×长度</w:t>
            </w:r>
          </w:p>
        </w:tc>
        <w:tc>
          <w:tcPr>
            <w:tcW w:w="112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163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0.6×0.2</w:t>
            </w:r>
          </w:p>
        </w:tc>
        <w:tc>
          <w:tcPr>
            <w:tcW w:w="185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0.6×0.2</w:t>
            </w:r>
          </w:p>
        </w:tc>
        <w:tc>
          <w:tcPr>
            <w:tcW w:w="230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0.6×0.2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88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车辆外形尺寸</w:t>
            </w:r>
          </w:p>
          <w:p>
            <w:pPr>
              <w:spacing w:line="440" w:lineRule="exact"/>
              <w:ind w:firstLine="0" w:firstLineChars="0"/>
              <w:jc w:val="center"/>
              <w:textAlignment w:val="center"/>
              <w:rPr>
                <w:bCs/>
                <w:color w:val="000000"/>
                <w:kern w:val="0"/>
                <w:sz w:val="18"/>
                <w:szCs w:val="18"/>
              </w:rPr>
            </w:pPr>
            <w:r>
              <w:rPr>
                <w:bCs/>
                <w:color w:val="000000"/>
                <w:kern w:val="0"/>
                <w:sz w:val="18"/>
                <w:szCs w:val="18"/>
              </w:rPr>
              <w:t>（长×宽）</w:t>
            </w:r>
          </w:p>
        </w:tc>
        <w:tc>
          <w:tcPr>
            <w:tcW w:w="112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163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9.0×2.5</w:t>
            </w:r>
          </w:p>
        </w:tc>
        <w:tc>
          <w:tcPr>
            <w:tcW w:w="185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9.4×2.5</w:t>
            </w:r>
          </w:p>
        </w:tc>
        <w:tc>
          <w:tcPr>
            <w:tcW w:w="230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10.5×2.5</w:t>
            </w:r>
          </w:p>
        </w:tc>
      </w:tr>
    </w:tbl>
    <w:p>
      <w:pPr>
        <w:adjustRightInd w:val="0"/>
        <w:snapToGrid w:val="0"/>
        <w:ind w:firstLine="480"/>
        <w:textAlignment w:val="center"/>
        <w:rPr>
          <w:rFonts w:eastAsia="楷体"/>
          <w:color w:val="000000"/>
          <w:szCs w:val="21"/>
        </w:rPr>
      </w:pPr>
      <w:r>
        <w:rPr>
          <w:rFonts w:eastAsia="楷体"/>
          <w:color w:val="000000"/>
          <w:szCs w:val="21"/>
        </w:rPr>
        <w:t>注：括号内数据对对应于车辆空载状态，括号外对应于车辆满载状态。</w:t>
      </w:r>
    </w:p>
    <w:p>
      <w:pPr>
        <w:adjustRightInd w:val="0"/>
        <w:snapToGrid w:val="0"/>
        <w:spacing w:before="156" w:beforeLines="50"/>
        <w:ind w:firstLine="482"/>
        <w:jc w:val="center"/>
        <w:rPr>
          <w:b/>
          <w:color w:val="000000"/>
        </w:rPr>
      </w:pPr>
      <w:r>
        <w:rPr>
          <w:b/>
          <w:color w:val="000000"/>
        </w:rPr>
        <w:drawing>
          <wp:inline distT="0" distB="0" distL="114300" distR="114300">
            <wp:extent cx="3053715" cy="1080770"/>
            <wp:effectExtent l="0" t="0" r="13335" b="5080"/>
            <wp:docPr id="90"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79"/>
                    <pic:cNvPicPr>
                      <a:picLocks noChangeAspect="1"/>
                    </pic:cNvPicPr>
                  </pic:nvPicPr>
                  <pic:blipFill>
                    <a:blip r:embed="rId242"/>
                    <a:stretch>
                      <a:fillRect/>
                    </a:stretch>
                  </pic:blipFill>
                  <pic:spPr>
                    <a:xfrm>
                      <a:off x="0" y="0"/>
                      <a:ext cx="3053715" cy="1080770"/>
                    </a:xfrm>
                    <a:prstGeom prst="rect">
                      <a:avLst/>
                    </a:prstGeom>
                    <a:noFill/>
                    <a:ln>
                      <a:noFill/>
                    </a:ln>
                  </pic:spPr>
                </pic:pic>
              </a:graphicData>
            </a:graphic>
          </wp:inline>
        </w:drawing>
      </w:r>
    </w:p>
    <w:p>
      <w:pPr>
        <w:adjustRightInd w:val="0"/>
        <w:snapToGrid w:val="0"/>
        <w:spacing w:before="312" w:beforeLines="100"/>
        <w:ind w:firstLine="422"/>
        <w:jc w:val="center"/>
        <w:rPr>
          <w:b/>
          <w:color w:val="000000"/>
          <w:szCs w:val="21"/>
        </w:rPr>
      </w:pPr>
      <w:r>
        <w:rPr>
          <w:rFonts w:eastAsia="黑体"/>
          <w:b/>
          <w:bCs/>
          <w:sz w:val="21"/>
          <w:szCs w:val="21"/>
        </w:rPr>
        <w:t>图B.0.1-1  8方罐车荷载平面尺寸（尺寸单位：m；荷载单位：kN）</w:t>
      </w:r>
    </w:p>
    <w:p>
      <w:pPr>
        <w:adjustRightInd w:val="0"/>
        <w:snapToGrid w:val="0"/>
        <w:spacing w:before="156" w:beforeLines="50"/>
        <w:ind w:firstLine="482"/>
        <w:jc w:val="center"/>
        <w:rPr>
          <w:b/>
          <w:color w:val="000000"/>
        </w:rPr>
      </w:pPr>
      <w:r>
        <w:rPr>
          <w:b/>
          <w:color w:val="000000"/>
        </w:rPr>
        <w:drawing>
          <wp:inline distT="0" distB="0" distL="114300" distR="114300">
            <wp:extent cx="3167380" cy="1080135"/>
            <wp:effectExtent l="0" t="0" r="13970" b="5715"/>
            <wp:docPr id="91"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80"/>
                    <pic:cNvPicPr>
                      <a:picLocks noChangeAspect="1"/>
                    </pic:cNvPicPr>
                  </pic:nvPicPr>
                  <pic:blipFill>
                    <a:blip r:embed="rId243"/>
                    <a:stretch>
                      <a:fillRect/>
                    </a:stretch>
                  </pic:blipFill>
                  <pic:spPr>
                    <a:xfrm>
                      <a:off x="0" y="0"/>
                      <a:ext cx="3167380" cy="1080135"/>
                    </a:xfrm>
                    <a:prstGeom prst="rect">
                      <a:avLst/>
                    </a:prstGeom>
                    <a:noFill/>
                    <a:ln>
                      <a:noFill/>
                    </a:ln>
                  </pic:spPr>
                </pic:pic>
              </a:graphicData>
            </a:graphic>
          </wp:inline>
        </w:drawing>
      </w:r>
    </w:p>
    <w:p>
      <w:pPr>
        <w:adjustRightInd w:val="0"/>
        <w:snapToGrid w:val="0"/>
        <w:spacing w:before="312" w:beforeLines="100"/>
        <w:ind w:firstLine="422"/>
        <w:jc w:val="center"/>
        <w:rPr>
          <w:rFonts w:eastAsia="黑体"/>
          <w:b/>
          <w:bCs/>
          <w:sz w:val="21"/>
          <w:szCs w:val="21"/>
        </w:rPr>
      </w:pPr>
      <w:r>
        <w:rPr>
          <w:rFonts w:eastAsia="黑体"/>
          <w:b/>
          <w:bCs/>
          <w:sz w:val="21"/>
          <w:szCs w:val="21"/>
        </w:rPr>
        <w:t>图B.0.1-2  10方罐车荷载平面尺寸（尺寸单位：m；荷载单位：kN）</w:t>
      </w:r>
    </w:p>
    <w:p>
      <w:pPr>
        <w:adjustRightInd w:val="0"/>
        <w:snapToGrid w:val="0"/>
        <w:spacing w:before="156" w:beforeLines="50"/>
        <w:ind w:firstLine="482"/>
        <w:jc w:val="center"/>
        <w:rPr>
          <w:b/>
          <w:color w:val="000000"/>
        </w:rPr>
      </w:pPr>
      <w:r>
        <w:rPr>
          <w:b/>
          <w:color w:val="000000"/>
        </w:rPr>
        <w:drawing>
          <wp:inline distT="0" distB="0" distL="114300" distR="114300">
            <wp:extent cx="3471545" cy="1080135"/>
            <wp:effectExtent l="0" t="0" r="14605" b="5715"/>
            <wp:docPr id="92"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81"/>
                    <pic:cNvPicPr>
                      <a:picLocks noChangeAspect="1"/>
                    </pic:cNvPicPr>
                  </pic:nvPicPr>
                  <pic:blipFill>
                    <a:blip r:embed="rId244"/>
                    <a:stretch>
                      <a:fillRect/>
                    </a:stretch>
                  </pic:blipFill>
                  <pic:spPr>
                    <a:xfrm>
                      <a:off x="0" y="0"/>
                      <a:ext cx="3471545" cy="1080135"/>
                    </a:xfrm>
                    <a:prstGeom prst="rect">
                      <a:avLst/>
                    </a:prstGeom>
                    <a:noFill/>
                    <a:ln>
                      <a:noFill/>
                    </a:ln>
                  </pic:spPr>
                </pic:pic>
              </a:graphicData>
            </a:graphic>
          </wp:inline>
        </w:drawing>
      </w:r>
    </w:p>
    <w:p>
      <w:pPr>
        <w:adjustRightInd w:val="0"/>
        <w:snapToGrid w:val="0"/>
        <w:spacing w:before="312" w:beforeLines="100"/>
        <w:ind w:firstLine="422"/>
        <w:jc w:val="center"/>
        <w:rPr>
          <w:rFonts w:eastAsia="黑体"/>
          <w:b/>
          <w:bCs/>
          <w:sz w:val="21"/>
          <w:szCs w:val="21"/>
        </w:rPr>
      </w:pPr>
      <w:r>
        <w:rPr>
          <w:rFonts w:eastAsia="黑体"/>
          <w:b/>
          <w:bCs/>
          <w:sz w:val="21"/>
          <w:szCs w:val="21"/>
        </w:rPr>
        <w:t>图B.0.1-3  12方罐车荷载平面尺寸（尺寸单位：m；荷载单位：kN）</w:t>
      </w:r>
    </w:p>
    <w:p>
      <w:pPr>
        <w:ind w:firstLine="422"/>
        <w:jc w:val="center"/>
        <w:rPr>
          <w:rFonts w:eastAsia="黑体"/>
          <w:b/>
          <w:bCs/>
          <w:sz w:val="21"/>
          <w:szCs w:val="21"/>
        </w:rPr>
      </w:pPr>
      <w:r>
        <w:rPr>
          <w:rFonts w:eastAsia="黑体"/>
          <w:b/>
          <w:bCs/>
          <w:sz w:val="21"/>
          <w:szCs w:val="21"/>
        </w:rPr>
        <w:t>表B.0.2  各级汽车荷载标准值及平面尺寸</w:t>
      </w:r>
    </w:p>
    <w:tbl>
      <w:tblPr>
        <w:tblStyle w:val="3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849"/>
        <w:gridCol w:w="2050"/>
        <w:gridCol w:w="2052"/>
        <w:gridCol w:w="2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27" w:type="dxa"/>
            <w:tcBorders>
              <w:top w:val="single" w:color="auto" w:sz="4" w:space="0"/>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主要指标</w:t>
            </w:r>
          </w:p>
        </w:tc>
        <w:tc>
          <w:tcPr>
            <w:tcW w:w="849"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2050"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30t汽车</w:t>
            </w:r>
          </w:p>
        </w:tc>
        <w:tc>
          <w:tcPr>
            <w:tcW w:w="2052"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40t汽车</w:t>
            </w:r>
          </w:p>
        </w:tc>
        <w:tc>
          <w:tcPr>
            <w:tcW w:w="2050" w:type="dxa"/>
            <w:tcBorders>
              <w:top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50t汽车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2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总重力</w:t>
            </w:r>
          </w:p>
        </w:tc>
        <w:tc>
          <w:tcPr>
            <w:tcW w:w="8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205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300（120）</w:t>
            </w:r>
          </w:p>
        </w:tc>
        <w:tc>
          <w:tcPr>
            <w:tcW w:w="205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400（135）</w:t>
            </w:r>
          </w:p>
        </w:tc>
        <w:tc>
          <w:tcPr>
            <w:tcW w:w="2050"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500（160）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2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前轴重力</w:t>
            </w:r>
          </w:p>
        </w:tc>
        <w:tc>
          <w:tcPr>
            <w:tcW w:w="8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205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60（20）</w:t>
            </w:r>
          </w:p>
        </w:tc>
        <w:tc>
          <w:tcPr>
            <w:tcW w:w="205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80（35）</w:t>
            </w:r>
          </w:p>
        </w:tc>
        <w:tc>
          <w:tcPr>
            <w:tcW w:w="2050"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2×80（2×25）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2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后轴重力</w:t>
            </w:r>
          </w:p>
        </w:tc>
        <w:tc>
          <w:tcPr>
            <w:tcW w:w="8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205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2×120（2×50）</w:t>
            </w:r>
          </w:p>
        </w:tc>
        <w:tc>
          <w:tcPr>
            <w:tcW w:w="205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2×160（2×50）</w:t>
            </w:r>
          </w:p>
        </w:tc>
        <w:tc>
          <w:tcPr>
            <w:tcW w:w="2050"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2×170（2×55）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2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轴距</w:t>
            </w:r>
          </w:p>
        </w:tc>
        <w:tc>
          <w:tcPr>
            <w:tcW w:w="8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205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4.0+1.4</w:t>
            </w:r>
          </w:p>
        </w:tc>
        <w:tc>
          <w:tcPr>
            <w:tcW w:w="205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4.0+1.4</w:t>
            </w:r>
          </w:p>
        </w:tc>
        <w:tc>
          <w:tcPr>
            <w:tcW w:w="2050"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1.8+4.0+1.4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2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轮距</w:t>
            </w:r>
          </w:p>
        </w:tc>
        <w:tc>
          <w:tcPr>
            <w:tcW w:w="8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205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w:t>
            </w:r>
          </w:p>
        </w:tc>
        <w:tc>
          <w:tcPr>
            <w:tcW w:w="205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w:t>
            </w:r>
          </w:p>
        </w:tc>
        <w:tc>
          <w:tcPr>
            <w:tcW w:w="2050"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2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前轮着地</w:t>
            </w:r>
          </w:p>
          <w:p>
            <w:pPr>
              <w:spacing w:line="440" w:lineRule="exact"/>
              <w:ind w:firstLine="0" w:firstLineChars="0"/>
              <w:jc w:val="center"/>
              <w:textAlignment w:val="center"/>
              <w:rPr>
                <w:bCs/>
                <w:color w:val="000000"/>
                <w:kern w:val="0"/>
                <w:sz w:val="18"/>
                <w:szCs w:val="18"/>
              </w:rPr>
            </w:pPr>
            <w:r>
              <w:rPr>
                <w:bCs/>
                <w:color w:val="000000"/>
                <w:kern w:val="0"/>
                <w:sz w:val="18"/>
                <w:szCs w:val="18"/>
              </w:rPr>
              <w:t>宽度×长度</w:t>
            </w:r>
          </w:p>
        </w:tc>
        <w:tc>
          <w:tcPr>
            <w:tcW w:w="8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205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0.3×0.2</w:t>
            </w:r>
          </w:p>
        </w:tc>
        <w:tc>
          <w:tcPr>
            <w:tcW w:w="205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0.3×0.2</w:t>
            </w:r>
          </w:p>
        </w:tc>
        <w:tc>
          <w:tcPr>
            <w:tcW w:w="2050"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2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中后轮着地</w:t>
            </w:r>
          </w:p>
          <w:p>
            <w:pPr>
              <w:spacing w:line="440" w:lineRule="exact"/>
              <w:ind w:firstLine="0" w:firstLineChars="0"/>
              <w:jc w:val="center"/>
              <w:textAlignment w:val="center"/>
              <w:rPr>
                <w:bCs/>
                <w:color w:val="000000"/>
                <w:kern w:val="0"/>
                <w:sz w:val="18"/>
                <w:szCs w:val="18"/>
              </w:rPr>
            </w:pPr>
            <w:r>
              <w:rPr>
                <w:bCs/>
                <w:color w:val="000000"/>
                <w:kern w:val="0"/>
                <w:sz w:val="18"/>
                <w:szCs w:val="18"/>
              </w:rPr>
              <w:t>宽度×长度</w:t>
            </w:r>
          </w:p>
        </w:tc>
        <w:tc>
          <w:tcPr>
            <w:tcW w:w="8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205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0.6×0.2</w:t>
            </w:r>
          </w:p>
        </w:tc>
        <w:tc>
          <w:tcPr>
            <w:tcW w:w="205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0.6×0.2</w:t>
            </w:r>
          </w:p>
        </w:tc>
        <w:tc>
          <w:tcPr>
            <w:tcW w:w="2050"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0.6×0.2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27" w:type="dxa"/>
            <w:tcBorders>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车辆外形尺寸（长×宽）</w:t>
            </w:r>
          </w:p>
        </w:tc>
        <w:tc>
          <w:tcPr>
            <w:tcW w:w="849"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2050"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8.0×2.5</w:t>
            </w:r>
          </w:p>
        </w:tc>
        <w:tc>
          <w:tcPr>
            <w:tcW w:w="2052"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8.5×2.5</w:t>
            </w:r>
          </w:p>
        </w:tc>
        <w:tc>
          <w:tcPr>
            <w:tcW w:w="2050" w:type="dxa"/>
            <w:tcBorders>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11×2.5</w:t>
            </w:r>
          </w:p>
        </w:tc>
      </w:tr>
    </w:tbl>
    <w:p>
      <w:pPr>
        <w:adjustRightInd w:val="0"/>
        <w:snapToGrid w:val="0"/>
        <w:ind w:firstLine="480"/>
        <w:textAlignment w:val="center"/>
        <w:rPr>
          <w:rFonts w:eastAsia="楷体"/>
          <w:color w:val="000000"/>
          <w:szCs w:val="21"/>
        </w:rPr>
      </w:pPr>
      <w:r>
        <w:rPr>
          <w:rFonts w:eastAsia="楷体"/>
          <w:color w:val="000000"/>
          <w:szCs w:val="21"/>
        </w:rPr>
        <w:t>注：括号内数据对对应于车辆空载状态，括号外对应于车辆满载状态。</w:t>
      </w:r>
    </w:p>
    <w:p>
      <w:pPr>
        <w:adjustRightInd w:val="0"/>
        <w:snapToGrid w:val="0"/>
        <w:spacing w:before="156" w:beforeLines="50"/>
        <w:ind w:firstLine="482"/>
        <w:jc w:val="center"/>
        <w:rPr>
          <w:b/>
          <w:color w:val="000000"/>
        </w:rPr>
      </w:pPr>
      <w:r>
        <w:rPr>
          <w:b/>
          <w:color w:val="000000"/>
        </w:rPr>
        <w:drawing>
          <wp:inline distT="0" distB="0" distL="114300" distR="114300">
            <wp:extent cx="2836545" cy="1080135"/>
            <wp:effectExtent l="0" t="0" r="1905" b="5715"/>
            <wp:docPr id="93"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82"/>
                    <pic:cNvPicPr>
                      <a:picLocks noChangeAspect="1"/>
                    </pic:cNvPicPr>
                  </pic:nvPicPr>
                  <pic:blipFill>
                    <a:blip r:embed="rId245"/>
                    <a:stretch>
                      <a:fillRect/>
                    </a:stretch>
                  </pic:blipFill>
                  <pic:spPr>
                    <a:xfrm>
                      <a:off x="0" y="0"/>
                      <a:ext cx="2836545" cy="1080135"/>
                    </a:xfrm>
                    <a:prstGeom prst="rect">
                      <a:avLst/>
                    </a:prstGeom>
                    <a:noFill/>
                    <a:ln>
                      <a:noFill/>
                    </a:ln>
                  </pic:spPr>
                </pic:pic>
              </a:graphicData>
            </a:graphic>
          </wp:inline>
        </w:drawing>
      </w:r>
    </w:p>
    <w:p>
      <w:pPr>
        <w:adjustRightInd w:val="0"/>
        <w:snapToGrid w:val="0"/>
        <w:spacing w:before="312" w:beforeLines="100"/>
        <w:ind w:firstLine="482"/>
        <w:jc w:val="center"/>
        <w:rPr>
          <w:b/>
          <w:color w:val="000000"/>
          <w:szCs w:val="21"/>
        </w:rPr>
      </w:pPr>
      <w:r>
        <w:rPr>
          <w:b/>
          <w:color w:val="000000"/>
          <w:szCs w:val="21"/>
        </w:rPr>
        <w:t>图B.0.2-1  30t汽车荷载平面尺寸（尺寸单位：m；荷载单位：kN）</w:t>
      </w:r>
    </w:p>
    <w:p>
      <w:pPr>
        <w:adjustRightInd w:val="0"/>
        <w:snapToGrid w:val="0"/>
        <w:spacing w:before="156" w:beforeLines="50"/>
        <w:ind w:firstLine="482"/>
        <w:jc w:val="center"/>
        <w:rPr>
          <w:b/>
          <w:color w:val="000000"/>
        </w:rPr>
      </w:pPr>
      <w:r>
        <w:rPr>
          <w:b/>
          <w:color w:val="000000"/>
        </w:rPr>
        <w:drawing>
          <wp:inline distT="0" distB="0" distL="114300" distR="114300">
            <wp:extent cx="2928620" cy="1080135"/>
            <wp:effectExtent l="0" t="0" r="5080" b="5715"/>
            <wp:docPr id="94"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83"/>
                    <pic:cNvPicPr>
                      <a:picLocks noChangeAspect="1"/>
                    </pic:cNvPicPr>
                  </pic:nvPicPr>
                  <pic:blipFill>
                    <a:blip r:embed="rId246"/>
                    <a:stretch>
                      <a:fillRect/>
                    </a:stretch>
                  </pic:blipFill>
                  <pic:spPr>
                    <a:xfrm>
                      <a:off x="0" y="0"/>
                      <a:ext cx="2928620" cy="1080135"/>
                    </a:xfrm>
                    <a:prstGeom prst="rect">
                      <a:avLst/>
                    </a:prstGeom>
                    <a:noFill/>
                    <a:ln>
                      <a:noFill/>
                    </a:ln>
                  </pic:spPr>
                </pic:pic>
              </a:graphicData>
            </a:graphic>
          </wp:inline>
        </w:drawing>
      </w:r>
    </w:p>
    <w:p>
      <w:pPr>
        <w:adjustRightInd w:val="0"/>
        <w:snapToGrid w:val="0"/>
        <w:spacing w:before="312" w:beforeLines="100"/>
        <w:ind w:firstLine="482"/>
        <w:jc w:val="center"/>
        <w:rPr>
          <w:b/>
          <w:color w:val="000000"/>
          <w:szCs w:val="21"/>
        </w:rPr>
      </w:pPr>
      <w:r>
        <w:rPr>
          <w:b/>
          <w:color w:val="000000"/>
          <w:szCs w:val="21"/>
        </w:rPr>
        <w:t>图B.0.2-2  40t汽车荷载平面尺寸（尺寸单位：m；荷载单位：kN）</w:t>
      </w:r>
    </w:p>
    <w:p>
      <w:pPr>
        <w:adjustRightInd w:val="0"/>
        <w:snapToGrid w:val="0"/>
        <w:spacing w:before="156" w:beforeLines="50"/>
        <w:ind w:firstLine="482"/>
        <w:jc w:val="center"/>
        <w:rPr>
          <w:b/>
          <w:color w:val="000000"/>
        </w:rPr>
      </w:pPr>
      <w:r>
        <w:rPr>
          <w:b/>
          <w:color w:val="000000"/>
        </w:rPr>
        <w:drawing>
          <wp:inline distT="0" distB="0" distL="114300" distR="114300">
            <wp:extent cx="3601720" cy="1079500"/>
            <wp:effectExtent l="0" t="0" r="17780" b="6350"/>
            <wp:docPr id="95"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84"/>
                    <pic:cNvPicPr>
                      <a:picLocks noChangeAspect="1"/>
                    </pic:cNvPicPr>
                  </pic:nvPicPr>
                  <pic:blipFill>
                    <a:blip r:embed="rId247"/>
                    <a:stretch>
                      <a:fillRect/>
                    </a:stretch>
                  </pic:blipFill>
                  <pic:spPr>
                    <a:xfrm>
                      <a:off x="0" y="0"/>
                      <a:ext cx="3601720" cy="1079500"/>
                    </a:xfrm>
                    <a:prstGeom prst="rect">
                      <a:avLst/>
                    </a:prstGeom>
                    <a:noFill/>
                    <a:ln>
                      <a:noFill/>
                    </a:ln>
                  </pic:spPr>
                </pic:pic>
              </a:graphicData>
            </a:graphic>
          </wp:inline>
        </w:drawing>
      </w:r>
    </w:p>
    <w:p>
      <w:pPr>
        <w:adjustRightInd w:val="0"/>
        <w:snapToGrid w:val="0"/>
        <w:spacing w:before="312" w:beforeLines="100"/>
        <w:ind w:firstLine="482"/>
        <w:jc w:val="center"/>
        <w:rPr>
          <w:b/>
          <w:color w:val="000000"/>
          <w:szCs w:val="21"/>
        </w:rPr>
      </w:pPr>
      <w:r>
        <w:rPr>
          <w:b/>
          <w:color w:val="000000"/>
          <w:szCs w:val="21"/>
        </w:rPr>
        <w:t>图B.0.2-3  5</w:t>
      </w:r>
      <w:r>
        <w:rPr>
          <w:rFonts w:hint="eastAsia"/>
          <w:b/>
          <w:color w:val="000000"/>
          <w:szCs w:val="21"/>
        </w:rPr>
        <w:t>5</w:t>
      </w:r>
      <w:r>
        <w:rPr>
          <w:b/>
          <w:color w:val="000000"/>
          <w:szCs w:val="21"/>
        </w:rPr>
        <w:t>t汽车荷载平面尺寸（尺寸单位：m；荷载单位：kN）</w:t>
      </w:r>
    </w:p>
    <w:p>
      <w:pPr>
        <w:spacing w:before="156" w:beforeLines="50"/>
        <w:ind w:firstLine="402"/>
        <w:jc w:val="center"/>
        <w:rPr>
          <w:rFonts w:eastAsia="黑体"/>
          <w:b/>
          <w:color w:val="000000"/>
          <w:kern w:val="0"/>
          <w:sz w:val="20"/>
          <w:szCs w:val="20"/>
        </w:rPr>
      </w:pPr>
      <w:r>
        <w:rPr>
          <w:rFonts w:eastAsia="黑体"/>
          <w:b/>
          <w:color w:val="000000"/>
          <w:kern w:val="0"/>
          <w:sz w:val="20"/>
          <w:szCs w:val="20"/>
        </w:rPr>
        <w:t>表B.0.3  平板挂车荷载标准值及平面尺寸</w:t>
      </w:r>
    </w:p>
    <w:tbl>
      <w:tblPr>
        <w:tblStyle w:val="3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932"/>
        <w:gridCol w:w="1208"/>
        <w:gridCol w:w="2268"/>
        <w:gridCol w:w="781"/>
        <w:gridCol w:w="17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41" w:type="dxa"/>
            <w:tcBorders>
              <w:top w:val="single" w:color="auto" w:sz="4" w:space="0"/>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主要指标</w:t>
            </w:r>
          </w:p>
        </w:tc>
        <w:tc>
          <w:tcPr>
            <w:tcW w:w="932"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1208" w:type="dxa"/>
            <w:tcBorders>
              <w:top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技术指标</w:t>
            </w:r>
          </w:p>
        </w:tc>
        <w:tc>
          <w:tcPr>
            <w:tcW w:w="2268" w:type="dxa"/>
            <w:tcBorders>
              <w:top w:val="single" w:color="auto" w:sz="4" w:space="0"/>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主要指标</w:t>
            </w:r>
          </w:p>
        </w:tc>
        <w:tc>
          <w:tcPr>
            <w:tcW w:w="781"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1798" w:type="dxa"/>
            <w:tcBorders>
              <w:top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技术指标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4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总重力</w:t>
            </w:r>
          </w:p>
        </w:tc>
        <w:tc>
          <w:tcPr>
            <w:tcW w:w="93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20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550</w:t>
            </w:r>
          </w:p>
        </w:tc>
        <w:tc>
          <w:tcPr>
            <w:tcW w:w="2268" w:type="dxa"/>
            <w:tcBorders>
              <w:top w:val="single" w:color="auto" w:sz="4" w:space="0"/>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轮距</w:t>
            </w:r>
          </w:p>
        </w:tc>
        <w:tc>
          <w:tcPr>
            <w:tcW w:w="7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79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4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前轴重力</w:t>
            </w:r>
          </w:p>
        </w:tc>
        <w:tc>
          <w:tcPr>
            <w:tcW w:w="93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20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w:t>
            </w:r>
          </w:p>
        </w:tc>
        <w:tc>
          <w:tcPr>
            <w:tcW w:w="2268" w:type="dxa"/>
            <w:tcBorders>
              <w:top w:val="single" w:color="auto" w:sz="4" w:space="0"/>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前轮着地</w:t>
            </w:r>
          </w:p>
          <w:p>
            <w:pPr>
              <w:spacing w:line="440" w:lineRule="exact"/>
              <w:ind w:firstLine="0" w:firstLineChars="0"/>
              <w:jc w:val="center"/>
              <w:textAlignment w:val="center"/>
              <w:rPr>
                <w:bCs/>
                <w:color w:val="000000"/>
                <w:kern w:val="0"/>
                <w:sz w:val="18"/>
                <w:szCs w:val="18"/>
              </w:rPr>
            </w:pPr>
            <w:r>
              <w:rPr>
                <w:bCs/>
                <w:color w:val="000000"/>
                <w:kern w:val="0"/>
                <w:sz w:val="18"/>
                <w:szCs w:val="18"/>
              </w:rPr>
              <w:t>宽度×长度</w:t>
            </w:r>
          </w:p>
        </w:tc>
        <w:tc>
          <w:tcPr>
            <w:tcW w:w="7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179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4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中轴重力</w:t>
            </w:r>
          </w:p>
        </w:tc>
        <w:tc>
          <w:tcPr>
            <w:tcW w:w="93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20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2×120</w:t>
            </w:r>
          </w:p>
        </w:tc>
        <w:tc>
          <w:tcPr>
            <w:tcW w:w="2268" w:type="dxa"/>
            <w:tcBorders>
              <w:top w:val="single" w:color="auto" w:sz="4" w:space="0"/>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中后轮着地</w:t>
            </w:r>
          </w:p>
          <w:p>
            <w:pPr>
              <w:spacing w:line="440" w:lineRule="exact"/>
              <w:ind w:firstLine="0" w:firstLineChars="0"/>
              <w:jc w:val="center"/>
              <w:textAlignment w:val="center"/>
              <w:rPr>
                <w:bCs/>
                <w:color w:val="000000"/>
                <w:kern w:val="0"/>
                <w:sz w:val="18"/>
                <w:szCs w:val="18"/>
              </w:rPr>
            </w:pPr>
            <w:r>
              <w:rPr>
                <w:bCs/>
                <w:color w:val="000000"/>
                <w:kern w:val="0"/>
                <w:sz w:val="18"/>
                <w:szCs w:val="18"/>
              </w:rPr>
              <w:t>宽度×长度</w:t>
            </w:r>
          </w:p>
        </w:tc>
        <w:tc>
          <w:tcPr>
            <w:tcW w:w="7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179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0.6×0.2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4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后轴重力</w:t>
            </w:r>
          </w:p>
        </w:tc>
        <w:tc>
          <w:tcPr>
            <w:tcW w:w="93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20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2×140</w:t>
            </w:r>
          </w:p>
        </w:tc>
        <w:tc>
          <w:tcPr>
            <w:tcW w:w="2268" w:type="dxa"/>
            <w:tcBorders>
              <w:top w:val="single" w:color="auto" w:sz="4" w:space="0"/>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车辆外形尺寸（长×宽）</w:t>
            </w:r>
          </w:p>
        </w:tc>
        <w:tc>
          <w:tcPr>
            <w:tcW w:w="7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179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41" w:type="dxa"/>
            <w:tcBorders>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轴距</w:t>
            </w:r>
          </w:p>
        </w:tc>
        <w:tc>
          <w:tcPr>
            <w:tcW w:w="932"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208" w:type="dxa"/>
            <w:tcBorders>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3+1.4+7+1.4</w:t>
            </w:r>
          </w:p>
        </w:tc>
        <w:tc>
          <w:tcPr>
            <w:tcW w:w="2268" w:type="dxa"/>
            <w:tcBorders>
              <w:top w:val="single" w:color="auto" w:sz="4" w:space="0"/>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781"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798" w:type="dxa"/>
            <w:tcBorders>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r>
    </w:tbl>
    <w:p>
      <w:pPr>
        <w:adjustRightInd w:val="0"/>
        <w:snapToGrid w:val="0"/>
        <w:spacing w:before="312" w:beforeLines="100"/>
        <w:ind w:firstLine="482"/>
        <w:jc w:val="center"/>
        <w:rPr>
          <w:b/>
          <w:color w:val="000000"/>
        </w:rPr>
      </w:pPr>
      <w:r>
        <w:rPr>
          <w:b/>
          <w:color w:val="000000"/>
        </w:rPr>
        <w:t xml:space="preserve">  </w:t>
      </w:r>
      <w:r>
        <w:rPr>
          <w:b/>
          <w:color w:val="000000"/>
        </w:rPr>
        <w:drawing>
          <wp:inline distT="0" distB="0" distL="114300" distR="114300">
            <wp:extent cx="4404995" cy="977265"/>
            <wp:effectExtent l="0" t="0" r="14605" b="13335"/>
            <wp:docPr id="96"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85"/>
                    <pic:cNvPicPr>
                      <a:picLocks noChangeAspect="1"/>
                    </pic:cNvPicPr>
                  </pic:nvPicPr>
                  <pic:blipFill>
                    <a:blip r:embed="rId248"/>
                    <a:stretch>
                      <a:fillRect/>
                    </a:stretch>
                  </pic:blipFill>
                  <pic:spPr>
                    <a:xfrm>
                      <a:off x="0" y="0"/>
                      <a:ext cx="4404995" cy="977265"/>
                    </a:xfrm>
                    <a:prstGeom prst="rect">
                      <a:avLst/>
                    </a:prstGeom>
                    <a:noFill/>
                    <a:ln>
                      <a:noFill/>
                    </a:ln>
                  </pic:spPr>
                </pic:pic>
              </a:graphicData>
            </a:graphic>
          </wp:inline>
        </w:drawing>
      </w:r>
    </w:p>
    <w:p>
      <w:pPr>
        <w:adjustRightInd w:val="0"/>
        <w:snapToGrid w:val="0"/>
        <w:ind w:firstLine="482"/>
        <w:jc w:val="center"/>
        <w:rPr>
          <w:b/>
          <w:color w:val="000000"/>
          <w:szCs w:val="21"/>
        </w:rPr>
      </w:pPr>
      <w:r>
        <w:rPr>
          <w:b/>
          <w:color w:val="000000"/>
          <w:szCs w:val="21"/>
        </w:rPr>
        <w:t>a)立面尺寸</w:t>
      </w:r>
    </w:p>
    <w:p>
      <w:pPr>
        <w:adjustRightInd w:val="0"/>
        <w:snapToGrid w:val="0"/>
        <w:ind w:firstLine="482"/>
        <w:jc w:val="center"/>
        <w:rPr>
          <w:b/>
          <w:color w:val="000000"/>
        </w:rPr>
      </w:pPr>
      <w:r>
        <w:rPr>
          <w:b/>
          <w:color w:val="000000"/>
        </w:rPr>
        <w:drawing>
          <wp:inline distT="0" distB="0" distL="114300" distR="114300">
            <wp:extent cx="4922520" cy="1129030"/>
            <wp:effectExtent l="0" t="0" r="11430" b="13970"/>
            <wp:docPr id="97"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86"/>
                    <pic:cNvPicPr>
                      <a:picLocks noChangeAspect="1"/>
                    </pic:cNvPicPr>
                  </pic:nvPicPr>
                  <pic:blipFill>
                    <a:blip r:embed="rId249"/>
                    <a:stretch>
                      <a:fillRect/>
                    </a:stretch>
                  </pic:blipFill>
                  <pic:spPr>
                    <a:xfrm>
                      <a:off x="0" y="0"/>
                      <a:ext cx="4922520" cy="1129030"/>
                    </a:xfrm>
                    <a:prstGeom prst="rect">
                      <a:avLst/>
                    </a:prstGeom>
                    <a:noFill/>
                    <a:ln>
                      <a:noFill/>
                    </a:ln>
                  </pic:spPr>
                </pic:pic>
              </a:graphicData>
            </a:graphic>
          </wp:inline>
        </w:drawing>
      </w:r>
    </w:p>
    <w:p>
      <w:pPr>
        <w:adjustRightInd w:val="0"/>
        <w:snapToGrid w:val="0"/>
        <w:ind w:firstLine="482"/>
        <w:jc w:val="center"/>
        <w:rPr>
          <w:b/>
          <w:color w:val="000000"/>
          <w:szCs w:val="21"/>
        </w:rPr>
      </w:pPr>
      <w:r>
        <w:rPr>
          <w:b/>
          <w:color w:val="000000"/>
          <w:szCs w:val="21"/>
        </w:rPr>
        <w:t>b)平面尺寸</w:t>
      </w:r>
    </w:p>
    <w:p>
      <w:pPr>
        <w:adjustRightInd w:val="0"/>
        <w:snapToGrid w:val="0"/>
        <w:spacing w:before="312" w:beforeLines="100"/>
        <w:ind w:firstLine="482"/>
        <w:jc w:val="center"/>
        <w:rPr>
          <w:b/>
          <w:color w:val="000000"/>
          <w:szCs w:val="21"/>
        </w:rPr>
      </w:pPr>
      <w:r>
        <w:rPr>
          <w:b/>
          <w:color w:val="000000"/>
          <w:szCs w:val="21"/>
        </w:rPr>
        <w:t>图B.0.3  平板挂车荷载的立面、平面尺寸（尺寸单位：m；荷载单位：kN）</w:t>
      </w:r>
    </w:p>
    <w:p>
      <w:pPr>
        <w:adjustRightInd w:val="0"/>
        <w:snapToGrid w:val="0"/>
        <w:spacing w:before="312" w:beforeLines="100"/>
        <w:ind w:firstLine="482"/>
        <w:jc w:val="center"/>
        <w:rPr>
          <w:b/>
          <w:color w:val="000000"/>
          <w:szCs w:val="21"/>
        </w:rPr>
      </w:pPr>
    </w:p>
    <w:p>
      <w:pPr>
        <w:ind w:firstLine="402"/>
        <w:jc w:val="center"/>
        <w:rPr>
          <w:rFonts w:eastAsia="黑体"/>
          <w:b/>
          <w:color w:val="000000"/>
          <w:kern w:val="0"/>
          <w:sz w:val="20"/>
          <w:szCs w:val="20"/>
        </w:rPr>
      </w:pPr>
      <w:r>
        <w:rPr>
          <w:rFonts w:eastAsia="黑体"/>
          <w:b/>
          <w:color w:val="000000"/>
          <w:kern w:val="0"/>
          <w:sz w:val="20"/>
          <w:szCs w:val="20"/>
        </w:rPr>
        <w:t>表B.0.</w:t>
      </w:r>
      <w:r>
        <w:rPr>
          <w:rFonts w:hint="eastAsia" w:eastAsia="黑体"/>
          <w:b/>
          <w:color w:val="000000"/>
          <w:kern w:val="0"/>
          <w:sz w:val="20"/>
          <w:szCs w:val="20"/>
        </w:rPr>
        <w:t>4徐工 TY180运梁车 参数</w:t>
      </w:r>
    </w:p>
    <w:tbl>
      <w:tblPr>
        <w:tblStyle w:val="3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932"/>
        <w:gridCol w:w="1208"/>
        <w:gridCol w:w="2268"/>
        <w:gridCol w:w="781"/>
        <w:gridCol w:w="17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41" w:type="dxa"/>
            <w:tcBorders>
              <w:top w:val="single" w:color="auto" w:sz="4" w:space="0"/>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主要指标</w:t>
            </w:r>
          </w:p>
        </w:tc>
        <w:tc>
          <w:tcPr>
            <w:tcW w:w="932"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1208" w:type="dxa"/>
            <w:tcBorders>
              <w:top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技术指标</w:t>
            </w:r>
          </w:p>
        </w:tc>
        <w:tc>
          <w:tcPr>
            <w:tcW w:w="2268" w:type="dxa"/>
            <w:tcBorders>
              <w:top w:val="single" w:color="auto" w:sz="4" w:space="0"/>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主要指标</w:t>
            </w:r>
          </w:p>
        </w:tc>
        <w:tc>
          <w:tcPr>
            <w:tcW w:w="781"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1798" w:type="dxa"/>
            <w:tcBorders>
              <w:top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技术指标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4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额定载重量</w:t>
            </w:r>
          </w:p>
        </w:tc>
        <w:tc>
          <w:tcPr>
            <w:tcW w:w="932" w:type="dxa"/>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t</w:t>
            </w:r>
          </w:p>
        </w:tc>
        <w:tc>
          <w:tcPr>
            <w:tcW w:w="120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180</w:t>
            </w:r>
          </w:p>
        </w:tc>
        <w:tc>
          <w:tcPr>
            <w:tcW w:w="2268" w:type="dxa"/>
            <w:tcBorders>
              <w:top w:val="single" w:color="auto" w:sz="4" w:space="0"/>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车辆外形尺寸（长×宽）</w:t>
            </w:r>
          </w:p>
        </w:tc>
        <w:tc>
          <w:tcPr>
            <w:tcW w:w="7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179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w:t>
            </w:r>
            <w:r>
              <w:rPr>
                <w:rFonts w:hint="eastAsia"/>
                <w:bCs/>
                <w:color w:val="000000"/>
                <w:kern w:val="0"/>
                <w:sz w:val="18"/>
                <w:szCs w:val="18"/>
              </w:rPr>
              <w:t>6</w:t>
            </w:r>
            <w:r>
              <w:rPr>
                <w:bCs/>
                <w:color w:val="000000"/>
                <w:kern w:val="0"/>
                <w:sz w:val="18"/>
                <w:szCs w:val="18"/>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4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运梁车自重</w:t>
            </w:r>
          </w:p>
        </w:tc>
        <w:tc>
          <w:tcPr>
            <w:tcW w:w="932" w:type="dxa"/>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t</w:t>
            </w:r>
          </w:p>
        </w:tc>
        <w:tc>
          <w:tcPr>
            <w:tcW w:w="120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w:t>
            </w:r>
            <w:r>
              <w:rPr>
                <w:rFonts w:hint="eastAsia"/>
                <w:bCs/>
                <w:color w:val="000000"/>
                <w:kern w:val="0"/>
                <w:sz w:val="18"/>
                <w:szCs w:val="18"/>
              </w:rPr>
              <w:t>5</w:t>
            </w:r>
          </w:p>
        </w:tc>
        <w:tc>
          <w:tcPr>
            <w:tcW w:w="2268" w:type="dxa"/>
            <w:tcBorders>
              <w:top w:val="single" w:color="auto" w:sz="4" w:space="0"/>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前</w:t>
            </w:r>
            <w:r>
              <w:rPr>
                <w:rFonts w:hint="eastAsia"/>
                <w:bCs/>
                <w:color w:val="000000"/>
                <w:kern w:val="0"/>
                <w:sz w:val="18"/>
                <w:szCs w:val="18"/>
              </w:rPr>
              <w:t>小车长度</w:t>
            </w:r>
          </w:p>
        </w:tc>
        <w:tc>
          <w:tcPr>
            <w:tcW w:w="7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79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4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轴数</w:t>
            </w:r>
          </w:p>
        </w:tc>
        <w:tc>
          <w:tcPr>
            <w:tcW w:w="932" w:type="dxa"/>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轴</w:t>
            </w:r>
          </w:p>
        </w:tc>
        <w:tc>
          <w:tcPr>
            <w:tcW w:w="120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8</w:t>
            </w:r>
          </w:p>
        </w:tc>
        <w:tc>
          <w:tcPr>
            <w:tcW w:w="2268" w:type="dxa"/>
            <w:tcBorders>
              <w:top w:val="single" w:color="auto" w:sz="4" w:space="0"/>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前</w:t>
            </w:r>
            <w:r>
              <w:rPr>
                <w:rFonts w:hint="eastAsia"/>
                <w:bCs/>
                <w:color w:val="000000"/>
                <w:kern w:val="0"/>
                <w:sz w:val="18"/>
                <w:szCs w:val="18"/>
              </w:rPr>
              <w:t>小车长度</w:t>
            </w:r>
          </w:p>
        </w:tc>
        <w:tc>
          <w:tcPr>
            <w:tcW w:w="7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79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4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轨距</w:t>
            </w:r>
          </w:p>
        </w:tc>
        <w:tc>
          <w:tcPr>
            <w:tcW w:w="932" w:type="dxa"/>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m</w:t>
            </w:r>
          </w:p>
        </w:tc>
        <w:tc>
          <w:tcPr>
            <w:tcW w:w="120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1.435</w:t>
            </w:r>
          </w:p>
        </w:tc>
        <w:tc>
          <w:tcPr>
            <w:tcW w:w="2268" w:type="dxa"/>
            <w:tcBorders>
              <w:top w:val="single" w:color="auto" w:sz="4" w:space="0"/>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总高度</w:t>
            </w:r>
          </w:p>
        </w:tc>
        <w:tc>
          <w:tcPr>
            <w:tcW w:w="7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798"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1.77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41" w:type="dxa"/>
            <w:tcBorders>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轴距</w:t>
            </w:r>
          </w:p>
        </w:tc>
        <w:tc>
          <w:tcPr>
            <w:tcW w:w="932"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m</w:t>
            </w:r>
          </w:p>
        </w:tc>
        <w:tc>
          <w:tcPr>
            <w:tcW w:w="1208" w:type="dxa"/>
            <w:tcBorders>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1.75</w:t>
            </w:r>
          </w:p>
        </w:tc>
        <w:tc>
          <w:tcPr>
            <w:tcW w:w="2268" w:type="dxa"/>
            <w:tcBorders>
              <w:top w:val="single" w:color="auto" w:sz="4" w:space="0"/>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每轴线最大荷载</w:t>
            </w:r>
          </w:p>
        </w:tc>
        <w:tc>
          <w:tcPr>
            <w:tcW w:w="781"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t</w:t>
            </w:r>
          </w:p>
        </w:tc>
        <w:tc>
          <w:tcPr>
            <w:tcW w:w="1798" w:type="dxa"/>
            <w:tcBorders>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rFonts w:hint="eastAsia"/>
                <w:bCs/>
                <w:color w:val="000000"/>
                <w:kern w:val="0"/>
                <w:sz w:val="18"/>
                <w:szCs w:val="18"/>
              </w:rPr>
              <w:t>25</w:t>
            </w:r>
          </w:p>
        </w:tc>
      </w:tr>
    </w:tbl>
    <w:p>
      <w:pPr>
        <w:adjustRightInd w:val="0"/>
        <w:snapToGrid w:val="0"/>
        <w:spacing w:before="312" w:beforeLines="100"/>
        <w:ind w:firstLine="0" w:firstLineChars="0"/>
      </w:pPr>
      <w:r>
        <w:drawing>
          <wp:inline distT="0" distB="0" distL="114300" distR="114300">
            <wp:extent cx="5271135" cy="1256665"/>
            <wp:effectExtent l="0" t="0" r="5715" b="635"/>
            <wp:docPr id="54"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9"/>
                    <pic:cNvPicPr>
                      <a:picLocks noChangeAspect="1"/>
                    </pic:cNvPicPr>
                  </pic:nvPicPr>
                  <pic:blipFill>
                    <a:blip r:embed="rId250"/>
                    <a:stretch>
                      <a:fillRect/>
                    </a:stretch>
                  </pic:blipFill>
                  <pic:spPr>
                    <a:xfrm>
                      <a:off x="0" y="0"/>
                      <a:ext cx="5271135" cy="1256665"/>
                    </a:xfrm>
                    <a:prstGeom prst="rect">
                      <a:avLst/>
                    </a:prstGeom>
                    <a:noFill/>
                    <a:ln>
                      <a:noFill/>
                    </a:ln>
                  </pic:spPr>
                </pic:pic>
              </a:graphicData>
            </a:graphic>
          </wp:inline>
        </w:drawing>
      </w:r>
    </w:p>
    <w:p>
      <w:pPr>
        <w:ind w:firstLine="482"/>
        <w:jc w:val="center"/>
        <w:rPr>
          <w:b/>
          <w:color w:val="000000"/>
          <w:szCs w:val="21"/>
        </w:rPr>
      </w:pPr>
      <w:r>
        <w:rPr>
          <w:b/>
          <w:color w:val="000000"/>
          <w:szCs w:val="21"/>
        </w:rPr>
        <w:t>图B.0.</w:t>
      </w:r>
      <w:r>
        <w:rPr>
          <w:rFonts w:hint="eastAsia"/>
          <w:b/>
          <w:color w:val="000000"/>
          <w:szCs w:val="21"/>
        </w:rPr>
        <w:t>4</w:t>
      </w:r>
      <w:r>
        <w:rPr>
          <w:b/>
          <w:color w:val="000000"/>
          <w:szCs w:val="21"/>
        </w:rPr>
        <w:t xml:space="preserve">  </w:t>
      </w:r>
      <w:r>
        <w:rPr>
          <w:rFonts w:hint="eastAsia"/>
          <w:b/>
          <w:color w:val="000000"/>
          <w:szCs w:val="21"/>
        </w:rPr>
        <w:t>徐工 TY180运梁车 参数</w:t>
      </w:r>
      <w:r>
        <w:rPr>
          <w:b/>
          <w:color w:val="000000"/>
          <w:szCs w:val="21"/>
        </w:rPr>
        <w:t>平面尺寸（尺寸单位：m）</w:t>
      </w:r>
    </w:p>
    <w:p>
      <w:pPr>
        <w:adjustRightInd w:val="0"/>
        <w:snapToGrid w:val="0"/>
        <w:spacing w:before="312" w:beforeLines="100"/>
        <w:ind w:firstLine="482"/>
        <w:rPr>
          <w:b/>
          <w:color w:val="000000"/>
          <w:szCs w:val="21"/>
        </w:rPr>
      </w:pPr>
    </w:p>
    <w:p>
      <w:pPr>
        <w:adjustRightInd w:val="0"/>
        <w:snapToGrid w:val="0"/>
        <w:spacing w:before="312" w:beforeLines="100"/>
        <w:ind w:firstLine="482"/>
        <w:jc w:val="center"/>
        <w:rPr>
          <w:b/>
          <w:color w:val="000000"/>
          <w:szCs w:val="21"/>
        </w:rPr>
      </w:pPr>
    </w:p>
    <w:p>
      <w:pPr>
        <w:spacing w:before="312" w:beforeLines="100"/>
        <w:ind w:firstLine="0" w:firstLineChars="0"/>
        <w:jc w:val="left"/>
        <w:rPr>
          <w:b/>
          <w:color w:val="000000"/>
          <w:szCs w:val="21"/>
        </w:rPr>
      </w:pPr>
    </w:p>
    <w:p>
      <w:pPr>
        <w:spacing w:before="312" w:beforeLines="100"/>
        <w:ind w:firstLine="480"/>
        <w:textAlignment w:val="center"/>
        <w:rPr>
          <w:szCs w:val="22"/>
        </w:rPr>
        <w:sectPr>
          <w:pgSz w:w="11906" w:h="16838"/>
          <w:pgMar w:top="1440" w:right="1800" w:bottom="1440" w:left="1800" w:header="851" w:footer="992" w:gutter="0"/>
          <w:cols w:space="425" w:num="1"/>
          <w:docGrid w:type="lines" w:linePitch="312" w:charSpace="0"/>
        </w:sectPr>
      </w:pPr>
    </w:p>
    <w:p>
      <w:pPr>
        <w:keepNext/>
        <w:keepLines/>
        <w:pageBreakBefore/>
        <w:spacing w:before="312" w:beforeLines="100" w:after="312" w:afterLines="100"/>
        <w:ind w:firstLineChars="0"/>
        <w:outlineLvl w:val="0"/>
        <w:rPr>
          <w:b/>
          <w:bCs/>
          <w:kern w:val="44"/>
          <w:sz w:val="36"/>
          <w:szCs w:val="44"/>
        </w:rPr>
      </w:pPr>
      <w:bookmarkStart w:id="135" w:name="_Toc16426"/>
      <w:bookmarkStart w:id="136" w:name="_Toc14787440"/>
      <w:r>
        <w:rPr>
          <w:b/>
          <w:bCs/>
          <w:kern w:val="44"/>
          <w:sz w:val="36"/>
          <w:szCs w:val="44"/>
        </w:rPr>
        <w:t>附录C  起重运输机械荷载标准值</w:t>
      </w:r>
      <w:bookmarkEnd w:id="135"/>
      <w:bookmarkEnd w:id="136"/>
    </w:p>
    <w:p>
      <w:pPr>
        <w:ind w:firstLine="422"/>
        <w:jc w:val="center"/>
        <w:rPr>
          <w:rFonts w:eastAsia="黑体"/>
          <w:b/>
          <w:bCs/>
          <w:sz w:val="21"/>
          <w:szCs w:val="21"/>
        </w:rPr>
      </w:pPr>
      <w:r>
        <w:rPr>
          <w:rFonts w:eastAsia="黑体"/>
          <w:b/>
          <w:bCs/>
          <w:sz w:val="21"/>
          <w:szCs w:val="21"/>
        </w:rPr>
        <w:t>表C.0.1-1 固定式桅杆起重机荷载标准值</w:t>
      </w:r>
    </w:p>
    <w:tbl>
      <w:tblPr>
        <w:tblStyle w:val="31"/>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276"/>
        <w:gridCol w:w="2438"/>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057" w:type="dxa"/>
            <w:gridSpan w:val="2"/>
            <w:tcBorders>
              <w:top w:val="single" w:color="auto" w:sz="12" w:space="0"/>
              <w:left w:val="single" w:color="auto" w:sz="12" w:space="0"/>
              <w:bottom w:val="single" w:color="auto" w:sz="2" w:space="0"/>
              <w:tl2br w:val="single" w:color="auto" w:sz="4" w:space="0"/>
            </w:tcBorders>
            <w:vAlign w:val="center"/>
          </w:tcPr>
          <w:p>
            <w:pPr>
              <w:spacing w:line="440" w:lineRule="exact"/>
              <w:ind w:firstLine="0" w:firstLineChars="0"/>
              <w:jc w:val="center"/>
              <w:textAlignment w:val="center"/>
              <w:rPr>
                <w:sz w:val="18"/>
                <w:szCs w:val="18"/>
              </w:rPr>
            </w:pPr>
            <w:r>
              <w:rPr>
                <w:bCs/>
                <w:sz w:val="18"/>
                <w:szCs w:val="18"/>
              </w:rPr>
              <w:t xml:space="preserve">      型号</w:t>
            </w:r>
          </w:p>
          <w:p>
            <w:pPr>
              <w:spacing w:line="440" w:lineRule="exact"/>
              <w:ind w:firstLine="0" w:firstLineChars="0"/>
              <w:textAlignment w:val="center"/>
              <w:rPr>
                <w:sz w:val="18"/>
                <w:szCs w:val="18"/>
              </w:rPr>
            </w:pPr>
            <w:r>
              <w:rPr>
                <w:bCs/>
                <w:sz w:val="18"/>
                <w:szCs w:val="18"/>
              </w:rPr>
              <w:t>设备参数</w:t>
            </w:r>
          </w:p>
        </w:tc>
        <w:tc>
          <w:tcPr>
            <w:tcW w:w="2438" w:type="dxa"/>
            <w:tcBorders>
              <w:top w:val="single" w:color="auto" w:sz="12" w:space="0"/>
              <w:right w:val="single" w:color="auto" w:sz="4" w:space="0"/>
            </w:tcBorders>
            <w:vAlign w:val="center"/>
          </w:tcPr>
          <w:p>
            <w:pPr>
              <w:spacing w:line="440" w:lineRule="exact"/>
              <w:ind w:firstLine="0" w:firstLineChars="0"/>
              <w:jc w:val="center"/>
              <w:textAlignment w:val="center"/>
              <w:rPr>
                <w:sz w:val="18"/>
                <w:szCs w:val="18"/>
              </w:rPr>
            </w:pPr>
            <w:r>
              <w:rPr>
                <w:sz w:val="18"/>
                <w:szCs w:val="18"/>
              </w:rPr>
              <w:t>70t固定式桅杆起重机</w:t>
            </w:r>
          </w:p>
        </w:tc>
        <w:tc>
          <w:tcPr>
            <w:tcW w:w="2693" w:type="dxa"/>
            <w:tcBorders>
              <w:top w:val="single" w:color="auto" w:sz="12" w:space="0"/>
              <w:left w:val="single" w:color="auto" w:sz="4" w:space="0"/>
              <w:right w:val="single" w:color="auto" w:sz="12" w:space="0"/>
            </w:tcBorders>
            <w:vAlign w:val="center"/>
          </w:tcPr>
          <w:p>
            <w:pPr>
              <w:spacing w:line="440" w:lineRule="exact"/>
              <w:ind w:firstLine="0" w:firstLineChars="0"/>
              <w:jc w:val="center"/>
              <w:textAlignment w:val="center"/>
              <w:rPr>
                <w:sz w:val="18"/>
                <w:szCs w:val="18"/>
              </w:rPr>
            </w:pPr>
            <w:r>
              <w:rPr>
                <w:sz w:val="18"/>
                <w:szCs w:val="18"/>
              </w:rPr>
              <w:t>120t固定式桅杆起重机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81" w:type="dxa"/>
            <w:vMerge w:val="restart"/>
            <w:tcBorders>
              <w:top w:val="single" w:color="auto" w:sz="2" w:space="0"/>
              <w:left w:val="single" w:color="auto" w:sz="12" w:space="0"/>
              <w:bottom w:val="single" w:color="auto" w:sz="2" w:space="0"/>
              <w:right w:val="single" w:color="auto" w:sz="2" w:space="0"/>
            </w:tcBorders>
            <w:vAlign w:val="center"/>
          </w:tcPr>
          <w:p>
            <w:pPr>
              <w:spacing w:line="440" w:lineRule="exact"/>
              <w:ind w:firstLine="0" w:firstLineChars="0"/>
              <w:jc w:val="left"/>
              <w:textAlignment w:val="center"/>
              <w:rPr>
                <w:sz w:val="18"/>
                <w:szCs w:val="18"/>
              </w:rPr>
            </w:pPr>
            <w:r>
              <w:rPr>
                <w:sz w:val="18"/>
                <w:szCs w:val="18"/>
              </w:rPr>
              <w:t>最大起重量（t）</w:t>
            </w:r>
          </w:p>
        </w:tc>
        <w:tc>
          <w:tcPr>
            <w:tcW w:w="127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sz w:val="18"/>
                <w:szCs w:val="18"/>
              </w:rPr>
            </w:pPr>
            <w:r>
              <w:rPr>
                <w:sz w:val="18"/>
                <w:szCs w:val="18"/>
              </w:rPr>
              <w:t>主 钩</w:t>
            </w:r>
          </w:p>
        </w:tc>
        <w:tc>
          <w:tcPr>
            <w:tcW w:w="2438" w:type="dxa"/>
            <w:tcBorders>
              <w:left w:val="single" w:color="auto" w:sz="2" w:space="0"/>
              <w:right w:val="single" w:color="auto" w:sz="4" w:space="0"/>
            </w:tcBorders>
            <w:vAlign w:val="center"/>
          </w:tcPr>
          <w:p>
            <w:pPr>
              <w:spacing w:line="440" w:lineRule="exact"/>
              <w:ind w:firstLine="0" w:firstLineChars="0"/>
              <w:jc w:val="center"/>
              <w:textAlignment w:val="center"/>
              <w:rPr>
                <w:sz w:val="18"/>
                <w:szCs w:val="18"/>
              </w:rPr>
            </w:pPr>
            <w:r>
              <w:rPr>
                <w:sz w:val="18"/>
                <w:szCs w:val="18"/>
              </w:rPr>
              <w:t>70</w:t>
            </w:r>
          </w:p>
        </w:tc>
        <w:tc>
          <w:tcPr>
            <w:tcW w:w="2693" w:type="dxa"/>
            <w:tcBorders>
              <w:left w:val="single" w:color="auto" w:sz="4" w:space="0"/>
              <w:right w:val="single" w:color="auto" w:sz="12" w:space="0"/>
            </w:tcBorders>
            <w:vAlign w:val="center"/>
          </w:tcPr>
          <w:p>
            <w:pPr>
              <w:spacing w:line="440" w:lineRule="exact"/>
              <w:ind w:firstLine="0" w:firstLineChars="0"/>
              <w:jc w:val="center"/>
              <w:textAlignment w:val="center"/>
              <w:rPr>
                <w:sz w:val="18"/>
                <w:szCs w:val="18"/>
              </w:rPr>
            </w:pPr>
            <w:r>
              <w:rPr>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81" w:type="dxa"/>
            <w:vMerge w:val="continue"/>
            <w:tcBorders>
              <w:top w:val="single" w:color="auto" w:sz="2" w:space="0"/>
              <w:left w:val="single" w:color="auto" w:sz="12" w:space="0"/>
              <w:bottom w:val="single" w:color="auto" w:sz="2" w:space="0"/>
              <w:right w:val="single" w:color="auto" w:sz="2" w:space="0"/>
            </w:tcBorders>
            <w:vAlign w:val="center"/>
          </w:tcPr>
          <w:p>
            <w:pPr>
              <w:spacing w:line="440" w:lineRule="exact"/>
              <w:ind w:firstLine="0" w:firstLineChars="0"/>
              <w:jc w:val="left"/>
              <w:textAlignment w:val="center"/>
              <w:rPr>
                <w:bCs/>
                <w:sz w:val="18"/>
                <w:szCs w:val="18"/>
              </w:rPr>
            </w:pPr>
          </w:p>
        </w:tc>
        <w:tc>
          <w:tcPr>
            <w:tcW w:w="127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sz w:val="18"/>
                <w:szCs w:val="18"/>
              </w:rPr>
            </w:pPr>
            <w:r>
              <w:rPr>
                <w:bCs/>
                <w:sz w:val="18"/>
                <w:szCs w:val="18"/>
              </w:rPr>
              <w:t>副 钩</w:t>
            </w:r>
          </w:p>
        </w:tc>
        <w:tc>
          <w:tcPr>
            <w:tcW w:w="2438" w:type="dxa"/>
            <w:tcBorders>
              <w:left w:val="single" w:color="auto" w:sz="2" w:space="0"/>
              <w:right w:val="single" w:color="auto" w:sz="4" w:space="0"/>
            </w:tcBorders>
            <w:vAlign w:val="center"/>
          </w:tcPr>
          <w:p>
            <w:pPr>
              <w:spacing w:line="440" w:lineRule="exact"/>
              <w:ind w:firstLine="0" w:firstLineChars="0"/>
              <w:jc w:val="center"/>
              <w:textAlignment w:val="center"/>
              <w:rPr>
                <w:bCs/>
                <w:sz w:val="18"/>
                <w:szCs w:val="18"/>
              </w:rPr>
            </w:pPr>
            <w:r>
              <w:rPr>
                <w:bCs/>
                <w:sz w:val="18"/>
                <w:szCs w:val="18"/>
              </w:rPr>
              <w:t>5</w:t>
            </w:r>
          </w:p>
        </w:tc>
        <w:tc>
          <w:tcPr>
            <w:tcW w:w="2693" w:type="dxa"/>
            <w:tcBorders>
              <w:left w:val="single" w:color="auto" w:sz="4" w:space="0"/>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57" w:type="dxa"/>
            <w:gridSpan w:val="2"/>
            <w:tcBorders>
              <w:top w:val="single" w:color="auto" w:sz="2" w:space="0"/>
              <w:left w:val="single" w:color="auto" w:sz="12" w:space="0"/>
            </w:tcBorders>
            <w:vAlign w:val="center"/>
          </w:tcPr>
          <w:p>
            <w:pPr>
              <w:spacing w:line="440" w:lineRule="exact"/>
              <w:ind w:firstLine="0" w:firstLineChars="0"/>
              <w:jc w:val="left"/>
              <w:textAlignment w:val="center"/>
              <w:rPr>
                <w:bCs/>
                <w:sz w:val="18"/>
                <w:szCs w:val="18"/>
              </w:rPr>
            </w:pPr>
            <w:r>
              <w:rPr>
                <w:bCs/>
                <w:sz w:val="18"/>
                <w:szCs w:val="18"/>
              </w:rPr>
              <w:t>整机重量(t)</w:t>
            </w:r>
          </w:p>
        </w:tc>
        <w:tc>
          <w:tcPr>
            <w:tcW w:w="2438" w:type="dxa"/>
            <w:tcBorders>
              <w:right w:val="single" w:color="auto" w:sz="4" w:space="0"/>
            </w:tcBorders>
            <w:vAlign w:val="center"/>
          </w:tcPr>
          <w:p>
            <w:pPr>
              <w:spacing w:line="440" w:lineRule="exact"/>
              <w:ind w:firstLine="0" w:firstLineChars="0"/>
              <w:jc w:val="center"/>
              <w:textAlignment w:val="center"/>
              <w:rPr>
                <w:bCs/>
                <w:sz w:val="18"/>
                <w:szCs w:val="18"/>
              </w:rPr>
            </w:pPr>
            <w:r>
              <w:rPr>
                <w:bCs/>
                <w:sz w:val="18"/>
                <w:szCs w:val="18"/>
              </w:rPr>
              <w:t>130</w:t>
            </w:r>
          </w:p>
        </w:tc>
        <w:tc>
          <w:tcPr>
            <w:tcW w:w="2693" w:type="dxa"/>
            <w:tcBorders>
              <w:left w:val="single" w:color="auto" w:sz="4" w:space="0"/>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57" w:type="dxa"/>
            <w:gridSpan w:val="2"/>
            <w:tcBorders>
              <w:top w:val="single" w:color="auto" w:sz="2" w:space="0"/>
              <w:left w:val="single" w:color="auto" w:sz="12" w:space="0"/>
            </w:tcBorders>
            <w:vAlign w:val="center"/>
          </w:tcPr>
          <w:p>
            <w:pPr>
              <w:spacing w:line="440" w:lineRule="exact"/>
              <w:ind w:firstLine="0" w:firstLineChars="0"/>
              <w:jc w:val="left"/>
              <w:textAlignment w:val="center"/>
              <w:rPr>
                <w:bCs/>
                <w:sz w:val="18"/>
                <w:szCs w:val="18"/>
              </w:rPr>
            </w:pPr>
            <w:r>
              <w:rPr>
                <w:bCs/>
                <w:sz w:val="18"/>
                <w:szCs w:val="18"/>
              </w:rPr>
              <w:t>工作吊幅(m)</w:t>
            </w:r>
          </w:p>
        </w:tc>
        <w:tc>
          <w:tcPr>
            <w:tcW w:w="2438" w:type="dxa"/>
            <w:tcBorders>
              <w:right w:val="single" w:color="auto" w:sz="4" w:space="0"/>
            </w:tcBorders>
            <w:vAlign w:val="center"/>
          </w:tcPr>
          <w:p>
            <w:pPr>
              <w:spacing w:line="440" w:lineRule="exact"/>
              <w:ind w:firstLine="0" w:firstLineChars="0"/>
              <w:jc w:val="center"/>
              <w:textAlignment w:val="center"/>
              <w:rPr>
                <w:bCs/>
                <w:sz w:val="18"/>
                <w:szCs w:val="18"/>
              </w:rPr>
            </w:pPr>
            <w:r>
              <w:rPr>
                <w:bCs/>
                <w:sz w:val="18"/>
                <w:szCs w:val="18"/>
              </w:rPr>
              <w:t>10.3~45</w:t>
            </w:r>
          </w:p>
        </w:tc>
        <w:tc>
          <w:tcPr>
            <w:tcW w:w="2693" w:type="dxa"/>
            <w:tcBorders>
              <w:left w:val="single" w:color="auto" w:sz="4" w:space="0"/>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12.92~47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57" w:type="dxa"/>
            <w:gridSpan w:val="2"/>
            <w:tcBorders>
              <w:left w:val="single" w:color="auto" w:sz="12" w:space="0"/>
              <w:bottom w:val="single" w:color="auto" w:sz="12" w:space="0"/>
            </w:tcBorders>
            <w:vAlign w:val="center"/>
          </w:tcPr>
          <w:p>
            <w:pPr>
              <w:spacing w:line="440" w:lineRule="exact"/>
              <w:ind w:firstLine="0" w:firstLineChars="0"/>
              <w:jc w:val="left"/>
              <w:textAlignment w:val="center"/>
              <w:rPr>
                <w:bCs/>
                <w:sz w:val="18"/>
                <w:szCs w:val="18"/>
              </w:rPr>
            </w:pPr>
            <w:r>
              <w:rPr>
                <w:bCs/>
                <w:sz w:val="18"/>
                <w:szCs w:val="18"/>
              </w:rPr>
              <w:t>起升高度(m)</w:t>
            </w:r>
          </w:p>
        </w:tc>
        <w:tc>
          <w:tcPr>
            <w:tcW w:w="2438" w:type="dxa"/>
            <w:tcBorders>
              <w:bottom w:val="single" w:color="auto" w:sz="12" w:space="0"/>
              <w:right w:val="single" w:color="auto" w:sz="4" w:space="0"/>
            </w:tcBorders>
            <w:vAlign w:val="center"/>
          </w:tcPr>
          <w:p>
            <w:pPr>
              <w:spacing w:line="440" w:lineRule="exact"/>
              <w:ind w:firstLine="0" w:firstLineChars="0"/>
              <w:jc w:val="center"/>
              <w:textAlignment w:val="center"/>
              <w:rPr>
                <w:bCs/>
                <w:sz w:val="18"/>
                <w:szCs w:val="18"/>
              </w:rPr>
            </w:pPr>
            <w:r>
              <w:rPr>
                <w:bCs/>
                <w:sz w:val="18"/>
                <w:szCs w:val="18"/>
              </w:rPr>
              <w:t>47.5</w:t>
            </w:r>
          </w:p>
        </w:tc>
        <w:tc>
          <w:tcPr>
            <w:tcW w:w="2693" w:type="dxa"/>
            <w:tcBorders>
              <w:left w:val="single" w:color="auto" w:sz="4" w:space="0"/>
              <w:bottom w:val="single" w:color="auto" w:sz="12" w:space="0"/>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49+22</w:t>
            </w:r>
          </w:p>
        </w:tc>
      </w:tr>
    </w:tbl>
    <w:p>
      <w:pPr>
        <w:ind w:firstLine="422"/>
        <w:jc w:val="center"/>
        <w:rPr>
          <w:rFonts w:eastAsia="黑体"/>
          <w:b/>
          <w:bCs/>
          <w:sz w:val="21"/>
          <w:szCs w:val="21"/>
        </w:rPr>
      </w:pPr>
      <w:r>
        <w:rPr>
          <w:rFonts w:eastAsia="黑体"/>
          <w:b/>
          <w:bCs/>
          <w:sz w:val="21"/>
          <w:szCs w:val="21"/>
        </w:rPr>
        <w:t>表C.0.1-2  固定式桅杆起重机各锚固点最大反力</w:t>
      </w:r>
    </w:p>
    <w:tbl>
      <w:tblPr>
        <w:tblStyle w:val="31"/>
        <w:tblW w:w="8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8"/>
        <w:gridCol w:w="1326"/>
        <w:gridCol w:w="1330"/>
        <w:gridCol w:w="1313"/>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98" w:type="dxa"/>
            <w:tcBorders>
              <w:top w:val="single" w:color="auto" w:sz="12" w:space="0"/>
              <w:left w:val="single" w:color="auto" w:sz="12" w:space="0"/>
              <w:tl2br w:val="single" w:color="auto" w:sz="4" w:space="0"/>
            </w:tcBorders>
            <w:vAlign w:val="center"/>
          </w:tcPr>
          <w:p>
            <w:pPr>
              <w:spacing w:line="440" w:lineRule="exact"/>
              <w:ind w:firstLine="0" w:firstLineChars="0"/>
              <w:jc w:val="center"/>
              <w:textAlignment w:val="center"/>
              <w:rPr>
                <w:sz w:val="18"/>
                <w:szCs w:val="18"/>
              </w:rPr>
            </w:pPr>
            <w:r>
              <w:rPr>
                <w:bCs/>
                <w:sz w:val="18"/>
                <w:szCs w:val="18"/>
              </w:rPr>
              <w:t xml:space="preserve">        支撑点荷载（t）</w:t>
            </w:r>
          </w:p>
          <w:p>
            <w:pPr>
              <w:spacing w:line="440" w:lineRule="exact"/>
              <w:ind w:firstLine="0" w:firstLineChars="0"/>
              <w:textAlignment w:val="center"/>
              <w:rPr>
                <w:sz w:val="18"/>
                <w:szCs w:val="18"/>
              </w:rPr>
            </w:pPr>
            <w:r>
              <w:rPr>
                <w:bCs/>
                <w:sz w:val="18"/>
                <w:szCs w:val="18"/>
              </w:rPr>
              <w:t>型号</w:t>
            </w:r>
          </w:p>
        </w:tc>
        <w:tc>
          <w:tcPr>
            <w:tcW w:w="1326" w:type="dxa"/>
            <w:tcBorders>
              <w:top w:val="single" w:color="auto" w:sz="12" w:space="0"/>
            </w:tcBorders>
            <w:vAlign w:val="center"/>
          </w:tcPr>
          <w:p>
            <w:pPr>
              <w:spacing w:line="440" w:lineRule="exact"/>
              <w:ind w:firstLine="0" w:firstLineChars="0"/>
              <w:jc w:val="center"/>
              <w:textAlignment w:val="center"/>
              <w:rPr>
                <w:bCs/>
                <w:sz w:val="18"/>
                <w:szCs w:val="18"/>
              </w:rPr>
            </w:pPr>
            <w:r>
              <w:rPr>
                <w:bCs/>
                <w:sz w:val="18"/>
                <w:szCs w:val="18"/>
              </w:rPr>
              <w:t>前支点O</w:t>
            </w:r>
          </w:p>
        </w:tc>
        <w:tc>
          <w:tcPr>
            <w:tcW w:w="1330" w:type="dxa"/>
            <w:tcBorders>
              <w:top w:val="single" w:color="auto" w:sz="12" w:space="0"/>
            </w:tcBorders>
            <w:vAlign w:val="center"/>
          </w:tcPr>
          <w:p>
            <w:pPr>
              <w:spacing w:line="440" w:lineRule="exact"/>
              <w:ind w:firstLine="0" w:firstLineChars="0"/>
              <w:jc w:val="center"/>
              <w:textAlignment w:val="center"/>
              <w:rPr>
                <w:bCs/>
                <w:sz w:val="18"/>
                <w:szCs w:val="18"/>
              </w:rPr>
            </w:pPr>
            <w:r>
              <w:rPr>
                <w:bCs/>
                <w:sz w:val="18"/>
                <w:szCs w:val="18"/>
              </w:rPr>
              <w:t>后锚点A</w:t>
            </w:r>
          </w:p>
        </w:tc>
        <w:tc>
          <w:tcPr>
            <w:tcW w:w="1313" w:type="dxa"/>
            <w:tcBorders>
              <w:top w:val="single" w:color="auto" w:sz="12" w:space="0"/>
            </w:tcBorders>
            <w:vAlign w:val="center"/>
          </w:tcPr>
          <w:p>
            <w:pPr>
              <w:spacing w:line="440" w:lineRule="exact"/>
              <w:ind w:firstLine="0" w:firstLineChars="0"/>
              <w:jc w:val="center"/>
              <w:textAlignment w:val="center"/>
              <w:rPr>
                <w:bCs/>
                <w:sz w:val="18"/>
                <w:szCs w:val="18"/>
              </w:rPr>
            </w:pPr>
            <w:r>
              <w:rPr>
                <w:bCs/>
                <w:sz w:val="18"/>
                <w:szCs w:val="18"/>
              </w:rPr>
              <w:t>后锚点B</w:t>
            </w:r>
          </w:p>
        </w:tc>
        <w:tc>
          <w:tcPr>
            <w:tcW w:w="1736" w:type="dxa"/>
            <w:tcBorders>
              <w:top w:val="single" w:color="auto" w:sz="12" w:space="0"/>
              <w:right w:val="single" w:color="auto" w:sz="12" w:space="0"/>
            </w:tcBorders>
            <w:vAlign w:val="center"/>
          </w:tcPr>
          <w:p>
            <w:pPr>
              <w:spacing w:line="440" w:lineRule="exact"/>
              <w:ind w:firstLine="0" w:firstLineChars="0"/>
              <w:jc w:val="center"/>
              <w:textAlignment w:val="center"/>
              <w:rPr>
                <w:sz w:val="18"/>
                <w:szCs w:val="18"/>
              </w:rPr>
            </w:pPr>
            <w:r>
              <w:rPr>
                <w:bCs/>
                <w:sz w:val="18"/>
                <w:szCs w:val="18"/>
              </w:rPr>
              <w:t>卷扬机固定点C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498" w:type="dxa"/>
            <w:tcBorders>
              <w:left w:val="single" w:color="auto" w:sz="12" w:space="0"/>
              <w:bottom w:val="single" w:color="auto" w:sz="4" w:space="0"/>
            </w:tcBorders>
            <w:vAlign w:val="center"/>
          </w:tcPr>
          <w:p>
            <w:pPr>
              <w:spacing w:line="440" w:lineRule="exact"/>
              <w:ind w:firstLine="0" w:firstLineChars="0"/>
              <w:jc w:val="left"/>
              <w:textAlignment w:val="center"/>
              <w:rPr>
                <w:bCs/>
                <w:sz w:val="18"/>
                <w:szCs w:val="18"/>
              </w:rPr>
            </w:pPr>
            <w:r>
              <w:rPr>
                <w:bCs/>
                <w:sz w:val="18"/>
                <w:szCs w:val="18"/>
              </w:rPr>
              <w:t>70t固定式桅杆起重机</w:t>
            </w:r>
          </w:p>
        </w:tc>
        <w:tc>
          <w:tcPr>
            <w:tcW w:w="1326" w:type="dxa"/>
            <w:tcBorders>
              <w:bottom w:val="single" w:color="auto" w:sz="4" w:space="0"/>
            </w:tcBorders>
            <w:vAlign w:val="center"/>
          </w:tcPr>
          <w:p>
            <w:pPr>
              <w:spacing w:line="440" w:lineRule="exact"/>
              <w:ind w:firstLine="0" w:firstLineChars="0"/>
              <w:jc w:val="center"/>
              <w:textAlignment w:val="center"/>
              <w:rPr>
                <w:bCs/>
                <w:sz w:val="18"/>
                <w:szCs w:val="18"/>
              </w:rPr>
            </w:pPr>
            <w:r>
              <w:rPr>
                <w:bCs/>
                <w:sz w:val="18"/>
                <w:szCs w:val="18"/>
              </w:rPr>
              <w:t>-336</w:t>
            </w:r>
          </w:p>
        </w:tc>
        <w:tc>
          <w:tcPr>
            <w:tcW w:w="1330" w:type="dxa"/>
            <w:tcBorders>
              <w:bottom w:val="single" w:color="auto" w:sz="4" w:space="0"/>
            </w:tcBorders>
            <w:vAlign w:val="center"/>
          </w:tcPr>
          <w:p>
            <w:pPr>
              <w:spacing w:line="440" w:lineRule="exact"/>
              <w:ind w:firstLine="0" w:firstLineChars="0"/>
              <w:jc w:val="center"/>
              <w:textAlignment w:val="center"/>
              <w:rPr>
                <w:bCs/>
                <w:sz w:val="18"/>
                <w:szCs w:val="18"/>
              </w:rPr>
            </w:pPr>
            <w:r>
              <w:rPr>
                <w:bCs/>
                <w:sz w:val="18"/>
                <w:szCs w:val="18"/>
              </w:rPr>
              <w:t>133</w:t>
            </w:r>
          </w:p>
        </w:tc>
        <w:tc>
          <w:tcPr>
            <w:tcW w:w="1313" w:type="dxa"/>
            <w:tcBorders>
              <w:bottom w:val="single" w:color="auto" w:sz="4" w:space="0"/>
            </w:tcBorders>
            <w:vAlign w:val="center"/>
          </w:tcPr>
          <w:p>
            <w:pPr>
              <w:spacing w:line="440" w:lineRule="exact"/>
              <w:ind w:firstLine="0" w:firstLineChars="0"/>
              <w:jc w:val="center"/>
              <w:textAlignment w:val="center"/>
              <w:rPr>
                <w:bCs/>
                <w:sz w:val="18"/>
                <w:szCs w:val="18"/>
              </w:rPr>
            </w:pPr>
            <w:r>
              <w:rPr>
                <w:bCs/>
                <w:sz w:val="18"/>
                <w:szCs w:val="18"/>
              </w:rPr>
              <w:t>-143</w:t>
            </w:r>
          </w:p>
        </w:tc>
        <w:tc>
          <w:tcPr>
            <w:tcW w:w="1736" w:type="dxa"/>
            <w:tcBorders>
              <w:bottom w:val="single" w:color="auto" w:sz="4" w:space="0"/>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498" w:type="dxa"/>
            <w:tcBorders>
              <w:left w:val="single" w:color="auto" w:sz="12" w:space="0"/>
              <w:bottom w:val="single" w:color="auto" w:sz="12" w:space="0"/>
            </w:tcBorders>
            <w:vAlign w:val="center"/>
          </w:tcPr>
          <w:p>
            <w:pPr>
              <w:spacing w:line="440" w:lineRule="exact"/>
              <w:ind w:firstLine="0" w:firstLineChars="0"/>
              <w:jc w:val="left"/>
              <w:textAlignment w:val="center"/>
              <w:rPr>
                <w:bCs/>
                <w:sz w:val="18"/>
                <w:szCs w:val="18"/>
              </w:rPr>
            </w:pPr>
            <w:r>
              <w:rPr>
                <w:bCs/>
                <w:sz w:val="18"/>
                <w:szCs w:val="18"/>
              </w:rPr>
              <w:t>120t固定式桅杆起重机</w:t>
            </w:r>
          </w:p>
        </w:tc>
        <w:tc>
          <w:tcPr>
            <w:tcW w:w="1326" w:type="dxa"/>
            <w:tcBorders>
              <w:bottom w:val="single" w:color="auto" w:sz="12" w:space="0"/>
            </w:tcBorders>
            <w:vAlign w:val="center"/>
          </w:tcPr>
          <w:p>
            <w:pPr>
              <w:spacing w:line="440" w:lineRule="exact"/>
              <w:ind w:firstLine="0" w:firstLineChars="0"/>
              <w:jc w:val="center"/>
              <w:textAlignment w:val="center"/>
              <w:rPr>
                <w:sz w:val="18"/>
                <w:szCs w:val="18"/>
              </w:rPr>
            </w:pPr>
            <w:r>
              <w:rPr>
                <w:bCs/>
                <w:sz w:val="18"/>
                <w:szCs w:val="18"/>
              </w:rPr>
              <w:t>-540</w:t>
            </w:r>
          </w:p>
        </w:tc>
        <w:tc>
          <w:tcPr>
            <w:tcW w:w="1330" w:type="dxa"/>
            <w:tcBorders>
              <w:bottom w:val="single" w:color="auto" w:sz="12" w:space="0"/>
            </w:tcBorders>
            <w:vAlign w:val="center"/>
          </w:tcPr>
          <w:p>
            <w:pPr>
              <w:spacing w:line="440" w:lineRule="exact"/>
              <w:ind w:firstLine="0" w:firstLineChars="0"/>
              <w:jc w:val="center"/>
              <w:textAlignment w:val="center"/>
              <w:rPr>
                <w:sz w:val="18"/>
                <w:szCs w:val="18"/>
              </w:rPr>
            </w:pPr>
            <w:r>
              <w:rPr>
                <w:bCs/>
                <w:sz w:val="18"/>
                <w:szCs w:val="18"/>
              </w:rPr>
              <w:t>210</w:t>
            </w:r>
          </w:p>
        </w:tc>
        <w:tc>
          <w:tcPr>
            <w:tcW w:w="1313" w:type="dxa"/>
            <w:tcBorders>
              <w:bottom w:val="single" w:color="auto" w:sz="12" w:space="0"/>
            </w:tcBorders>
            <w:vAlign w:val="center"/>
          </w:tcPr>
          <w:p>
            <w:pPr>
              <w:spacing w:line="440" w:lineRule="exact"/>
              <w:ind w:firstLine="0" w:firstLineChars="0"/>
              <w:jc w:val="center"/>
              <w:textAlignment w:val="center"/>
              <w:rPr>
                <w:sz w:val="18"/>
                <w:szCs w:val="18"/>
              </w:rPr>
            </w:pPr>
            <w:r>
              <w:rPr>
                <w:bCs/>
                <w:sz w:val="18"/>
                <w:szCs w:val="18"/>
              </w:rPr>
              <w:t>-200</w:t>
            </w:r>
          </w:p>
        </w:tc>
        <w:tc>
          <w:tcPr>
            <w:tcW w:w="1736" w:type="dxa"/>
            <w:tcBorders>
              <w:bottom w:val="single" w:color="auto" w:sz="12" w:space="0"/>
              <w:right w:val="single" w:color="auto" w:sz="12" w:space="0"/>
            </w:tcBorders>
            <w:vAlign w:val="center"/>
          </w:tcPr>
          <w:p>
            <w:pPr>
              <w:spacing w:line="440" w:lineRule="exact"/>
              <w:ind w:firstLine="0" w:firstLineChars="0"/>
              <w:jc w:val="center"/>
              <w:textAlignment w:val="center"/>
              <w:rPr>
                <w:sz w:val="18"/>
                <w:szCs w:val="18"/>
              </w:rPr>
            </w:pPr>
            <w:r>
              <w:rPr>
                <w:bCs/>
                <w:sz w:val="18"/>
                <w:szCs w:val="18"/>
              </w:rPr>
              <w:t>-25</w:t>
            </w:r>
          </w:p>
        </w:tc>
      </w:tr>
    </w:tbl>
    <w:p>
      <w:pPr>
        <w:adjustRightInd w:val="0"/>
        <w:snapToGrid w:val="0"/>
        <w:ind w:firstLine="360" w:firstLineChars="150"/>
        <w:textAlignment w:val="center"/>
        <w:rPr>
          <w:rFonts w:eastAsia="楷体"/>
          <w:szCs w:val="21"/>
        </w:rPr>
      </w:pPr>
      <w:r>
        <w:rPr>
          <w:rFonts w:eastAsia="楷体"/>
          <w:szCs w:val="21"/>
        </w:rPr>
        <w:t>注:“+”为拉力，“-”为压力。</w:t>
      </w:r>
    </w:p>
    <w:p>
      <w:pPr>
        <w:adjustRightInd w:val="0"/>
        <w:snapToGrid w:val="0"/>
        <w:ind w:firstLine="482" w:firstLineChars="0"/>
        <w:jc w:val="center"/>
        <w:rPr>
          <w:rFonts w:eastAsia="黑体"/>
          <w:b/>
          <w:szCs w:val="22"/>
        </w:rPr>
      </w:pPr>
      <w:r>
        <w:rPr>
          <w:rFonts w:eastAsia="黑体"/>
          <w:b/>
          <w:szCs w:val="22"/>
        </w:rPr>
        <w:drawing>
          <wp:inline distT="0" distB="0" distL="0" distR="0">
            <wp:extent cx="2997835" cy="2870200"/>
            <wp:effectExtent l="0" t="0" r="12065" b="635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a:xfrm>
                      <a:off x="0" y="0"/>
                      <a:ext cx="2997835" cy="2870200"/>
                    </a:xfrm>
                    <a:prstGeom prst="rect">
                      <a:avLst/>
                    </a:prstGeom>
                    <a:noFill/>
                    <a:ln>
                      <a:noFill/>
                    </a:ln>
                  </pic:spPr>
                </pic:pic>
              </a:graphicData>
            </a:graphic>
          </wp:inline>
        </w:drawing>
      </w:r>
    </w:p>
    <w:p>
      <w:pPr>
        <w:ind w:firstLine="422"/>
        <w:jc w:val="center"/>
        <w:rPr>
          <w:rFonts w:eastAsia="黑体"/>
          <w:b/>
          <w:bCs/>
          <w:sz w:val="21"/>
          <w:szCs w:val="21"/>
        </w:rPr>
      </w:pPr>
      <w:r>
        <w:rPr>
          <w:rFonts w:eastAsia="黑体"/>
          <w:b/>
          <w:bCs/>
          <w:sz w:val="21"/>
          <w:szCs w:val="21"/>
        </w:rPr>
        <w:t>固定式桅杆起重机立面示意图</w:t>
      </w:r>
    </w:p>
    <w:p>
      <w:pPr>
        <w:autoSpaceDE w:val="0"/>
        <w:autoSpaceDN w:val="0"/>
        <w:adjustRightInd w:val="0"/>
        <w:ind w:firstLine="482" w:firstLineChars="0"/>
        <w:jc w:val="center"/>
        <w:rPr>
          <w:rFonts w:eastAsia="黑体"/>
          <w:b/>
          <w:szCs w:val="22"/>
        </w:rPr>
      </w:pPr>
      <w:r>
        <w:rPr>
          <w:rFonts w:eastAsia="黑体"/>
          <w:b/>
          <w:szCs w:val="22"/>
        </w:rPr>
        <w:drawing>
          <wp:inline distT="0" distB="0" distL="0" distR="0">
            <wp:extent cx="2075180" cy="1327785"/>
            <wp:effectExtent l="0" t="0" r="1270" b="571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a:xfrm>
                      <a:off x="0" y="0"/>
                      <a:ext cx="2075180" cy="1327785"/>
                    </a:xfrm>
                    <a:prstGeom prst="rect">
                      <a:avLst/>
                    </a:prstGeom>
                    <a:noFill/>
                    <a:ln>
                      <a:noFill/>
                    </a:ln>
                  </pic:spPr>
                </pic:pic>
              </a:graphicData>
            </a:graphic>
          </wp:inline>
        </w:drawing>
      </w:r>
    </w:p>
    <w:p>
      <w:pPr>
        <w:ind w:firstLine="422"/>
        <w:jc w:val="center"/>
        <w:rPr>
          <w:rFonts w:eastAsia="黑体"/>
          <w:b/>
          <w:bCs/>
          <w:sz w:val="21"/>
          <w:szCs w:val="21"/>
        </w:rPr>
      </w:pPr>
      <w:r>
        <w:rPr>
          <w:rFonts w:eastAsia="黑体"/>
          <w:b/>
          <w:bCs/>
          <w:sz w:val="21"/>
          <w:szCs w:val="21"/>
        </w:rPr>
        <w:t>固定式桅杆起重机锚定点布置图</w:t>
      </w:r>
    </w:p>
    <w:p>
      <w:pPr>
        <w:ind w:firstLine="422"/>
        <w:jc w:val="center"/>
        <w:rPr>
          <w:rFonts w:eastAsia="黑体"/>
          <w:b/>
          <w:bCs/>
          <w:sz w:val="21"/>
          <w:szCs w:val="21"/>
        </w:rPr>
      </w:pPr>
      <w:r>
        <w:rPr>
          <w:rFonts w:eastAsia="黑体"/>
          <w:b/>
          <w:bCs/>
          <w:sz w:val="21"/>
          <w:szCs w:val="21"/>
        </w:rPr>
        <w:t>表C.0.2 龙门吊荷载标准值</w:t>
      </w:r>
    </w:p>
    <w:tbl>
      <w:tblPr>
        <w:tblStyle w:val="31"/>
        <w:tblW w:w="8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287"/>
        <w:gridCol w:w="1370"/>
        <w:gridCol w:w="1231"/>
        <w:gridCol w:w="1556"/>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21" w:type="dxa"/>
            <w:tcBorders>
              <w:top w:val="single" w:color="auto" w:sz="12" w:space="0"/>
              <w:left w:val="single" w:color="auto" w:sz="12" w:space="0"/>
              <w:tl2br w:val="single" w:color="auto" w:sz="4" w:space="0"/>
            </w:tcBorders>
            <w:vAlign w:val="center"/>
          </w:tcPr>
          <w:p>
            <w:pPr>
              <w:spacing w:line="440" w:lineRule="exact"/>
              <w:ind w:firstLine="0" w:firstLineChars="0"/>
              <w:jc w:val="center"/>
              <w:textAlignment w:val="center"/>
              <w:rPr>
                <w:sz w:val="18"/>
                <w:szCs w:val="18"/>
              </w:rPr>
            </w:pPr>
            <w:r>
              <w:rPr>
                <w:bCs/>
                <w:sz w:val="18"/>
                <w:szCs w:val="18"/>
              </w:rPr>
              <w:t xml:space="preserve">      型号</w:t>
            </w:r>
          </w:p>
          <w:p>
            <w:pPr>
              <w:spacing w:line="440" w:lineRule="exact"/>
              <w:ind w:firstLine="0" w:firstLineChars="0"/>
              <w:textAlignment w:val="center"/>
              <w:rPr>
                <w:sz w:val="18"/>
                <w:szCs w:val="18"/>
              </w:rPr>
            </w:pPr>
            <w:r>
              <w:rPr>
                <w:bCs/>
                <w:sz w:val="18"/>
                <w:szCs w:val="18"/>
              </w:rPr>
              <w:t>设备参数</w:t>
            </w:r>
          </w:p>
        </w:tc>
        <w:tc>
          <w:tcPr>
            <w:tcW w:w="1287" w:type="dxa"/>
            <w:tcBorders>
              <w:top w:val="single" w:color="auto" w:sz="12" w:space="0"/>
            </w:tcBorders>
            <w:vAlign w:val="center"/>
          </w:tcPr>
          <w:p>
            <w:pPr>
              <w:spacing w:line="440" w:lineRule="exact"/>
              <w:ind w:firstLine="0" w:firstLineChars="0"/>
              <w:jc w:val="center"/>
              <w:textAlignment w:val="center"/>
              <w:rPr>
                <w:sz w:val="18"/>
                <w:szCs w:val="18"/>
              </w:rPr>
            </w:pPr>
            <w:r>
              <w:rPr>
                <w:sz w:val="18"/>
                <w:szCs w:val="18"/>
              </w:rPr>
              <w:t>25t龙门吊</w:t>
            </w:r>
          </w:p>
        </w:tc>
        <w:tc>
          <w:tcPr>
            <w:tcW w:w="1370" w:type="dxa"/>
            <w:tcBorders>
              <w:top w:val="single" w:color="auto" w:sz="12" w:space="0"/>
            </w:tcBorders>
            <w:vAlign w:val="center"/>
          </w:tcPr>
          <w:p>
            <w:pPr>
              <w:spacing w:line="440" w:lineRule="exact"/>
              <w:ind w:firstLine="0" w:firstLineChars="0"/>
              <w:jc w:val="center"/>
              <w:textAlignment w:val="center"/>
              <w:rPr>
                <w:sz w:val="18"/>
                <w:szCs w:val="18"/>
              </w:rPr>
            </w:pPr>
            <w:r>
              <w:rPr>
                <w:sz w:val="18"/>
                <w:szCs w:val="18"/>
              </w:rPr>
              <w:t>50t龙门吊</w:t>
            </w:r>
          </w:p>
        </w:tc>
        <w:tc>
          <w:tcPr>
            <w:tcW w:w="1231" w:type="dxa"/>
            <w:tcBorders>
              <w:top w:val="single" w:color="auto" w:sz="12" w:space="0"/>
            </w:tcBorders>
            <w:vAlign w:val="center"/>
          </w:tcPr>
          <w:p>
            <w:pPr>
              <w:spacing w:line="440" w:lineRule="exact"/>
              <w:ind w:firstLine="0" w:firstLineChars="0"/>
              <w:jc w:val="center"/>
              <w:textAlignment w:val="center"/>
              <w:rPr>
                <w:sz w:val="18"/>
                <w:szCs w:val="18"/>
              </w:rPr>
            </w:pPr>
            <w:r>
              <w:rPr>
                <w:bCs/>
                <w:sz w:val="18"/>
                <w:szCs w:val="18"/>
              </w:rPr>
              <w:t>80t</w:t>
            </w:r>
            <w:r>
              <w:rPr>
                <w:sz w:val="18"/>
                <w:szCs w:val="18"/>
              </w:rPr>
              <w:t>龙门吊</w:t>
            </w:r>
          </w:p>
        </w:tc>
        <w:tc>
          <w:tcPr>
            <w:tcW w:w="1556" w:type="dxa"/>
            <w:tcBorders>
              <w:top w:val="single" w:color="auto" w:sz="12" w:space="0"/>
            </w:tcBorders>
            <w:vAlign w:val="center"/>
          </w:tcPr>
          <w:p>
            <w:pPr>
              <w:spacing w:line="440" w:lineRule="exact"/>
              <w:ind w:firstLine="0" w:firstLineChars="0"/>
              <w:jc w:val="center"/>
              <w:textAlignment w:val="center"/>
              <w:rPr>
                <w:sz w:val="18"/>
                <w:szCs w:val="18"/>
              </w:rPr>
            </w:pPr>
            <w:r>
              <w:rPr>
                <w:sz w:val="18"/>
                <w:szCs w:val="18"/>
              </w:rPr>
              <w:t>120t龙门吊</w:t>
            </w:r>
          </w:p>
        </w:tc>
        <w:tc>
          <w:tcPr>
            <w:tcW w:w="1497" w:type="dxa"/>
            <w:tcBorders>
              <w:top w:val="single" w:color="auto" w:sz="12" w:space="0"/>
              <w:right w:val="single" w:color="auto" w:sz="12" w:space="0"/>
            </w:tcBorders>
            <w:vAlign w:val="center"/>
          </w:tcPr>
          <w:p>
            <w:pPr>
              <w:spacing w:line="440" w:lineRule="exact"/>
              <w:ind w:firstLine="0" w:firstLineChars="0"/>
              <w:jc w:val="center"/>
              <w:textAlignment w:val="center"/>
              <w:rPr>
                <w:sz w:val="18"/>
                <w:szCs w:val="18"/>
                <w:highlight w:val="yellow"/>
              </w:rPr>
            </w:pPr>
            <w:r>
              <w:rPr>
                <w:bCs/>
                <w:sz w:val="18"/>
                <w:szCs w:val="18"/>
              </w:rPr>
              <w:t>180t</w:t>
            </w:r>
            <w:r>
              <w:rPr>
                <w:sz w:val="18"/>
                <w:szCs w:val="18"/>
              </w:rPr>
              <w:t>龙门吊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21" w:type="dxa"/>
            <w:tcBorders>
              <w:left w:val="single" w:color="auto" w:sz="12" w:space="0"/>
            </w:tcBorders>
            <w:vAlign w:val="center"/>
          </w:tcPr>
          <w:p>
            <w:pPr>
              <w:spacing w:line="440" w:lineRule="exact"/>
              <w:ind w:firstLine="0" w:firstLineChars="0"/>
              <w:jc w:val="left"/>
              <w:textAlignment w:val="center"/>
              <w:rPr>
                <w:sz w:val="18"/>
                <w:szCs w:val="18"/>
              </w:rPr>
            </w:pPr>
            <w:r>
              <w:rPr>
                <w:bCs/>
                <w:sz w:val="18"/>
                <w:szCs w:val="18"/>
              </w:rPr>
              <w:t>额定吊重</w:t>
            </w:r>
            <w:r>
              <w:rPr>
                <w:bCs/>
                <w:kern w:val="0"/>
                <w:sz w:val="18"/>
                <w:szCs w:val="18"/>
              </w:rPr>
              <w:t>（t）</w:t>
            </w:r>
          </w:p>
        </w:tc>
        <w:tc>
          <w:tcPr>
            <w:tcW w:w="1287" w:type="dxa"/>
            <w:vAlign w:val="center"/>
          </w:tcPr>
          <w:p>
            <w:pPr>
              <w:spacing w:line="440" w:lineRule="exact"/>
              <w:ind w:firstLine="0" w:firstLineChars="0"/>
              <w:jc w:val="center"/>
              <w:textAlignment w:val="center"/>
              <w:rPr>
                <w:sz w:val="18"/>
                <w:szCs w:val="18"/>
              </w:rPr>
            </w:pPr>
            <w:r>
              <w:rPr>
                <w:sz w:val="18"/>
                <w:szCs w:val="18"/>
              </w:rPr>
              <w:t>25</w:t>
            </w:r>
          </w:p>
        </w:tc>
        <w:tc>
          <w:tcPr>
            <w:tcW w:w="1370" w:type="dxa"/>
            <w:vAlign w:val="center"/>
          </w:tcPr>
          <w:p>
            <w:pPr>
              <w:spacing w:line="440" w:lineRule="exact"/>
              <w:ind w:firstLine="0" w:firstLineChars="0"/>
              <w:jc w:val="center"/>
              <w:textAlignment w:val="center"/>
              <w:rPr>
                <w:sz w:val="18"/>
                <w:szCs w:val="18"/>
              </w:rPr>
            </w:pPr>
            <w:r>
              <w:rPr>
                <w:sz w:val="18"/>
                <w:szCs w:val="18"/>
              </w:rPr>
              <w:t>50</w:t>
            </w:r>
          </w:p>
        </w:tc>
        <w:tc>
          <w:tcPr>
            <w:tcW w:w="1231" w:type="dxa"/>
            <w:vAlign w:val="center"/>
          </w:tcPr>
          <w:p>
            <w:pPr>
              <w:spacing w:line="440" w:lineRule="exact"/>
              <w:ind w:firstLine="0" w:firstLineChars="0"/>
              <w:jc w:val="center"/>
              <w:textAlignment w:val="center"/>
              <w:rPr>
                <w:sz w:val="18"/>
                <w:szCs w:val="18"/>
              </w:rPr>
            </w:pPr>
            <w:r>
              <w:rPr>
                <w:sz w:val="18"/>
                <w:szCs w:val="18"/>
              </w:rPr>
              <w:t>80</w:t>
            </w:r>
          </w:p>
        </w:tc>
        <w:tc>
          <w:tcPr>
            <w:tcW w:w="1556" w:type="dxa"/>
          </w:tcPr>
          <w:p>
            <w:pPr>
              <w:spacing w:line="440" w:lineRule="exact"/>
              <w:ind w:firstLine="0" w:firstLineChars="0"/>
              <w:jc w:val="center"/>
              <w:textAlignment w:val="center"/>
              <w:rPr>
                <w:sz w:val="18"/>
                <w:szCs w:val="18"/>
              </w:rPr>
            </w:pPr>
            <w:r>
              <w:rPr>
                <w:sz w:val="18"/>
                <w:szCs w:val="18"/>
              </w:rPr>
              <w:t>100</w:t>
            </w:r>
          </w:p>
        </w:tc>
        <w:tc>
          <w:tcPr>
            <w:tcW w:w="1497" w:type="dxa"/>
            <w:tcBorders>
              <w:right w:val="single" w:color="auto" w:sz="12" w:space="0"/>
            </w:tcBorders>
            <w:vAlign w:val="center"/>
          </w:tcPr>
          <w:p>
            <w:pPr>
              <w:spacing w:line="440" w:lineRule="exact"/>
              <w:ind w:firstLine="0" w:firstLineChars="0"/>
              <w:jc w:val="center"/>
              <w:textAlignment w:val="center"/>
              <w:rPr>
                <w:sz w:val="18"/>
                <w:szCs w:val="18"/>
              </w:rPr>
            </w:pPr>
            <w:r>
              <w:rPr>
                <w:sz w:val="18"/>
                <w:szCs w:val="18"/>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21" w:type="dxa"/>
            <w:tcBorders>
              <w:left w:val="single" w:color="auto" w:sz="12" w:space="0"/>
            </w:tcBorders>
            <w:vAlign w:val="center"/>
          </w:tcPr>
          <w:p>
            <w:pPr>
              <w:spacing w:line="440" w:lineRule="exact"/>
              <w:ind w:firstLine="0" w:firstLineChars="0"/>
              <w:jc w:val="left"/>
              <w:textAlignment w:val="center"/>
              <w:rPr>
                <w:bCs/>
                <w:sz w:val="18"/>
                <w:szCs w:val="18"/>
              </w:rPr>
            </w:pPr>
            <w:r>
              <w:rPr>
                <w:bCs/>
                <w:sz w:val="18"/>
                <w:szCs w:val="18"/>
              </w:rPr>
              <w:t>轨距(可调整)（m）</w:t>
            </w:r>
          </w:p>
        </w:tc>
        <w:tc>
          <w:tcPr>
            <w:tcW w:w="1287" w:type="dxa"/>
            <w:vAlign w:val="center"/>
          </w:tcPr>
          <w:p>
            <w:pPr>
              <w:spacing w:line="440" w:lineRule="exact"/>
              <w:ind w:firstLine="0" w:firstLineChars="0"/>
              <w:jc w:val="center"/>
              <w:textAlignment w:val="center"/>
              <w:rPr>
                <w:bCs/>
                <w:sz w:val="18"/>
                <w:szCs w:val="18"/>
              </w:rPr>
            </w:pPr>
            <w:r>
              <w:rPr>
                <w:bCs/>
                <w:sz w:val="18"/>
                <w:szCs w:val="18"/>
              </w:rPr>
              <w:t>21</w:t>
            </w:r>
          </w:p>
        </w:tc>
        <w:tc>
          <w:tcPr>
            <w:tcW w:w="1370" w:type="dxa"/>
            <w:vAlign w:val="center"/>
          </w:tcPr>
          <w:p>
            <w:pPr>
              <w:spacing w:line="440" w:lineRule="exact"/>
              <w:ind w:firstLine="0" w:firstLineChars="0"/>
              <w:jc w:val="center"/>
              <w:textAlignment w:val="center"/>
              <w:rPr>
                <w:bCs/>
                <w:sz w:val="18"/>
                <w:szCs w:val="18"/>
              </w:rPr>
            </w:pPr>
            <w:r>
              <w:rPr>
                <w:bCs/>
                <w:sz w:val="18"/>
                <w:szCs w:val="18"/>
              </w:rPr>
              <w:t>40</w:t>
            </w:r>
          </w:p>
        </w:tc>
        <w:tc>
          <w:tcPr>
            <w:tcW w:w="1231" w:type="dxa"/>
            <w:vAlign w:val="center"/>
          </w:tcPr>
          <w:p>
            <w:pPr>
              <w:spacing w:line="440" w:lineRule="exact"/>
              <w:ind w:firstLine="0" w:firstLineChars="0"/>
              <w:jc w:val="center"/>
              <w:textAlignment w:val="center"/>
              <w:rPr>
                <w:bCs/>
                <w:sz w:val="18"/>
                <w:szCs w:val="18"/>
              </w:rPr>
            </w:pPr>
            <w:r>
              <w:rPr>
                <w:bCs/>
                <w:sz w:val="18"/>
                <w:szCs w:val="18"/>
              </w:rPr>
              <w:t>38</w:t>
            </w:r>
          </w:p>
        </w:tc>
        <w:tc>
          <w:tcPr>
            <w:tcW w:w="1556" w:type="dxa"/>
          </w:tcPr>
          <w:p>
            <w:pPr>
              <w:spacing w:line="440" w:lineRule="exact"/>
              <w:ind w:firstLine="0" w:firstLineChars="0"/>
              <w:jc w:val="center"/>
              <w:textAlignment w:val="center"/>
              <w:rPr>
                <w:bCs/>
                <w:sz w:val="18"/>
                <w:szCs w:val="18"/>
              </w:rPr>
            </w:pPr>
            <w:r>
              <w:rPr>
                <w:bCs/>
                <w:sz w:val="18"/>
                <w:szCs w:val="18"/>
              </w:rPr>
              <w:t>48</w:t>
            </w:r>
          </w:p>
        </w:tc>
        <w:tc>
          <w:tcPr>
            <w:tcW w:w="1497" w:type="dxa"/>
            <w:tcBorders>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21" w:type="dxa"/>
            <w:tcBorders>
              <w:left w:val="single" w:color="auto" w:sz="12" w:space="0"/>
            </w:tcBorders>
            <w:vAlign w:val="center"/>
          </w:tcPr>
          <w:p>
            <w:pPr>
              <w:spacing w:line="440" w:lineRule="exact"/>
              <w:ind w:firstLine="0" w:firstLineChars="0"/>
              <w:jc w:val="left"/>
              <w:textAlignment w:val="center"/>
              <w:rPr>
                <w:bCs/>
                <w:sz w:val="18"/>
                <w:szCs w:val="18"/>
              </w:rPr>
            </w:pPr>
            <w:r>
              <w:rPr>
                <w:bCs/>
                <w:sz w:val="18"/>
                <w:szCs w:val="18"/>
              </w:rPr>
              <w:t>单侧支腿间距(m)</w:t>
            </w:r>
          </w:p>
        </w:tc>
        <w:tc>
          <w:tcPr>
            <w:tcW w:w="1287" w:type="dxa"/>
            <w:vAlign w:val="center"/>
          </w:tcPr>
          <w:p>
            <w:pPr>
              <w:spacing w:line="440" w:lineRule="exact"/>
              <w:ind w:firstLine="0" w:firstLineChars="0"/>
              <w:jc w:val="center"/>
              <w:textAlignment w:val="center"/>
              <w:rPr>
                <w:bCs/>
                <w:sz w:val="18"/>
                <w:szCs w:val="18"/>
              </w:rPr>
            </w:pPr>
            <w:r>
              <w:rPr>
                <w:bCs/>
                <w:sz w:val="18"/>
                <w:szCs w:val="18"/>
              </w:rPr>
              <w:t>6.37</w:t>
            </w:r>
          </w:p>
        </w:tc>
        <w:tc>
          <w:tcPr>
            <w:tcW w:w="1370" w:type="dxa"/>
            <w:vAlign w:val="center"/>
          </w:tcPr>
          <w:p>
            <w:pPr>
              <w:spacing w:line="440" w:lineRule="exact"/>
              <w:ind w:firstLine="0" w:firstLineChars="0"/>
              <w:jc w:val="center"/>
              <w:textAlignment w:val="center"/>
              <w:rPr>
                <w:bCs/>
                <w:sz w:val="18"/>
                <w:szCs w:val="18"/>
              </w:rPr>
            </w:pPr>
            <w:r>
              <w:rPr>
                <w:bCs/>
                <w:sz w:val="18"/>
                <w:szCs w:val="18"/>
              </w:rPr>
              <w:t>8</w:t>
            </w:r>
          </w:p>
        </w:tc>
        <w:tc>
          <w:tcPr>
            <w:tcW w:w="1231" w:type="dxa"/>
            <w:vAlign w:val="center"/>
          </w:tcPr>
          <w:p>
            <w:pPr>
              <w:spacing w:line="440" w:lineRule="exact"/>
              <w:ind w:firstLine="0" w:firstLineChars="0"/>
              <w:jc w:val="center"/>
              <w:textAlignment w:val="center"/>
              <w:rPr>
                <w:bCs/>
                <w:sz w:val="18"/>
                <w:szCs w:val="18"/>
              </w:rPr>
            </w:pPr>
            <w:r>
              <w:rPr>
                <w:bCs/>
                <w:sz w:val="18"/>
                <w:szCs w:val="18"/>
              </w:rPr>
              <w:t>10.3</w:t>
            </w:r>
          </w:p>
        </w:tc>
        <w:tc>
          <w:tcPr>
            <w:tcW w:w="1556" w:type="dxa"/>
          </w:tcPr>
          <w:p>
            <w:pPr>
              <w:spacing w:line="440" w:lineRule="exact"/>
              <w:ind w:firstLine="0" w:firstLineChars="0"/>
              <w:jc w:val="center"/>
              <w:textAlignment w:val="center"/>
              <w:rPr>
                <w:bCs/>
                <w:sz w:val="18"/>
                <w:szCs w:val="18"/>
              </w:rPr>
            </w:pPr>
            <w:r>
              <w:rPr>
                <w:bCs/>
                <w:sz w:val="18"/>
                <w:szCs w:val="18"/>
              </w:rPr>
              <w:t>11.76</w:t>
            </w:r>
          </w:p>
        </w:tc>
        <w:tc>
          <w:tcPr>
            <w:tcW w:w="1497" w:type="dxa"/>
            <w:tcBorders>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21" w:type="dxa"/>
            <w:tcBorders>
              <w:left w:val="single" w:color="auto" w:sz="12" w:space="0"/>
            </w:tcBorders>
            <w:vAlign w:val="center"/>
          </w:tcPr>
          <w:p>
            <w:pPr>
              <w:spacing w:line="440" w:lineRule="exact"/>
              <w:ind w:firstLine="0" w:firstLineChars="0"/>
              <w:jc w:val="left"/>
              <w:textAlignment w:val="center"/>
              <w:rPr>
                <w:bCs/>
                <w:sz w:val="18"/>
                <w:szCs w:val="18"/>
              </w:rPr>
            </w:pPr>
            <w:r>
              <w:rPr>
                <w:bCs/>
                <w:sz w:val="18"/>
                <w:szCs w:val="18"/>
              </w:rPr>
              <w:t>单支腿轮间距(m)</w:t>
            </w:r>
          </w:p>
        </w:tc>
        <w:tc>
          <w:tcPr>
            <w:tcW w:w="1287" w:type="dxa"/>
            <w:vAlign w:val="center"/>
          </w:tcPr>
          <w:p>
            <w:pPr>
              <w:spacing w:line="440" w:lineRule="exact"/>
              <w:ind w:firstLine="0" w:firstLineChars="0"/>
              <w:jc w:val="center"/>
              <w:textAlignment w:val="center"/>
              <w:rPr>
                <w:bCs/>
                <w:sz w:val="18"/>
                <w:szCs w:val="18"/>
              </w:rPr>
            </w:pPr>
            <w:r>
              <w:rPr>
                <w:bCs/>
                <w:sz w:val="18"/>
                <w:szCs w:val="18"/>
              </w:rPr>
              <w:t>1.5</w:t>
            </w:r>
          </w:p>
        </w:tc>
        <w:tc>
          <w:tcPr>
            <w:tcW w:w="1370" w:type="dxa"/>
            <w:vAlign w:val="center"/>
          </w:tcPr>
          <w:p>
            <w:pPr>
              <w:spacing w:line="440" w:lineRule="exact"/>
              <w:ind w:firstLine="0" w:firstLineChars="0"/>
              <w:jc w:val="center"/>
              <w:textAlignment w:val="center"/>
              <w:rPr>
                <w:bCs/>
                <w:sz w:val="18"/>
                <w:szCs w:val="18"/>
              </w:rPr>
            </w:pPr>
            <w:r>
              <w:rPr>
                <w:bCs/>
                <w:sz w:val="18"/>
                <w:szCs w:val="18"/>
              </w:rPr>
              <w:t>0.624</w:t>
            </w:r>
          </w:p>
        </w:tc>
        <w:tc>
          <w:tcPr>
            <w:tcW w:w="1231" w:type="dxa"/>
            <w:vAlign w:val="center"/>
          </w:tcPr>
          <w:p>
            <w:pPr>
              <w:spacing w:line="440" w:lineRule="exact"/>
              <w:ind w:firstLine="0" w:firstLineChars="0"/>
              <w:jc w:val="center"/>
              <w:textAlignment w:val="center"/>
              <w:rPr>
                <w:bCs/>
                <w:sz w:val="18"/>
                <w:szCs w:val="18"/>
              </w:rPr>
            </w:pPr>
            <w:r>
              <w:rPr>
                <w:bCs/>
                <w:sz w:val="18"/>
                <w:szCs w:val="18"/>
              </w:rPr>
              <w:t>0.6</w:t>
            </w:r>
          </w:p>
        </w:tc>
        <w:tc>
          <w:tcPr>
            <w:tcW w:w="1556" w:type="dxa"/>
          </w:tcPr>
          <w:p>
            <w:pPr>
              <w:spacing w:line="440" w:lineRule="exact"/>
              <w:ind w:firstLine="0" w:firstLineChars="0"/>
              <w:jc w:val="center"/>
              <w:textAlignment w:val="center"/>
              <w:rPr>
                <w:bCs/>
                <w:sz w:val="18"/>
                <w:szCs w:val="18"/>
              </w:rPr>
            </w:pPr>
            <w:r>
              <w:rPr>
                <w:bCs/>
                <w:sz w:val="18"/>
                <w:szCs w:val="18"/>
              </w:rPr>
              <w:t>0.63+1.17+0.63</w:t>
            </w:r>
          </w:p>
        </w:tc>
        <w:tc>
          <w:tcPr>
            <w:tcW w:w="1497" w:type="dxa"/>
            <w:tcBorders>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1+1+1+1+1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21" w:type="dxa"/>
            <w:tcBorders>
              <w:left w:val="single" w:color="auto" w:sz="12" w:space="0"/>
              <w:bottom w:val="single" w:color="auto" w:sz="12" w:space="0"/>
            </w:tcBorders>
            <w:vAlign w:val="center"/>
          </w:tcPr>
          <w:p>
            <w:pPr>
              <w:spacing w:line="440" w:lineRule="exact"/>
              <w:ind w:firstLine="0" w:firstLineChars="0"/>
              <w:jc w:val="left"/>
              <w:textAlignment w:val="center"/>
              <w:rPr>
                <w:bCs/>
                <w:sz w:val="18"/>
                <w:szCs w:val="18"/>
              </w:rPr>
            </w:pPr>
            <w:r>
              <w:rPr>
                <w:bCs/>
                <w:sz w:val="18"/>
                <w:szCs w:val="18"/>
              </w:rPr>
              <w:t>最大轮压（t）</w:t>
            </w:r>
          </w:p>
        </w:tc>
        <w:tc>
          <w:tcPr>
            <w:tcW w:w="1287" w:type="dxa"/>
            <w:tcBorders>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18.</w:t>
            </w:r>
          </w:p>
        </w:tc>
        <w:tc>
          <w:tcPr>
            <w:tcW w:w="1370" w:type="dxa"/>
            <w:tcBorders>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21</w:t>
            </w:r>
          </w:p>
        </w:tc>
        <w:tc>
          <w:tcPr>
            <w:tcW w:w="1231" w:type="dxa"/>
            <w:tcBorders>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25</w:t>
            </w:r>
          </w:p>
        </w:tc>
        <w:tc>
          <w:tcPr>
            <w:tcW w:w="1556" w:type="dxa"/>
            <w:tcBorders>
              <w:bottom w:val="single" w:color="auto" w:sz="12" w:space="0"/>
            </w:tcBorders>
          </w:tcPr>
          <w:p>
            <w:pPr>
              <w:spacing w:line="440" w:lineRule="exact"/>
              <w:ind w:firstLine="0" w:firstLineChars="0"/>
              <w:jc w:val="center"/>
              <w:textAlignment w:val="center"/>
              <w:rPr>
                <w:bCs/>
                <w:sz w:val="18"/>
                <w:szCs w:val="18"/>
              </w:rPr>
            </w:pPr>
            <w:r>
              <w:rPr>
                <w:bCs/>
                <w:sz w:val="18"/>
                <w:szCs w:val="18"/>
              </w:rPr>
              <w:t>28</w:t>
            </w:r>
          </w:p>
        </w:tc>
        <w:tc>
          <w:tcPr>
            <w:tcW w:w="1497" w:type="dxa"/>
            <w:tcBorders>
              <w:bottom w:val="single" w:color="auto" w:sz="12" w:space="0"/>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35</w:t>
            </w:r>
          </w:p>
        </w:tc>
      </w:tr>
    </w:tbl>
    <w:p>
      <w:pPr>
        <w:autoSpaceDE w:val="0"/>
        <w:autoSpaceDN w:val="0"/>
        <w:adjustRightInd w:val="0"/>
        <w:ind w:firstLine="0" w:firstLineChars="0"/>
      </w:pPr>
      <w:r>
        <w:drawing>
          <wp:inline distT="0" distB="0" distL="0" distR="0">
            <wp:extent cx="5868035" cy="2456815"/>
            <wp:effectExtent l="0" t="0" r="1841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a:xfrm>
                      <a:off x="0" y="0"/>
                      <a:ext cx="5868035" cy="2456815"/>
                    </a:xfrm>
                    <a:prstGeom prst="rect">
                      <a:avLst/>
                    </a:prstGeom>
                    <a:noFill/>
                    <a:ln>
                      <a:noFill/>
                    </a:ln>
                  </pic:spPr>
                </pic:pic>
              </a:graphicData>
            </a:graphic>
          </wp:inline>
        </w:drawing>
      </w:r>
    </w:p>
    <w:p>
      <w:pPr>
        <w:ind w:firstLine="422"/>
        <w:jc w:val="center"/>
        <w:rPr>
          <w:rFonts w:eastAsia="黑体"/>
          <w:b/>
          <w:bCs/>
          <w:sz w:val="21"/>
          <w:szCs w:val="21"/>
        </w:rPr>
      </w:pPr>
      <w:r>
        <w:rPr>
          <w:rFonts w:eastAsia="黑体"/>
          <w:b/>
          <w:bCs/>
          <w:sz w:val="21"/>
          <w:szCs w:val="21"/>
        </w:rPr>
        <w:t>龙门吊立面示意图</w:t>
      </w:r>
    </w:p>
    <w:p>
      <w:pPr>
        <w:ind w:firstLine="422"/>
        <w:jc w:val="center"/>
        <w:rPr>
          <w:rFonts w:hint="eastAsia" w:eastAsia="黑体"/>
          <w:b/>
          <w:bCs/>
          <w:sz w:val="21"/>
          <w:szCs w:val="21"/>
        </w:rPr>
      </w:pPr>
      <w:r>
        <w:rPr>
          <w:rFonts w:eastAsia="黑体"/>
          <w:b/>
          <w:bCs/>
          <w:sz w:val="21"/>
          <w:szCs w:val="21"/>
        </w:rPr>
        <w:t>表C.0.3 塔吊荷载标准值</w:t>
      </w:r>
    </w:p>
    <w:tbl>
      <w:tblPr>
        <w:tblStyle w:val="31"/>
        <w:tblW w:w="8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1135"/>
        <w:gridCol w:w="1113"/>
        <w:gridCol w:w="1155"/>
        <w:gridCol w:w="1134"/>
        <w:gridCol w:w="1141"/>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597" w:type="dxa"/>
            <w:vMerge w:val="restart"/>
            <w:tcBorders>
              <w:top w:val="single" w:color="auto" w:sz="12" w:space="0"/>
              <w:left w:val="single" w:color="auto" w:sz="12" w:space="0"/>
              <w:tl2br w:val="single" w:color="auto" w:sz="4" w:space="0"/>
            </w:tcBorders>
            <w:vAlign w:val="center"/>
          </w:tcPr>
          <w:p>
            <w:pPr>
              <w:spacing w:before="240" w:after="240" w:line="440" w:lineRule="exact"/>
              <w:ind w:firstLine="0" w:firstLineChars="0"/>
              <w:jc w:val="center"/>
              <w:textAlignment w:val="center"/>
              <w:rPr>
                <w:bCs/>
                <w:sz w:val="18"/>
                <w:szCs w:val="18"/>
              </w:rPr>
            </w:pPr>
            <w:r>
              <w:rPr>
                <w:bCs/>
                <w:sz w:val="18"/>
                <w:szCs w:val="18"/>
              </w:rPr>
              <w:t xml:space="preserve">      型号</w:t>
            </w:r>
          </w:p>
          <w:p>
            <w:pPr>
              <w:spacing w:before="240" w:after="240" w:line="440" w:lineRule="exact"/>
              <w:ind w:firstLine="0" w:firstLineChars="0"/>
              <w:textAlignment w:val="center"/>
              <w:rPr>
                <w:sz w:val="18"/>
                <w:szCs w:val="18"/>
              </w:rPr>
            </w:pPr>
            <w:r>
              <w:rPr>
                <w:sz w:val="18"/>
                <w:szCs w:val="18"/>
              </w:rPr>
              <w:t>荷载</w:t>
            </w:r>
          </w:p>
        </w:tc>
        <w:tc>
          <w:tcPr>
            <w:tcW w:w="2248" w:type="dxa"/>
            <w:gridSpan w:val="2"/>
            <w:tcBorders>
              <w:top w:val="single" w:color="auto" w:sz="12" w:space="0"/>
            </w:tcBorders>
            <w:vAlign w:val="bottom"/>
          </w:tcPr>
          <w:p>
            <w:pPr>
              <w:spacing w:before="120" w:after="120" w:line="400" w:lineRule="exact"/>
              <w:ind w:firstLine="0" w:firstLineChars="0"/>
              <w:jc w:val="center"/>
              <w:textAlignment w:val="center"/>
              <w:rPr>
                <w:bCs/>
                <w:sz w:val="18"/>
                <w:szCs w:val="18"/>
              </w:rPr>
            </w:pPr>
            <w:r>
              <w:rPr>
                <w:bCs/>
                <w:sz w:val="18"/>
                <w:szCs w:val="18"/>
              </w:rPr>
              <w:t>QTZ80（80型）</w:t>
            </w:r>
          </w:p>
        </w:tc>
        <w:tc>
          <w:tcPr>
            <w:tcW w:w="2289" w:type="dxa"/>
            <w:gridSpan w:val="2"/>
            <w:tcBorders>
              <w:top w:val="single" w:color="auto" w:sz="12" w:space="0"/>
            </w:tcBorders>
            <w:vAlign w:val="bottom"/>
          </w:tcPr>
          <w:p>
            <w:pPr>
              <w:spacing w:before="120" w:after="120" w:line="400" w:lineRule="exact"/>
              <w:ind w:firstLine="0" w:firstLineChars="0"/>
              <w:jc w:val="center"/>
              <w:textAlignment w:val="center"/>
              <w:rPr>
                <w:bCs/>
                <w:sz w:val="18"/>
                <w:szCs w:val="18"/>
              </w:rPr>
            </w:pPr>
            <w:r>
              <w:rPr>
                <w:bCs/>
                <w:sz w:val="18"/>
                <w:szCs w:val="18"/>
              </w:rPr>
              <w:t>TC6015A-10型</w:t>
            </w:r>
          </w:p>
        </w:tc>
        <w:tc>
          <w:tcPr>
            <w:tcW w:w="2268" w:type="dxa"/>
            <w:gridSpan w:val="2"/>
            <w:tcBorders>
              <w:top w:val="single" w:color="auto" w:sz="12" w:space="0"/>
              <w:right w:val="single" w:color="auto" w:sz="12" w:space="0"/>
            </w:tcBorders>
            <w:vAlign w:val="bottom"/>
          </w:tcPr>
          <w:p>
            <w:pPr>
              <w:spacing w:before="120" w:after="120" w:line="400" w:lineRule="exact"/>
              <w:ind w:firstLine="0" w:firstLineChars="0"/>
              <w:jc w:val="center"/>
              <w:textAlignment w:val="center"/>
              <w:rPr>
                <w:bCs/>
                <w:sz w:val="18"/>
                <w:szCs w:val="18"/>
              </w:rPr>
            </w:pPr>
            <w:r>
              <w:rPr>
                <w:bCs/>
                <w:sz w:val="18"/>
                <w:szCs w:val="18"/>
              </w:rPr>
              <w:t>TC7035型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97" w:type="dxa"/>
            <w:vMerge w:val="continue"/>
            <w:tcBorders>
              <w:left w:val="single" w:color="auto" w:sz="12" w:space="0"/>
              <w:tl2br w:val="single" w:color="auto" w:sz="4" w:space="0"/>
            </w:tcBorders>
            <w:vAlign w:val="center"/>
          </w:tcPr>
          <w:p>
            <w:pPr>
              <w:spacing w:line="440" w:lineRule="exact"/>
              <w:ind w:firstLine="0" w:firstLineChars="0"/>
              <w:jc w:val="center"/>
              <w:textAlignment w:val="center"/>
              <w:rPr>
                <w:sz w:val="18"/>
                <w:szCs w:val="18"/>
              </w:rPr>
            </w:pPr>
          </w:p>
        </w:tc>
        <w:tc>
          <w:tcPr>
            <w:tcW w:w="1135" w:type="dxa"/>
            <w:vAlign w:val="center"/>
          </w:tcPr>
          <w:p>
            <w:pPr>
              <w:spacing w:line="360" w:lineRule="exact"/>
              <w:ind w:firstLine="0" w:firstLineChars="0"/>
              <w:jc w:val="center"/>
              <w:textAlignment w:val="center"/>
              <w:rPr>
                <w:bCs/>
                <w:sz w:val="18"/>
                <w:szCs w:val="18"/>
              </w:rPr>
            </w:pPr>
            <w:r>
              <w:rPr>
                <w:bCs/>
                <w:sz w:val="18"/>
                <w:szCs w:val="18"/>
              </w:rPr>
              <w:t>工作</w:t>
            </w:r>
          </w:p>
          <w:p>
            <w:pPr>
              <w:spacing w:line="360" w:lineRule="exact"/>
              <w:ind w:firstLine="0" w:firstLineChars="0"/>
              <w:jc w:val="center"/>
              <w:textAlignment w:val="center"/>
              <w:rPr>
                <w:bCs/>
                <w:sz w:val="18"/>
                <w:szCs w:val="18"/>
              </w:rPr>
            </w:pPr>
            <w:r>
              <w:rPr>
                <w:bCs/>
                <w:sz w:val="18"/>
                <w:szCs w:val="18"/>
              </w:rPr>
              <w:t>状态</w:t>
            </w:r>
          </w:p>
        </w:tc>
        <w:tc>
          <w:tcPr>
            <w:tcW w:w="1113" w:type="dxa"/>
            <w:vAlign w:val="center"/>
          </w:tcPr>
          <w:p>
            <w:pPr>
              <w:spacing w:line="360" w:lineRule="exact"/>
              <w:ind w:firstLine="0" w:firstLineChars="0"/>
              <w:jc w:val="center"/>
              <w:textAlignment w:val="center"/>
              <w:rPr>
                <w:bCs/>
                <w:sz w:val="18"/>
                <w:szCs w:val="18"/>
              </w:rPr>
            </w:pPr>
            <w:r>
              <w:rPr>
                <w:bCs/>
                <w:sz w:val="18"/>
                <w:szCs w:val="18"/>
              </w:rPr>
              <w:t>非工作</w:t>
            </w:r>
          </w:p>
          <w:p>
            <w:pPr>
              <w:spacing w:line="360" w:lineRule="exact"/>
              <w:ind w:firstLine="0" w:firstLineChars="0"/>
              <w:jc w:val="center"/>
              <w:textAlignment w:val="center"/>
              <w:rPr>
                <w:bCs/>
                <w:sz w:val="18"/>
                <w:szCs w:val="18"/>
              </w:rPr>
            </w:pPr>
            <w:r>
              <w:rPr>
                <w:bCs/>
                <w:sz w:val="18"/>
                <w:szCs w:val="18"/>
              </w:rPr>
              <w:t>状态</w:t>
            </w:r>
          </w:p>
        </w:tc>
        <w:tc>
          <w:tcPr>
            <w:tcW w:w="1155" w:type="dxa"/>
            <w:vAlign w:val="center"/>
          </w:tcPr>
          <w:p>
            <w:pPr>
              <w:spacing w:line="360" w:lineRule="exact"/>
              <w:ind w:firstLine="0" w:firstLineChars="0"/>
              <w:jc w:val="center"/>
              <w:textAlignment w:val="center"/>
              <w:rPr>
                <w:bCs/>
                <w:sz w:val="18"/>
                <w:szCs w:val="18"/>
              </w:rPr>
            </w:pPr>
            <w:r>
              <w:rPr>
                <w:bCs/>
                <w:sz w:val="18"/>
                <w:szCs w:val="18"/>
              </w:rPr>
              <w:t>工作</w:t>
            </w:r>
          </w:p>
          <w:p>
            <w:pPr>
              <w:spacing w:line="360" w:lineRule="exact"/>
              <w:ind w:firstLine="0" w:firstLineChars="0"/>
              <w:jc w:val="center"/>
              <w:textAlignment w:val="center"/>
              <w:rPr>
                <w:bCs/>
                <w:sz w:val="18"/>
                <w:szCs w:val="18"/>
              </w:rPr>
            </w:pPr>
            <w:r>
              <w:rPr>
                <w:bCs/>
                <w:sz w:val="18"/>
                <w:szCs w:val="18"/>
              </w:rPr>
              <w:t>状态</w:t>
            </w:r>
          </w:p>
        </w:tc>
        <w:tc>
          <w:tcPr>
            <w:tcW w:w="1134" w:type="dxa"/>
            <w:vAlign w:val="center"/>
          </w:tcPr>
          <w:p>
            <w:pPr>
              <w:spacing w:line="360" w:lineRule="exact"/>
              <w:ind w:firstLine="0" w:firstLineChars="0"/>
              <w:jc w:val="center"/>
              <w:textAlignment w:val="center"/>
              <w:rPr>
                <w:bCs/>
                <w:sz w:val="18"/>
                <w:szCs w:val="18"/>
              </w:rPr>
            </w:pPr>
            <w:r>
              <w:rPr>
                <w:bCs/>
                <w:sz w:val="18"/>
                <w:szCs w:val="18"/>
              </w:rPr>
              <w:t>非工作</w:t>
            </w:r>
          </w:p>
          <w:p>
            <w:pPr>
              <w:spacing w:line="360" w:lineRule="exact"/>
              <w:ind w:firstLine="0" w:firstLineChars="0"/>
              <w:jc w:val="center"/>
              <w:textAlignment w:val="center"/>
              <w:rPr>
                <w:bCs/>
                <w:sz w:val="18"/>
                <w:szCs w:val="18"/>
              </w:rPr>
            </w:pPr>
            <w:r>
              <w:rPr>
                <w:bCs/>
                <w:sz w:val="18"/>
                <w:szCs w:val="18"/>
              </w:rPr>
              <w:t>状态</w:t>
            </w:r>
          </w:p>
        </w:tc>
        <w:tc>
          <w:tcPr>
            <w:tcW w:w="1141" w:type="dxa"/>
            <w:vAlign w:val="center"/>
          </w:tcPr>
          <w:p>
            <w:pPr>
              <w:spacing w:line="360" w:lineRule="exact"/>
              <w:ind w:firstLine="0" w:firstLineChars="0"/>
              <w:jc w:val="center"/>
              <w:textAlignment w:val="center"/>
              <w:rPr>
                <w:bCs/>
                <w:sz w:val="18"/>
                <w:szCs w:val="18"/>
              </w:rPr>
            </w:pPr>
            <w:r>
              <w:rPr>
                <w:bCs/>
                <w:sz w:val="18"/>
                <w:szCs w:val="18"/>
              </w:rPr>
              <w:t>工作</w:t>
            </w:r>
          </w:p>
          <w:p>
            <w:pPr>
              <w:spacing w:line="360" w:lineRule="exact"/>
              <w:ind w:firstLine="0" w:firstLineChars="0"/>
              <w:jc w:val="center"/>
              <w:textAlignment w:val="center"/>
              <w:rPr>
                <w:bCs/>
                <w:sz w:val="18"/>
                <w:szCs w:val="18"/>
              </w:rPr>
            </w:pPr>
            <w:r>
              <w:rPr>
                <w:bCs/>
                <w:sz w:val="18"/>
                <w:szCs w:val="18"/>
              </w:rPr>
              <w:t>状态</w:t>
            </w:r>
          </w:p>
        </w:tc>
        <w:tc>
          <w:tcPr>
            <w:tcW w:w="1127" w:type="dxa"/>
            <w:tcBorders>
              <w:right w:val="single" w:color="auto" w:sz="12" w:space="0"/>
            </w:tcBorders>
            <w:vAlign w:val="center"/>
          </w:tcPr>
          <w:p>
            <w:pPr>
              <w:spacing w:line="360" w:lineRule="exact"/>
              <w:ind w:firstLine="0" w:firstLineChars="0"/>
              <w:jc w:val="center"/>
              <w:textAlignment w:val="center"/>
              <w:rPr>
                <w:bCs/>
                <w:sz w:val="18"/>
                <w:szCs w:val="18"/>
              </w:rPr>
            </w:pPr>
            <w:r>
              <w:rPr>
                <w:bCs/>
                <w:sz w:val="18"/>
                <w:szCs w:val="18"/>
              </w:rPr>
              <w:t>非工作</w:t>
            </w:r>
          </w:p>
          <w:p>
            <w:pPr>
              <w:spacing w:line="360" w:lineRule="exact"/>
              <w:ind w:firstLine="0" w:firstLineChars="0"/>
              <w:jc w:val="center"/>
              <w:textAlignment w:val="center"/>
              <w:rPr>
                <w:bCs/>
                <w:sz w:val="18"/>
                <w:szCs w:val="18"/>
              </w:rPr>
            </w:pPr>
            <w:r>
              <w:rPr>
                <w:bCs/>
                <w:sz w:val="18"/>
                <w:szCs w:val="18"/>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7" w:type="dxa"/>
            <w:tcBorders>
              <w:left w:val="single" w:color="auto" w:sz="12" w:space="0"/>
            </w:tcBorders>
            <w:vAlign w:val="center"/>
          </w:tcPr>
          <w:p>
            <w:pPr>
              <w:spacing w:line="440" w:lineRule="exact"/>
              <w:ind w:firstLine="0" w:firstLineChars="0"/>
              <w:jc w:val="center"/>
              <w:textAlignment w:val="center"/>
              <w:rPr>
                <w:sz w:val="18"/>
                <w:szCs w:val="18"/>
              </w:rPr>
            </w:pPr>
            <w:r>
              <w:rPr>
                <w:bCs/>
                <w:sz w:val="18"/>
                <w:szCs w:val="18"/>
              </w:rPr>
              <w:t>水平载荷F</w:t>
            </w:r>
            <w:r>
              <w:rPr>
                <w:bCs/>
                <w:sz w:val="18"/>
                <w:szCs w:val="18"/>
                <w:vertAlign w:val="subscript"/>
              </w:rPr>
              <w:t>h</w:t>
            </w:r>
            <w:r>
              <w:rPr>
                <w:bCs/>
                <w:sz w:val="18"/>
                <w:szCs w:val="18"/>
              </w:rPr>
              <w:t>（kN）</w:t>
            </w:r>
          </w:p>
        </w:tc>
        <w:tc>
          <w:tcPr>
            <w:tcW w:w="1135" w:type="dxa"/>
            <w:vAlign w:val="center"/>
          </w:tcPr>
          <w:p>
            <w:pPr>
              <w:spacing w:line="440" w:lineRule="exact"/>
              <w:ind w:firstLine="0" w:firstLineChars="0"/>
              <w:jc w:val="center"/>
              <w:textAlignment w:val="center"/>
              <w:rPr>
                <w:sz w:val="18"/>
                <w:szCs w:val="18"/>
              </w:rPr>
            </w:pPr>
            <w:r>
              <w:rPr>
                <w:bCs/>
                <w:sz w:val="18"/>
                <w:szCs w:val="18"/>
              </w:rPr>
              <w:t>18.2</w:t>
            </w:r>
          </w:p>
        </w:tc>
        <w:tc>
          <w:tcPr>
            <w:tcW w:w="1113" w:type="dxa"/>
            <w:vAlign w:val="center"/>
          </w:tcPr>
          <w:p>
            <w:pPr>
              <w:spacing w:line="440" w:lineRule="exact"/>
              <w:ind w:firstLine="0" w:firstLineChars="0"/>
              <w:jc w:val="center"/>
              <w:textAlignment w:val="center"/>
              <w:rPr>
                <w:sz w:val="18"/>
                <w:szCs w:val="18"/>
              </w:rPr>
            </w:pPr>
            <w:r>
              <w:rPr>
                <w:bCs/>
                <w:sz w:val="18"/>
                <w:szCs w:val="18"/>
              </w:rPr>
              <w:t>73.9</w:t>
            </w:r>
          </w:p>
        </w:tc>
        <w:tc>
          <w:tcPr>
            <w:tcW w:w="1155" w:type="dxa"/>
            <w:vAlign w:val="center"/>
          </w:tcPr>
          <w:p>
            <w:pPr>
              <w:spacing w:line="440" w:lineRule="exact"/>
              <w:ind w:firstLine="0" w:firstLineChars="0"/>
              <w:jc w:val="center"/>
              <w:textAlignment w:val="center"/>
              <w:rPr>
                <w:sz w:val="18"/>
                <w:szCs w:val="18"/>
              </w:rPr>
            </w:pPr>
            <w:r>
              <w:rPr>
                <w:bCs/>
                <w:sz w:val="18"/>
                <w:szCs w:val="18"/>
              </w:rPr>
              <w:t>31.05</w:t>
            </w:r>
          </w:p>
        </w:tc>
        <w:tc>
          <w:tcPr>
            <w:tcW w:w="1134" w:type="dxa"/>
            <w:vAlign w:val="center"/>
          </w:tcPr>
          <w:p>
            <w:pPr>
              <w:spacing w:line="440" w:lineRule="exact"/>
              <w:ind w:firstLine="0" w:firstLineChars="0"/>
              <w:jc w:val="center"/>
              <w:textAlignment w:val="center"/>
              <w:rPr>
                <w:sz w:val="18"/>
                <w:szCs w:val="18"/>
              </w:rPr>
            </w:pPr>
            <w:r>
              <w:rPr>
                <w:bCs/>
                <w:sz w:val="18"/>
                <w:szCs w:val="18"/>
              </w:rPr>
              <w:t>116.9</w:t>
            </w:r>
          </w:p>
        </w:tc>
        <w:tc>
          <w:tcPr>
            <w:tcW w:w="1141" w:type="dxa"/>
            <w:vAlign w:val="center"/>
          </w:tcPr>
          <w:p>
            <w:pPr>
              <w:spacing w:line="440" w:lineRule="exact"/>
              <w:ind w:firstLine="0" w:firstLineChars="0"/>
              <w:jc w:val="center"/>
              <w:textAlignment w:val="center"/>
              <w:rPr>
                <w:sz w:val="18"/>
                <w:szCs w:val="18"/>
              </w:rPr>
            </w:pPr>
            <w:r>
              <w:rPr>
                <w:bCs/>
                <w:sz w:val="18"/>
                <w:szCs w:val="18"/>
              </w:rPr>
              <w:t>38</w:t>
            </w:r>
          </w:p>
        </w:tc>
        <w:tc>
          <w:tcPr>
            <w:tcW w:w="1127" w:type="dxa"/>
            <w:tcBorders>
              <w:right w:val="single" w:color="auto" w:sz="12" w:space="0"/>
            </w:tcBorders>
            <w:vAlign w:val="center"/>
          </w:tcPr>
          <w:p>
            <w:pPr>
              <w:spacing w:line="440" w:lineRule="exact"/>
              <w:ind w:firstLine="0" w:firstLineChars="0"/>
              <w:jc w:val="center"/>
              <w:textAlignment w:val="center"/>
              <w:rPr>
                <w:sz w:val="18"/>
                <w:szCs w:val="18"/>
              </w:rPr>
            </w:pPr>
            <w:r>
              <w:rPr>
                <w:bCs/>
                <w:sz w:val="18"/>
                <w:szCs w:val="18"/>
              </w:rPr>
              <w:t>152.3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7" w:type="dxa"/>
            <w:tcBorders>
              <w:left w:val="single" w:color="auto" w:sz="12" w:space="0"/>
            </w:tcBorders>
            <w:vAlign w:val="center"/>
          </w:tcPr>
          <w:p>
            <w:pPr>
              <w:spacing w:line="440" w:lineRule="exact"/>
              <w:ind w:firstLine="0" w:firstLineChars="0"/>
              <w:jc w:val="center"/>
              <w:textAlignment w:val="center"/>
              <w:rPr>
                <w:bCs/>
                <w:sz w:val="18"/>
                <w:szCs w:val="18"/>
              </w:rPr>
            </w:pPr>
            <w:r>
              <w:rPr>
                <w:bCs/>
                <w:sz w:val="18"/>
                <w:szCs w:val="18"/>
              </w:rPr>
              <w:t>竖向载荷F</w:t>
            </w:r>
            <w:r>
              <w:rPr>
                <w:bCs/>
                <w:sz w:val="18"/>
                <w:szCs w:val="18"/>
                <w:vertAlign w:val="subscript"/>
              </w:rPr>
              <w:t>v</w:t>
            </w:r>
            <w:r>
              <w:rPr>
                <w:bCs/>
                <w:sz w:val="18"/>
                <w:szCs w:val="18"/>
              </w:rPr>
              <w:t>（kN）</w:t>
            </w:r>
          </w:p>
        </w:tc>
        <w:tc>
          <w:tcPr>
            <w:tcW w:w="1135" w:type="dxa"/>
            <w:vAlign w:val="center"/>
          </w:tcPr>
          <w:p>
            <w:pPr>
              <w:spacing w:line="440" w:lineRule="exact"/>
              <w:ind w:firstLine="0" w:firstLineChars="0"/>
              <w:jc w:val="center"/>
              <w:textAlignment w:val="center"/>
              <w:rPr>
                <w:bCs/>
                <w:sz w:val="18"/>
                <w:szCs w:val="18"/>
              </w:rPr>
            </w:pPr>
            <w:r>
              <w:rPr>
                <w:bCs/>
                <w:sz w:val="18"/>
                <w:szCs w:val="18"/>
              </w:rPr>
              <w:t>511</w:t>
            </w:r>
          </w:p>
        </w:tc>
        <w:tc>
          <w:tcPr>
            <w:tcW w:w="1113" w:type="dxa"/>
            <w:vAlign w:val="center"/>
          </w:tcPr>
          <w:p>
            <w:pPr>
              <w:spacing w:line="440" w:lineRule="exact"/>
              <w:ind w:firstLine="0" w:firstLineChars="0"/>
              <w:jc w:val="center"/>
              <w:textAlignment w:val="center"/>
              <w:rPr>
                <w:bCs/>
                <w:sz w:val="18"/>
                <w:szCs w:val="18"/>
              </w:rPr>
            </w:pPr>
            <w:r>
              <w:rPr>
                <w:bCs/>
                <w:sz w:val="18"/>
                <w:szCs w:val="18"/>
              </w:rPr>
              <w:t>464.1</w:t>
            </w:r>
          </w:p>
        </w:tc>
        <w:tc>
          <w:tcPr>
            <w:tcW w:w="1155" w:type="dxa"/>
            <w:vAlign w:val="center"/>
          </w:tcPr>
          <w:p>
            <w:pPr>
              <w:spacing w:line="440" w:lineRule="exact"/>
              <w:ind w:firstLine="0" w:firstLineChars="0"/>
              <w:jc w:val="center"/>
              <w:textAlignment w:val="center"/>
              <w:rPr>
                <w:bCs/>
                <w:sz w:val="18"/>
                <w:szCs w:val="18"/>
              </w:rPr>
            </w:pPr>
            <w:r>
              <w:rPr>
                <w:bCs/>
                <w:sz w:val="18"/>
                <w:szCs w:val="18"/>
              </w:rPr>
              <w:t>760.6</w:t>
            </w:r>
          </w:p>
        </w:tc>
        <w:tc>
          <w:tcPr>
            <w:tcW w:w="1134" w:type="dxa"/>
            <w:vAlign w:val="center"/>
          </w:tcPr>
          <w:p>
            <w:pPr>
              <w:spacing w:line="440" w:lineRule="exact"/>
              <w:ind w:firstLine="0" w:firstLineChars="0"/>
              <w:jc w:val="center"/>
              <w:textAlignment w:val="center"/>
              <w:rPr>
                <w:bCs/>
                <w:sz w:val="18"/>
                <w:szCs w:val="18"/>
              </w:rPr>
            </w:pPr>
            <w:r>
              <w:rPr>
                <w:bCs/>
                <w:sz w:val="18"/>
                <w:szCs w:val="18"/>
              </w:rPr>
              <w:t>680.3</w:t>
            </w:r>
          </w:p>
        </w:tc>
        <w:tc>
          <w:tcPr>
            <w:tcW w:w="1141" w:type="dxa"/>
            <w:vAlign w:val="center"/>
          </w:tcPr>
          <w:p>
            <w:pPr>
              <w:spacing w:line="440" w:lineRule="exact"/>
              <w:ind w:firstLine="0" w:firstLineChars="0"/>
              <w:jc w:val="center"/>
              <w:textAlignment w:val="center"/>
              <w:rPr>
                <w:bCs/>
                <w:sz w:val="18"/>
                <w:szCs w:val="18"/>
              </w:rPr>
            </w:pPr>
            <w:r>
              <w:rPr>
                <w:bCs/>
                <w:sz w:val="18"/>
                <w:szCs w:val="18"/>
              </w:rPr>
              <w:t>1207</w:t>
            </w:r>
          </w:p>
        </w:tc>
        <w:tc>
          <w:tcPr>
            <w:tcW w:w="1127" w:type="dxa"/>
            <w:tcBorders>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7" w:type="dxa"/>
            <w:tcBorders>
              <w:left w:val="single" w:color="auto" w:sz="12" w:space="0"/>
            </w:tcBorders>
            <w:vAlign w:val="center"/>
          </w:tcPr>
          <w:p>
            <w:pPr>
              <w:spacing w:line="440" w:lineRule="exact"/>
              <w:ind w:firstLine="0" w:firstLineChars="0"/>
              <w:jc w:val="center"/>
              <w:textAlignment w:val="center"/>
              <w:rPr>
                <w:bCs/>
                <w:sz w:val="18"/>
                <w:szCs w:val="18"/>
              </w:rPr>
            </w:pPr>
            <w:r>
              <w:rPr>
                <w:bCs/>
                <w:sz w:val="18"/>
                <w:szCs w:val="18"/>
              </w:rPr>
              <w:t>弯矩M</w:t>
            </w:r>
            <w:r>
              <w:rPr>
                <w:bCs/>
                <w:sz w:val="18"/>
                <w:szCs w:val="18"/>
                <w:vertAlign w:val="subscript"/>
              </w:rPr>
              <w:t>k</w:t>
            </w:r>
            <w:r>
              <w:rPr>
                <w:bCs/>
                <w:sz w:val="18"/>
                <w:szCs w:val="18"/>
              </w:rPr>
              <w:t>（kN·m）</w:t>
            </w:r>
          </w:p>
        </w:tc>
        <w:tc>
          <w:tcPr>
            <w:tcW w:w="1135" w:type="dxa"/>
            <w:vAlign w:val="center"/>
          </w:tcPr>
          <w:p>
            <w:pPr>
              <w:spacing w:line="440" w:lineRule="exact"/>
              <w:ind w:firstLine="0" w:firstLineChars="0"/>
              <w:jc w:val="center"/>
              <w:textAlignment w:val="center"/>
              <w:rPr>
                <w:bCs/>
                <w:sz w:val="18"/>
                <w:szCs w:val="18"/>
              </w:rPr>
            </w:pPr>
            <w:r>
              <w:rPr>
                <w:bCs/>
                <w:sz w:val="18"/>
                <w:szCs w:val="18"/>
              </w:rPr>
              <w:t>1335</w:t>
            </w:r>
          </w:p>
        </w:tc>
        <w:tc>
          <w:tcPr>
            <w:tcW w:w="1113" w:type="dxa"/>
            <w:vAlign w:val="center"/>
          </w:tcPr>
          <w:p>
            <w:pPr>
              <w:spacing w:line="440" w:lineRule="exact"/>
              <w:ind w:firstLine="0" w:firstLineChars="0"/>
              <w:jc w:val="center"/>
              <w:textAlignment w:val="center"/>
              <w:rPr>
                <w:bCs/>
                <w:sz w:val="18"/>
                <w:szCs w:val="18"/>
              </w:rPr>
            </w:pPr>
            <w:r>
              <w:rPr>
                <w:bCs/>
                <w:sz w:val="18"/>
                <w:szCs w:val="18"/>
              </w:rPr>
              <w:t>1552</w:t>
            </w:r>
          </w:p>
        </w:tc>
        <w:tc>
          <w:tcPr>
            <w:tcW w:w="1155" w:type="dxa"/>
            <w:vAlign w:val="center"/>
          </w:tcPr>
          <w:p>
            <w:pPr>
              <w:spacing w:line="440" w:lineRule="exact"/>
              <w:ind w:firstLine="0" w:firstLineChars="0"/>
              <w:jc w:val="center"/>
              <w:textAlignment w:val="center"/>
              <w:rPr>
                <w:bCs/>
                <w:sz w:val="18"/>
                <w:szCs w:val="18"/>
              </w:rPr>
            </w:pPr>
            <w:r>
              <w:rPr>
                <w:bCs/>
                <w:sz w:val="18"/>
                <w:szCs w:val="18"/>
              </w:rPr>
              <w:t>3085</w:t>
            </w:r>
          </w:p>
        </w:tc>
        <w:tc>
          <w:tcPr>
            <w:tcW w:w="1134" w:type="dxa"/>
            <w:vAlign w:val="center"/>
          </w:tcPr>
          <w:p>
            <w:pPr>
              <w:spacing w:line="440" w:lineRule="exact"/>
              <w:ind w:firstLine="0" w:firstLineChars="0"/>
              <w:jc w:val="center"/>
              <w:textAlignment w:val="center"/>
              <w:rPr>
                <w:bCs/>
                <w:sz w:val="18"/>
                <w:szCs w:val="18"/>
              </w:rPr>
            </w:pPr>
            <w:r>
              <w:rPr>
                <w:bCs/>
                <w:sz w:val="18"/>
                <w:szCs w:val="18"/>
              </w:rPr>
              <w:t>3830</w:t>
            </w:r>
          </w:p>
        </w:tc>
        <w:tc>
          <w:tcPr>
            <w:tcW w:w="1141" w:type="dxa"/>
            <w:vAlign w:val="center"/>
          </w:tcPr>
          <w:p>
            <w:pPr>
              <w:spacing w:line="440" w:lineRule="exact"/>
              <w:ind w:firstLine="0" w:firstLineChars="0"/>
              <w:jc w:val="center"/>
              <w:textAlignment w:val="center"/>
              <w:rPr>
                <w:bCs/>
                <w:sz w:val="18"/>
                <w:szCs w:val="18"/>
              </w:rPr>
            </w:pPr>
            <w:r>
              <w:rPr>
                <w:bCs/>
                <w:sz w:val="18"/>
                <w:szCs w:val="18"/>
              </w:rPr>
              <w:t>5899</w:t>
            </w:r>
          </w:p>
        </w:tc>
        <w:tc>
          <w:tcPr>
            <w:tcW w:w="1127" w:type="dxa"/>
            <w:tcBorders>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5574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7" w:type="dxa"/>
            <w:tcBorders>
              <w:left w:val="single" w:color="auto" w:sz="12" w:space="0"/>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扭矩M</w:t>
            </w:r>
            <w:r>
              <w:rPr>
                <w:bCs/>
                <w:sz w:val="18"/>
                <w:szCs w:val="18"/>
                <w:vertAlign w:val="subscript"/>
              </w:rPr>
              <w:t>n</w:t>
            </w:r>
            <w:r>
              <w:rPr>
                <w:bCs/>
                <w:sz w:val="18"/>
                <w:szCs w:val="18"/>
              </w:rPr>
              <w:t>（kN·m）</w:t>
            </w:r>
          </w:p>
        </w:tc>
        <w:tc>
          <w:tcPr>
            <w:tcW w:w="1135" w:type="dxa"/>
            <w:tcBorders>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26.93</w:t>
            </w:r>
          </w:p>
        </w:tc>
        <w:tc>
          <w:tcPr>
            <w:tcW w:w="1113" w:type="dxa"/>
            <w:tcBorders>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0</w:t>
            </w:r>
          </w:p>
        </w:tc>
        <w:tc>
          <w:tcPr>
            <w:tcW w:w="1155" w:type="dxa"/>
            <w:tcBorders>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385</w:t>
            </w:r>
          </w:p>
        </w:tc>
        <w:tc>
          <w:tcPr>
            <w:tcW w:w="1134" w:type="dxa"/>
            <w:tcBorders>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0</w:t>
            </w:r>
          </w:p>
        </w:tc>
        <w:tc>
          <w:tcPr>
            <w:tcW w:w="1141" w:type="dxa"/>
            <w:tcBorders>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627.6</w:t>
            </w:r>
          </w:p>
        </w:tc>
        <w:tc>
          <w:tcPr>
            <w:tcW w:w="1127" w:type="dxa"/>
            <w:tcBorders>
              <w:bottom w:val="single" w:color="auto" w:sz="12" w:space="0"/>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597" w:type="dxa"/>
            <w:vMerge w:val="restart"/>
            <w:tcBorders>
              <w:top w:val="single" w:color="auto" w:sz="12" w:space="0"/>
              <w:left w:val="single" w:color="auto" w:sz="12" w:space="0"/>
              <w:tl2br w:val="single" w:color="auto" w:sz="4" w:space="0"/>
            </w:tcBorders>
            <w:vAlign w:val="center"/>
          </w:tcPr>
          <w:p>
            <w:pPr>
              <w:spacing w:line="440" w:lineRule="exact"/>
              <w:ind w:firstLine="0" w:firstLineChars="0"/>
              <w:jc w:val="center"/>
              <w:textAlignment w:val="center"/>
              <w:rPr>
                <w:bCs/>
                <w:sz w:val="18"/>
                <w:szCs w:val="18"/>
              </w:rPr>
            </w:pPr>
            <w:r>
              <w:rPr>
                <w:bCs/>
                <w:sz w:val="18"/>
                <w:szCs w:val="18"/>
              </w:rPr>
              <w:t xml:space="preserve">      型号</w:t>
            </w:r>
          </w:p>
          <w:p>
            <w:pPr>
              <w:spacing w:line="440" w:lineRule="exact"/>
              <w:ind w:firstLine="0" w:firstLineChars="0"/>
              <w:textAlignment w:val="center"/>
              <w:rPr>
                <w:sz w:val="18"/>
                <w:szCs w:val="18"/>
              </w:rPr>
            </w:pPr>
            <w:r>
              <w:rPr>
                <w:sz w:val="18"/>
                <w:szCs w:val="18"/>
              </w:rPr>
              <w:t>荷载</w:t>
            </w:r>
          </w:p>
        </w:tc>
        <w:tc>
          <w:tcPr>
            <w:tcW w:w="2248" w:type="dxa"/>
            <w:gridSpan w:val="2"/>
            <w:tcBorders>
              <w:top w:val="single" w:color="auto" w:sz="12" w:space="0"/>
            </w:tcBorders>
            <w:vAlign w:val="bottom"/>
          </w:tcPr>
          <w:p>
            <w:pPr>
              <w:spacing w:before="120" w:after="120" w:line="400" w:lineRule="exact"/>
              <w:ind w:firstLine="0" w:firstLineChars="0"/>
              <w:jc w:val="center"/>
              <w:textAlignment w:val="center"/>
              <w:rPr>
                <w:bCs/>
                <w:sz w:val="18"/>
                <w:szCs w:val="18"/>
              </w:rPr>
            </w:pPr>
            <w:r>
              <w:rPr>
                <w:bCs/>
                <w:sz w:val="18"/>
                <w:szCs w:val="18"/>
              </w:rPr>
              <w:t>QTZ250型</w:t>
            </w:r>
          </w:p>
        </w:tc>
        <w:tc>
          <w:tcPr>
            <w:tcW w:w="2289" w:type="dxa"/>
            <w:gridSpan w:val="2"/>
            <w:tcBorders>
              <w:top w:val="single" w:color="auto" w:sz="12" w:space="0"/>
            </w:tcBorders>
            <w:vAlign w:val="bottom"/>
          </w:tcPr>
          <w:p>
            <w:pPr>
              <w:spacing w:before="120" w:after="120" w:line="400" w:lineRule="exact"/>
              <w:ind w:firstLine="0" w:firstLineChars="0"/>
              <w:jc w:val="center"/>
              <w:textAlignment w:val="center"/>
              <w:rPr>
                <w:bCs/>
                <w:sz w:val="18"/>
                <w:szCs w:val="18"/>
              </w:rPr>
            </w:pPr>
            <w:r>
              <w:rPr>
                <w:bCs/>
                <w:sz w:val="18"/>
                <w:szCs w:val="18"/>
              </w:rPr>
              <w:t>21CJ290型</w:t>
            </w:r>
          </w:p>
        </w:tc>
        <w:tc>
          <w:tcPr>
            <w:tcW w:w="2268" w:type="dxa"/>
            <w:gridSpan w:val="2"/>
            <w:tcBorders>
              <w:top w:val="single" w:color="auto" w:sz="12" w:space="0"/>
              <w:right w:val="single" w:color="auto" w:sz="12" w:space="0"/>
            </w:tcBorders>
            <w:vAlign w:val="bottom"/>
          </w:tcPr>
          <w:p>
            <w:pPr>
              <w:spacing w:before="120" w:after="120" w:line="400" w:lineRule="exact"/>
              <w:ind w:firstLine="0" w:firstLineChars="0"/>
              <w:jc w:val="center"/>
              <w:textAlignment w:val="center"/>
              <w:rPr>
                <w:bCs/>
                <w:sz w:val="18"/>
                <w:szCs w:val="18"/>
              </w:rPr>
            </w:pPr>
            <w:r>
              <w:rPr>
                <w:bCs/>
                <w:sz w:val="18"/>
                <w:szCs w:val="18"/>
              </w:rPr>
              <w:t>H25/14型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97" w:type="dxa"/>
            <w:vMerge w:val="continue"/>
            <w:tcBorders>
              <w:left w:val="single" w:color="auto" w:sz="12" w:space="0"/>
              <w:tl2br w:val="single" w:color="auto" w:sz="4" w:space="0"/>
            </w:tcBorders>
            <w:vAlign w:val="center"/>
          </w:tcPr>
          <w:p>
            <w:pPr>
              <w:spacing w:line="440" w:lineRule="exact"/>
              <w:ind w:firstLine="0" w:firstLineChars="0"/>
              <w:jc w:val="center"/>
              <w:textAlignment w:val="center"/>
              <w:rPr>
                <w:sz w:val="18"/>
                <w:szCs w:val="18"/>
              </w:rPr>
            </w:pPr>
          </w:p>
        </w:tc>
        <w:tc>
          <w:tcPr>
            <w:tcW w:w="1135" w:type="dxa"/>
            <w:vAlign w:val="center"/>
          </w:tcPr>
          <w:p>
            <w:pPr>
              <w:spacing w:line="360" w:lineRule="exact"/>
              <w:ind w:firstLine="0" w:firstLineChars="0"/>
              <w:jc w:val="center"/>
              <w:textAlignment w:val="center"/>
              <w:rPr>
                <w:bCs/>
                <w:sz w:val="18"/>
                <w:szCs w:val="18"/>
              </w:rPr>
            </w:pPr>
            <w:r>
              <w:rPr>
                <w:bCs/>
                <w:sz w:val="18"/>
                <w:szCs w:val="18"/>
              </w:rPr>
              <w:t>工作</w:t>
            </w:r>
          </w:p>
          <w:p>
            <w:pPr>
              <w:spacing w:line="360" w:lineRule="exact"/>
              <w:ind w:firstLine="0" w:firstLineChars="0"/>
              <w:jc w:val="center"/>
              <w:textAlignment w:val="center"/>
              <w:rPr>
                <w:sz w:val="18"/>
                <w:szCs w:val="18"/>
              </w:rPr>
            </w:pPr>
            <w:r>
              <w:rPr>
                <w:bCs/>
                <w:sz w:val="18"/>
                <w:szCs w:val="18"/>
              </w:rPr>
              <w:t>状态</w:t>
            </w:r>
          </w:p>
        </w:tc>
        <w:tc>
          <w:tcPr>
            <w:tcW w:w="1113" w:type="dxa"/>
            <w:vAlign w:val="center"/>
          </w:tcPr>
          <w:p>
            <w:pPr>
              <w:spacing w:line="360" w:lineRule="exact"/>
              <w:ind w:firstLine="0" w:firstLineChars="0"/>
              <w:jc w:val="center"/>
              <w:textAlignment w:val="center"/>
              <w:rPr>
                <w:bCs/>
                <w:sz w:val="18"/>
                <w:szCs w:val="18"/>
              </w:rPr>
            </w:pPr>
            <w:r>
              <w:rPr>
                <w:bCs/>
                <w:sz w:val="18"/>
                <w:szCs w:val="18"/>
              </w:rPr>
              <w:t>非工作</w:t>
            </w:r>
          </w:p>
          <w:p>
            <w:pPr>
              <w:spacing w:line="360" w:lineRule="exact"/>
              <w:ind w:firstLine="0" w:firstLineChars="0"/>
              <w:jc w:val="center"/>
              <w:textAlignment w:val="center"/>
              <w:rPr>
                <w:bCs/>
                <w:sz w:val="18"/>
                <w:szCs w:val="18"/>
              </w:rPr>
            </w:pPr>
            <w:r>
              <w:rPr>
                <w:bCs/>
                <w:sz w:val="18"/>
                <w:szCs w:val="18"/>
              </w:rPr>
              <w:t>状态</w:t>
            </w:r>
          </w:p>
        </w:tc>
        <w:tc>
          <w:tcPr>
            <w:tcW w:w="1155" w:type="dxa"/>
            <w:vAlign w:val="center"/>
          </w:tcPr>
          <w:p>
            <w:pPr>
              <w:spacing w:line="360" w:lineRule="exact"/>
              <w:ind w:firstLine="0" w:firstLineChars="0"/>
              <w:jc w:val="center"/>
              <w:textAlignment w:val="center"/>
              <w:rPr>
                <w:bCs/>
                <w:sz w:val="18"/>
                <w:szCs w:val="18"/>
              </w:rPr>
            </w:pPr>
            <w:r>
              <w:rPr>
                <w:bCs/>
                <w:sz w:val="18"/>
                <w:szCs w:val="18"/>
              </w:rPr>
              <w:t>工作</w:t>
            </w:r>
          </w:p>
          <w:p>
            <w:pPr>
              <w:spacing w:line="360" w:lineRule="exact"/>
              <w:ind w:firstLine="0" w:firstLineChars="0"/>
              <w:jc w:val="center"/>
              <w:textAlignment w:val="center"/>
              <w:rPr>
                <w:bCs/>
                <w:sz w:val="18"/>
                <w:szCs w:val="18"/>
              </w:rPr>
            </w:pPr>
            <w:r>
              <w:rPr>
                <w:bCs/>
                <w:sz w:val="18"/>
                <w:szCs w:val="18"/>
              </w:rPr>
              <w:t>状态</w:t>
            </w:r>
          </w:p>
        </w:tc>
        <w:tc>
          <w:tcPr>
            <w:tcW w:w="1134" w:type="dxa"/>
            <w:vAlign w:val="center"/>
          </w:tcPr>
          <w:p>
            <w:pPr>
              <w:spacing w:line="360" w:lineRule="exact"/>
              <w:ind w:firstLine="0" w:firstLineChars="0"/>
              <w:jc w:val="center"/>
              <w:textAlignment w:val="center"/>
              <w:rPr>
                <w:bCs/>
                <w:sz w:val="18"/>
                <w:szCs w:val="18"/>
              </w:rPr>
            </w:pPr>
            <w:r>
              <w:rPr>
                <w:bCs/>
                <w:sz w:val="18"/>
                <w:szCs w:val="18"/>
              </w:rPr>
              <w:t>非工作</w:t>
            </w:r>
          </w:p>
          <w:p>
            <w:pPr>
              <w:spacing w:line="360" w:lineRule="exact"/>
              <w:ind w:firstLine="0" w:firstLineChars="0"/>
              <w:jc w:val="center"/>
              <w:textAlignment w:val="center"/>
              <w:rPr>
                <w:bCs/>
                <w:sz w:val="18"/>
                <w:szCs w:val="18"/>
              </w:rPr>
            </w:pPr>
            <w:r>
              <w:rPr>
                <w:bCs/>
                <w:sz w:val="18"/>
                <w:szCs w:val="18"/>
              </w:rPr>
              <w:t>状态</w:t>
            </w:r>
          </w:p>
        </w:tc>
        <w:tc>
          <w:tcPr>
            <w:tcW w:w="1141" w:type="dxa"/>
            <w:vAlign w:val="center"/>
          </w:tcPr>
          <w:p>
            <w:pPr>
              <w:spacing w:line="360" w:lineRule="exact"/>
              <w:ind w:firstLine="0" w:firstLineChars="0"/>
              <w:jc w:val="center"/>
              <w:textAlignment w:val="center"/>
              <w:rPr>
                <w:bCs/>
                <w:sz w:val="18"/>
                <w:szCs w:val="18"/>
              </w:rPr>
            </w:pPr>
            <w:r>
              <w:rPr>
                <w:bCs/>
                <w:sz w:val="18"/>
                <w:szCs w:val="18"/>
              </w:rPr>
              <w:t>工作</w:t>
            </w:r>
          </w:p>
          <w:p>
            <w:pPr>
              <w:spacing w:line="360" w:lineRule="exact"/>
              <w:ind w:firstLine="0" w:firstLineChars="0"/>
              <w:jc w:val="center"/>
              <w:textAlignment w:val="center"/>
              <w:rPr>
                <w:bCs/>
                <w:sz w:val="18"/>
                <w:szCs w:val="18"/>
              </w:rPr>
            </w:pPr>
            <w:r>
              <w:rPr>
                <w:bCs/>
                <w:sz w:val="18"/>
                <w:szCs w:val="18"/>
              </w:rPr>
              <w:t>状态</w:t>
            </w:r>
          </w:p>
        </w:tc>
        <w:tc>
          <w:tcPr>
            <w:tcW w:w="1127" w:type="dxa"/>
            <w:tcBorders>
              <w:right w:val="single" w:color="auto" w:sz="12" w:space="0"/>
            </w:tcBorders>
            <w:vAlign w:val="center"/>
          </w:tcPr>
          <w:p>
            <w:pPr>
              <w:spacing w:line="360" w:lineRule="exact"/>
              <w:ind w:firstLine="0" w:firstLineChars="0"/>
              <w:jc w:val="center"/>
              <w:textAlignment w:val="center"/>
              <w:rPr>
                <w:bCs/>
                <w:sz w:val="18"/>
                <w:szCs w:val="18"/>
              </w:rPr>
            </w:pPr>
            <w:r>
              <w:rPr>
                <w:bCs/>
                <w:sz w:val="18"/>
                <w:szCs w:val="18"/>
              </w:rPr>
              <w:t>非工作</w:t>
            </w:r>
          </w:p>
          <w:p>
            <w:pPr>
              <w:spacing w:line="360" w:lineRule="exact"/>
              <w:ind w:firstLine="0" w:firstLineChars="0"/>
              <w:jc w:val="center"/>
              <w:textAlignment w:val="center"/>
              <w:rPr>
                <w:bCs/>
                <w:sz w:val="18"/>
                <w:szCs w:val="18"/>
              </w:rPr>
            </w:pPr>
            <w:r>
              <w:rPr>
                <w:bCs/>
                <w:sz w:val="18"/>
                <w:szCs w:val="18"/>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7" w:type="dxa"/>
            <w:tcBorders>
              <w:left w:val="single" w:color="auto" w:sz="12" w:space="0"/>
            </w:tcBorders>
            <w:vAlign w:val="center"/>
          </w:tcPr>
          <w:p>
            <w:pPr>
              <w:spacing w:line="440" w:lineRule="exact"/>
              <w:ind w:firstLine="0" w:firstLineChars="0"/>
              <w:jc w:val="center"/>
              <w:textAlignment w:val="center"/>
              <w:rPr>
                <w:sz w:val="18"/>
                <w:szCs w:val="18"/>
              </w:rPr>
            </w:pPr>
            <w:r>
              <w:rPr>
                <w:bCs/>
                <w:sz w:val="18"/>
                <w:szCs w:val="18"/>
              </w:rPr>
              <w:t>水平载荷F</w:t>
            </w:r>
            <w:r>
              <w:rPr>
                <w:bCs/>
                <w:sz w:val="18"/>
                <w:szCs w:val="18"/>
                <w:vertAlign w:val="subscript"/>
              </w:rPr>
              <w:t>h</w:t>
            </w:r>
            <w:r>
              <w:rPr>
                <w:bCs/>
                <w:sz w:val="18"/>
                <w:szCs w:val="18"/>
              </w:rPr>
              <w:t>（kN）</w:t>
            </w:r>
          </w:p>
        </w:tc>
        <w:tc>
          <w:tcPr>
            <w:tcW w:w="1135" w:type="dxa"/>
            <w:vAlign w:val="center"/>
          </w:tcPr>
          <w:p>
            <w:pPr>
              <w:spacing w:line="440" w:lineRule="exact"/>
              <w:ind w:firstLine="0" w:firstLineChars="0"/>
              <w:jc w:val="center"/>
              <w:textAlignment w:val="center"/>
              <w:rPr>
                <w:sz w:val="18"/>
                <w:szCs w:val="18"/>
              </w:rPr>
            </w:pPr>
            <w:r>
              <w:rPr>
                <w:bCs/>
                <w:sz w:val="18"/>
                <w:szCs w:val="18"/>
              </w:rPr>
              <w:t>42</w:t>
            </w:r>
          </w:p>
        </w:tc>
        <w:tc>
          <w:tcPr>
            <w:tcW w:w="1113" w:type="dxa"/>
            <w:vAlign w:val="center"/>
          </w:tcPr>
          <w:p>
            <w:pPr>
              <w:spacing w:line="440" w:lineRule="exact"/>
              <w:ind w:firstLine="0" w:firstLineChars="0"/>
              <w:jc w:val="center"/>
              <w:textAlignment w:val="center"/>
              <w:rPr>
                <w:sz w:val="18"/>
                <w:szCs w:val="18"/>
              </w:rPr>
            </w:pPr>
            <w:r>
              <w:rPr>
                <w:bCs/>
                <w:sz w:val="18"/>
                <w:szCs w:val="18"/>
              </w:rPr>
              <w:t>172</w:t>
            </w:r>
          </w:p>
        </w:tc>
        <w:tc>
          <w:tcPr>
            <w:tcW w:w="1155" w:type="dxa"/>
            <w:vAlign w:val="center"/>
          </w:tcPr>
          <w:p>
            <w:pPr>
              <w:spacing w:line="440" w:lineRule="exact"/>
              <w:ind w:firstLine="0" w:firstLineChars="0"/>
              <w:jc w:val="center"/>
              <w:textAlignment w:val="center"/>
              <w:rPr>
                <w:sz w:val="18"/>
                <w:szCs w:val="18"/>
              </w:rPr>
            </w:pPr>
            <w:r>
              <w:rPr>
                <w:bCs/>
                <w:sz w:val="18"/>
                <w:szCs w:val="18"/>
              </w:rPr>
              <w:t>42</w:t>
            </w:r>
          </w:p>
        </w:tc>
        <w:tc>
          <w:tcPr>
            <w:tcW w:w="1134" w:type="dxa"/>
            <w:vAlign w:val="center"/>
          </w:tcPr>
          <w:p>
            <w:pPr>
              <w:spacing w:line="440" w:lineRule="exact"/>
              <w:ind w:firstLine="0" w:firstLineChars="0"/>
              <w:jc w:val="center"/>
              <w:textAlignment w:val="center"/>
              <w:rPr>
                <w:sz w:val="18"/>
                <w:szCs w:val="18"/>
              </w:rPr>
            </w:pPr>
            <w:r>
              <w:rPr>
                <w:bCs/>
                <w:sz w:val="18"/>
                <w:szCs w:val="18"/>
              </w:rPr>
              <w:t>148</w:t>
            </w:r>
          </w:p>
        </w:tc>
        <w:tc>
          <w:tcPr>
            <w:tcW w:w="1141" w:type="dxa"/>
            <w:vAlign w:val="center"/>
          </w:tcPr>
          <w:p>
            <w:pPr>
              <w:spacing w:line="440" w:lineRule="exact"/>
              <w:ind w:firstLine="0" w:firstLineChars="0"/>
              <w:jc w:val="center"/>
              <w:textAlignment w:val="center"/>
              <w:rPr>
                <w:sz w:val="18"/>
                <w:szCs w:val="18"/>
              </w:rPr>
            </w:pPr>
            <w:r>
              <w:rPr>
                <w:bCs/>
                <w:sz w:val="18"/>
                <w:szCs w:val="18"/>
              </w:rPr>
              <w:t>43.66</w:t>
            </w:r>
          </w:p>
        </w:tc>
        <w:tc>
          <w:tcPr>
            <w:tcW w:w="1127" w:type="dxa"/>
            <w:tcBorders>
              <w:right w:val="single" w:color="auto" w:sz="12" w:space="0"/>
            </w:tcBorders>
            <w:vAlign w:val="center"/>
          </w:tcPr>
          <w:p>
            <w:pPr>
              <w:spacing w:line="440" w:lineRule="exact"/>
              <w:ind w:firstLine="0" w:firstLineChars="0"/>
              <w:jc w:val="center"/>
              <w:textAlignment w:val="center"/>
              <w:rPr>
                <w:sz w:val="18"/>
                <w:szCs w:val="18"/>
              </w:rPr>
            </w:pPr>
            <w:r>
              <w:rPr>
                <w:bCs/>
                <w:sz w:val="18"/>
                <w:szCs w:val="18"/>
              </w:rPr>
              <w:t>156.20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7" w:type="dxa"/>
            <w:tcBorders>
              <w:left w:val="single" w:color="auto" w:sz="12" w:space="0"/>
            </w:tcBorders>
            <w:vAlign w:val="center"/>
          </w:tcPr>
          <w:p>
            <w:pPr>
              <w:spacing w:line="440" w:lineRule="exact"/>
              <w:ind w:firstLine="0" w:firstLineChars="0"/>
              <w:jc w:val="center"/>
              <w:textAlignment w:val="center"/>
              <w:rPr>
                <w:bCs/>
                <w:sz w:val="18"/>
                <w:szCs w:val="18"/>
              </w:rPr>
            </w:pPr>
            <w:r>
              <w:rPr>
                <w:bCs/>
                <w:sz w:val="18"/>
                <w:szCs w:val="18"/>
              </w:rPr>
              <w:t>竖向载荷F</w:t>
            </w:r>
            <w:r>
              <w:rPr>
                <w:bCs/>
                <w:sz w:val="18"/>
                <w:szCs w:val="18"/>
                <w:vertAlign w:val="subscript"/>
              </w:rPr>
              <w:t>v</w:t>
            </w:r>
            <w:r>
              <w:rPr>
                <w:bCs/>
                <w:sz w:val="18"/>
                <w:szCs w:val="18"/>
              </w:rPr>
              <w:t>（kN）</w:t>
            </w:r>
          </w:p>
        </w:tc>
        <w:tc>
          <w:tcPr>
            <w:tcW w:w="1135" w:type="dxa"/>
            <w:vAlign w:val="center"/>
          </w:tcPr>
          <w:p>
            <w:pPr>
              <w:spacing w:line="440" w:lineRule="exact"/>
              <w:ind w:firstLine="0" w:firstLineChars="0"/>
              <w:jc w:val="center"/>
              <w:textAlignment w:val="center"/>
              <w:rPr>
                <w:bCs/>
                <w:sz w:val="18"/>
                <w:szCs w:val="18"/>
              </w:rPr>
            </w:pPr>
            <w:r>
              <w:rPr>
                <w:bCs/>
                <w:sz w:val="18"/>
                <w:szCs w:val="18"/>
              </w:rPr>
              <w:t>1147</w:t>
            </w:r>
          </w:p>
        </w:tc>
        <w:tc>
          <w:tcPr>
            <w:tcW w:w="1113" w:type="dxa"/>
            <w:vAlign w:val="center"/>
          </w:tcPr>
          <w:p>
            <w:pPr>
              <w:spacing w:line="440" w:lineRule="exact"/>
              <w:ind w:firstLine="0" w:firstLineChars="0"/>
              <w:jc w:val="center"/>
              <w:textAlignment w:val="center"/>
              <w:rPr>
                <w:bCs/>
                <w:sz w:val="18"/>
                <w:szCs w:val="18"/>
              </w:rPr>
            </w:pPr>
            <w:r>
              <w:rPr>
                <w:bCs/>
                <w:sz w:val="18"/>
                <w:szCs w:val="18"/>
              </w:rPr>
              <w:t>950</w:t>
            </w:r>
          </w:p>
        </w:tc>
        <w:tc>
          <w:tcPr>
            <w:tcW w:w="1155" w:type="dxa"/>
            <w:vAlign w:val="center"/>
          </w:tcPr>
          <w:p>
            <w:pPr>
              <w:spacing w:line="440" w:lineRule="exact"/>
              <w:ind w:firstLine="0" w:firstLineChars="0"/>
              <w:jc w:val="center"/>
              <w:textAlignment w:val="center"/>
              <w:rPr>
                <w:bCs/>
                <w:sz w:val="18"/>
                <w:szCs w:val="18"/>
              </w:rPr>
            </w:pPr>
            <w:r>
              <w:rPr>
                <w:bCs/>
                <w:sz w:val="18"/>
                <w:szCs w:val="18"/>
              </w:rPr>
              <w:t>1125</w:t>
            </w:r>
          </w:p>
        </w:tc>
        <w:tc>
          <w:tcPr>
            <w:tcW w:w="1134" w:type="dxa"/>
            <w:vAlign w:val="center"/>
          </w:tcPr>
          <w:p>
            <w:pPr>
              <w:spacing w:line="440" w:lineRule="exact"/>
              <w:ind w:firstLine="0" w:firstLineChars="0"/>
              <w:jc w:val="center"/>
              <w:textAlignment w:val="center"/>
              <w:rPr>
                <w:bCs/>
                <w:sz w:val="18"/>
                <w:szCs w:val="18"/>
              </w:rPr>
            </w:pPr>
            <w:r>
              <w:rPr>
                <w:bCs/>
                <w:sz w:val="18"/>
                <w:szCs w:val="18"/>
              </w:rPr>
              <w:t>945</w:t>
            </w:r>
          </w:p>
        </w:tc>
        <w:tc>
          <w:tcPr>
            <w:tcW w:w="1141" w:type="dxa"/>
            <w:vAlign w:val="center"/>
          </w:tcPr>
          <w:p>
            <w:pPr>
              <w:spacing w:line="440" w:lineRule="exact"/>
              <w:ind w:firstLine="0" w:firstLineChars="0"/>
              <w:jc w:val="center"/>
              <w:textAlignment w:val="center"/>
              <w:rPr>
                <w:bCs/>
                <w:sz w:val="18"/>
                <w:szCs w:val="18"/>
              </w:rPr>
            </w:pPr>
            <w:r>
              <w:rPr>
                <w:bCs/>
                <w:sz w:val="18"/>
                <w:szCs w:val="18"/>
              </w:rPr>
              <w:t>1094.90</w:t>
            </w:r>
          </w:p>
        </w:tc>
        <w:tc>
          <w:tcPr>
            <w:tcW w:w="1127" w:type="dxa"/>
            <w:tcBorders>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994.90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7" w:type="dxa"/>
            <w:tcBorders>
              <w:left w:val="single" w:color="auto" w:sz="12" w:space="0"/>
            </w:tcBorders>
            <w:vAlign w:val="center"/>
          </w:tcPr>
          <w:p>
            <w:pPr>
              <w:spacing w:line="440" w:lineRule="exact"/>
              <w:ind w:firstLine="0" w:firstLineChars="0"/>
              <w:jc w:val="center"/>
              <w:textAlignment w:val="center"/>
              <w:rPr>
                <w:bCs/>
                <w:sz w:val="18"/>
                <w:szCs w:val="18"/>
              </w:rPr>
            </w:pPr>
            <w:r>
              <w:rPr>
                <w:bCs/>
                <w:sz w:val="18"/>
                <w:szCs w:val="18"/>
              </w:rPr>
              <w:t>弯矩M</w:t>
            </w:r>
            <w:r>
              <w:rPr>
                <w:bCs/>
                <w:sz w:val="18"/>
                <w:szCs w:val="18"/>
                <w:vertAlign w:val="subscript"/>
              </w:rPr>
              <w:t>k</w:t>
            </w:r>
            <w:r>
              <w:rPr>
                <w:bCs/>
                <w:sz w:val="18"/>
                <w:szCs w:val="18"/>
              </w:rPr>
              <w:t>（kN·m）</w:t>
            </w:r>
          </w:p>
        </w:tc>
        <w:tc>
          <w:tcPr>
            <w:tcW w:w="1135" w:type="dxa"/>
            <w:vAlign w:val="center"/>
          </w:tcPr>
          <w:p>
            <w:pPr>
              <w:spacing w:line="440" w:lineRule="exact"/>
              <w:ind w:firstLine="0" w:firstLineChars="0"/>
              <w:jc w:val="center"/>
              <w:textAlignment w:val="center"/>
              <w:rPr>
                <w:bCs/>
                <w:sz w:val="18"/>
                <w:szCs w:val="18"/>
              </w:rPr>
            </w:pPr>
            <w:r>
              <w:rPr>
                <w:bCs/>
                <w:sz w:val="18"/>
                <w:szCs w:val="18"/>
              </w:rPr>
              <w:t>3342</w:t>
            </w:r>
          </w:p>
        </w:tc>
        <w:tc>
          <w:tcPr>
            <w:tcW w:w="1113" w:type="dxa"/>
            <w:vAlign w:val="center"/>
          </w:tcPr>
          <w:p>
            <w:pPr>
              <w:spacing w:line="440" w:lineRule="exact"/>
              <w:ind w:firstLine="0" w:firstLineChars="0"/>
              <w:jc w:val="center"/>
              <w:textAlignment w:val="center"/>
              <w:rPr>
                <w:bCs/>
                <w:sz w:val="18"/>
                <w:szCs w:val="18"/>
              </w:rPr>
            </w:pPr>
            <w:r>
              <w:rPr>
                <w:bCs/>
                <w:sz w:val="18"/>
                <w:szCs w:val="18"/>
              </w:rPr>
              <w:t>4295</w:t>
            </w:r>
          </w:p>
        </w:tc>
        <w:tc>
          <w:tcPr>
            <w:tcW w:w="1155" w:type="dxa"/>
            <w:vAlign w:val="center"/>
          </w:tcPr>
          <w:p>
            <w:pPr>
              <w:spacing w:line="440" w:lineRule="exact"/>
              <w:ind w:firstLine="0" w:firstLineChars="0"/>
              <w:jc w:val="center"/>
              <w:textAlignment w:val="center"/>
              <w:rPr>
                <w:bCs/>
                <w:sz w:val="18"/>
                <w:szCs w:val="18"/>
              </w:rPr>
            </w:pPr>
            <w:r>
              <w:rPr>
                <w:bCs/>
                <w:sz w:val="18"/>
                <w:szCs w:val="18"/>
              </w:rPr>
              <w:t>4528</w:t>
            </w:r>
          </w:p>
        </w:tc>
        <w:tc>
          <w:tcPr>
            <w:tcW w:w="1134" w:type="dxa"/>
            <w:vAlign w:val="center"/>
          </w:tcPr>
          <w:p>
            <w:pPr>
              <w:spacing w:line="440" w:lineRule="exact"/>
              <w:ind w:firstLine="0" w:firstLineChars="0"/>
              <w:jc w:val="center"/>
              <w:textAlignment w:val="center"/>
              <w:rPr>
                <w:bCs/>
                <w:sz w:val="18"/>
                <w:szCs w:val="18"/>
              </w:rPr>
            </w:pPr>
            <w:r>
              <w:rPr>
                <w:bCs/>
                <w:sz w:val="18"/>
                <w:szCs w:val="18"/>
              </w:rPr>
              <w:t>4660</w:t>
            </w:r>
          </w:p>
        </w:tc>
        <w:tc>
          <w:tcPr>
            <w:tcW w:w="1141" w:type="dxa"/>
            <w:vAlign w:val="center"/>
          </w:tcPr>
          <w:p>
            <w:pPr>
              <w:spacing w:line="440" w:lineRule="exact"/>
              <w:ind w:firstLine="0" w:firstLineChars="0"/>
              <w:jc w:val="center"/>
              <w:textAlignment w:val="center"/>
              <w:rPr>
                <w:bCs/>
                <w:sz w:val="18"/>
                <w:szCs w:val="18"/>
              </w:rPr>
            </w:pPr>
            <w:r>
              <w:rPr>
                <w:bCs/>
                <w:sz w:val="18"/>
                <w:szCs w:val="18"/>
              </w:rPr>
              <w:t>2344.81</w:t>
            </w:r>
          </w:p>
        </w:tc>
        <w:tc>
          <w:tcPr>
            <w:tcW w:w="1127" w:type="dxa"/>
            <w:tcBorders>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4646.85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7" w:type="dxa"/>
            <w:tcBorders>
              <w:left w:val="single" w:color="auto" w:sz="12" w:space="0"/>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扭矩M</w:t>
            </w:r>
            <w:r>
              <w:rPr>
                <w:bCs/>
                <w:sz w:val="18"/>
                <w:szCs w:val="18"/>
                <w:vertAlign w:val="subscript"/>
              </w:rPr>
              <w:t>n</w:t>
            </w:r>
            <w:r>
              <w:rPr>
                <w:bCs/>
                <w:sz w:val="18"/>
                <w:szCs w:val="18"/>
              </w:rPr>
              <w:t>（kN·m）</w:t>
            </w:r>
          </w:p>
        </w:tc>
        <w:tc>
          <w:tcPr>
            <w:tcW w:w="1135" w:type="dxa"/>
            <w:tcBorders>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919</w:t>
            </w:r>
          </w:p>
        </w:tc>
        <w:tc>
          <w:tcPr>
            <w:tcW w:w="1113" w:type="dxa"/>
            <w:tcBorders>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0</w:t>
            </w:r>
          </w:p>
        </w:tc>
        <w:tc>
          <w:tcPr>
            <w:tcW w:w="1155" w:type="dxa"/>
            <w:tcBorders>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w:t>
            </w:r>
          </w:p>
        </w:tc>
        <w:tc>
          <w:tcPr>
            <w:tcW w:w="1134" w:type="dxa"/>
            <w:tcBorders>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w:t>
            </w:r>
          </w:p>
        </w:tc>
        <w:tc>
          <w:tcPr>
            <w:tcW w:w="1141" w:type="dxa"/>
            <w:tcBorders>
              <w:bottom w:val="single" w:color="auto" w:sz="12" w:space="0"/>
            </w:tcBorders>
            <w:vAlign w:val="center"/>
          </w:tcPr>
          <w:p>
            <w:pPr>
              <w:spacing w:line="440" w:lineRule="exact"/>
              <w:ind w:firstLine="0" w:firstLineChars="0"/>
              <w:jc w:val="center"/>
              <w:textAlignment w:val="center"/>
              <w:rPr>
                <w:bCs/>
                <w:sz w:val="18"/>
                <w:szCs w:val="18"/>
              </w:rPr>
            </w:pPr>
            <w:r>
              <w:rPr>
                <w:bCs/>
                <w:sz w:val="18"/>
                <w:szCs w:val="18"/>
              </w:rPr>
              <w:t>/</w:t>
            </w:r>
          </w:p>
        </w:tc>
        <w:tc>
          <w:tcPr>
            <w:tcW w:w="1127" w:type="dxa"/>
            <w:tcBorders>
              <w:bottom w:val="single" w:color="auto" w:sz="12" w:space="0"/>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w:t>
            </w:r>
          </w:p>
        </w:tc>
      </w:tr>
    </w:tbl>
    <w:p>
      <w:pPr>
        <w:ind w:firstLine="480" w:firstLineChars="0"/>
        <w:jc w:val="center"/>
        <w:rPr>
          <w:szCs w:val="22"/>
        </w:rPr>
      </w:pPr>
      <w:r>
        <w:rPr>
          <w:szCs w:val="22"/>
        </w:rPr>
        <w:t xml:space="preserve">  </w:t>
      </w:r>
      <w:r>
        <w:rPr>
          <w:szCs w:val="22"/>
        </w:rPr>
        <w:drawing>
          <wp:inline distT="0" distB="0" distL="0" distR="0">
            <wp:extent cx="1645285" cy="1619885"/>
            <wp:effectExtent l="0" t="0" r="12065" b="184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a:xfrm>
                      <a:off x="0" y="0"/>
                      <a:ext cx="1645313" cy="1620000"/>
                    </a:xfrm>
                    <a:prstGeom prst="rect">
                      <a:avLst/>
                    </a:prstGeom>
                    <a:noFill/>
                    <a:ln>
                      <a:noFill/>
                    </a:ln>
                  </pic:spPr>
                </pic:pic>
              </a:graphicData>
            </a:graphic>
          </wp:inline>
        </w:drawing>
      </w:r>
    </w:p>
    <w:p>
      <w:pPr>
        <w:ind w:firstLine="422"/>
        <w:jc w:val="center"/>
        <w:rPr>
          <w:rFonts w:eastAsia="黑体"/>
          <w:b/>
          <w:bCs/>
          <w:sz w:val="21"/>
          <w:szCs w:val="21"/>
        </w:rPr>
      </w:pPr>
      <w:r>
        <w:rPr>
          <w:rFonts w:eastAsia="黑体"/>
          <w:b/>
          <w:bCs/>
          <w:sz w:val="21"/>
          <w:szCs w:val="21"/>
        </w:rPr>
        <w:t>塔吊基础顶面荷载示意图</w:t>
      </w:r>
    </w:p>
    <w:p>
      <w:pPr>
        <w:adjustRightInd w:val="0"/>
        <w:snapToGrid w:val="0"/>
        <w:ind w:firstLine="360" w:firstLineChars="150"/>
        <w:textAlignment w:val="center"/>
        <w:rPr>
          <w:rFonts w:hint="eastAsia" w:eastAsia="楷体"/>
          <w:szCs w:val="21"/>
        </w:rPr>
      </w:pPr>
      <w:r>
        <w:rPr>
          <w:rFonts w:eastAsia="楷体"/>
          <w:szCs w:val="21"/>
        </w:rPr>
        <w:t>注:</w:t>
      </w:r>
      <w:r>
        <w:rPr>
          <w:rFonts w:hint="eastAsia" w:eastAsia="楷体"/>
          <w:szCs w:val="21"/>
        </w:rPr>
        <w:t>塔吊荷载值与自由高度，附着位置，当地的设计风速等参数密切相关，本表格内容仅供参考</w:t>
      </w:r>
      <w:r>
        <w:rPr>
          <w:rFonts w:eastAsia="楷体"/>
          <w:szCs w:val="21"/>
        </w:rPr>
        <w:t>。</w:t>
      </w:r>
    </w:p>
    <w:p>
      <w:pPr>
        <w:ind w:firstLine="422"/>
        <w:jc w:val="center"/>
        <w:rPr>
          <w:rFonts w:eastAsia="黑体"/>
          <w:b/>
          <w:bCs/>
          <w:sz w:val="21"/>
          <w:szCs w:val="21"/>
        </w:rPr>
      </w:pPr>
      <w:r>
        <w:rPr>
          <w:rFonts w:eastAsia="黑体"/>
          <w:b/>
          <w:bCs/>
          <w:sz w:val="21"/>
          <w:szCs w:val="21"/>
        </w:rPr>
        <w:t>表C.0.4 抓斗吊荷载标准值</w:t>
      </w:r>
    </w:p>
    <w:tbl>
      <w:tblPr>
        <w:tblStyle w:val="31"/>
        <w:tblW w:w="5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4"/>
        <w:gridCol w:w="2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74" w:type="dxa"/>
            <w:tcBorders>
              <w:top w:val="single" w:color="auto" w:sz="12" w:space="0"/>
              <w:left w:val="single" w:color="auto" w:sz="12" w:space="0"/>
              <w:bottom w:val="single" w:color="auto" w:sz="12" w:space="0"/>
              <w:right w:val="single" w:color="auto" w:sz="12" w:space="0"/>
              <w:tl2br w:val="single" w:color="auto" w:sz="4" w:space="0"/>
            </w:tcBorders>
            <w:vAlign w:val="center"/>
          </w:tcPr>
          <w:p>
            <w:pPr>
              <w:spacing w:line="440" w:lineRule="exact"/>
              <w:ind w:firstLine="0" w:firstLineChars="0"/>
              <w:jc w:val="center"/>
              <w:textAlignment w:val="center"/>
              <w:rPr>
                <w:sz w:val="18"/>
                <w:szCs w:val="18"/>
              </w:rPr>
            </w:pPr>
            <w:r>
              <w:rPr>
                <w:bCs/>
                <w:sz w:val="18"/>
                <w:szCs w:val="18"/>
              </w:rPr>
              <w:t xml:space="preserve">      型号</w:t>
            </w:r>
          </w:p>
          <w:p>
            <w:pPr>
              <w:spacing w:line="440" w:lineRule="exact"/>
              <w:ind w:firstLine="360"/>
              <w:textAlignment w:val="center"/>
              <w:rPr>
                <w:sz w:val="18"/>
                <w:szCs w:val="18"/>
              </w:rPr>
            </w:pPr>
            <w:r>
              <w:rPr>
                <w:bCs/>
                <w:sz w:val="18"/>
                <w:szCs w:val="18"/>
              </w:rPr>
              <w:t>荷载</w:t>
            </w:r>
          </w:p>
        </w:tc>
        <w:tc>
          <w:tcPr>
            <w:tcW w:w="2757" w:type="dxa"/>
            <w:tcBorders>
              <w:top w:val="single" w:color="auto" w:sz="12" w:space="0"/>
              <w:left w:val="single" w:color="auto" w:sz="12" w:space="0"/>
              <w:bottom w:val="single" w:color="auto" w:sz="12" w:space="0"/>
              <w:right w:val="single" w:color="auto" w:sz="12" w:space="0"/>
            </w:tcBorders>
            <w:vAlign w:val="center"/>
          </w:tcPr>
          <w:p>
            <w:pPr>
              <w:spacing w:line="440" w:lineRule="exact"/>
              <w:ind w:firstLine="0" w:firstLineChars="0"/>
              <w:jc w:val="center"/>
              <w:textAlignment w:val="center"/>
              <w:rPr>
                <w:sz w:val="18"/>
                <w:szCs w:val="18"/>
              </w:rPr>
            </w:pPr>
            <w:r>
              <w:rPr>
                <w:sz w:val="18"/>
                <w:szCs w:val="18"/>
              </w:rPr>
              <w:t>5t-20m抓斗吊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74" w:type="dxa"/>
            <w:tcBorders>
              <w:top w:val="single" w:color="auto" w:sz="12" w:space="0"/>
              <w:left w:val="single" w:color="auto" w:sz="12" w:space="0"/>
              <w:bottom w:val="single" w:color="auto" w:sz="12" w:space="0"/>
              <w:right w:val="single" w:color="auto" w:sz="12" w:space="0"/>
            </w:tcBorders>
            <w:vAlign w:val="center"/>
          </w:tcPr>
          <w:p>
            <w:pPr>
              <w:spacing w:line="440" w:lineRule="exact"/>
              <w:ind w:firstLine="0" w:firstLineChars="0"/>
              <w:jc w:val="left"/>
              <w:textAlignment w:val="center"/>
              <w:rPr>
                <w:bCs/>
                <w:sz w:val="18"/>
                <w:szCs w:val="18"/>
              </w:rPr>
            </w:pPr>
            <w:r>
              <w:rPr>
                <w:bCs/>
                <w:sz w:val="18"/>
                <w:szCs w:val="18"/>
              </w:rPr>
              <w:t>竖向力（t）</w:t>
            </w:r>
          </w:p>
        </w:tc>
        <w:tc>
          <w:tcPr>
            <w:tcW w:w="2757" w:type="dxa"/>
            <w:tcBorders>
              <w:top w:val="single" w:color="auto" w:sz="12" w:space="0"/>
              <w:left w:val="single" w:color="auto" w:sz="12" w:space="0"/>
              <w:bottom w:val="single" w:color="auto" w:sz="12" w:space="0"/>
              <w:right w:val="single" w:color="auto" w:sz="12" w:space="0"/>
            </w:tcBorders>
            <w:vAlign w:val="center"/>
          </w:tcPr>
          <w:p>
            <w:pPr>
              <w:spacing w:line="440" w:lineRule="exact"/>
              <w:ind w:firstLine="0" w:firstLineChars="0"/>
              <w:jc w:val="center"/>
              <w:textAlignment w:val="center"/>
              <w:rPr>
                <w:bCs/>
                <w:sz w:val="18"/>
                <w:szCs w:val="18"/>
              </w:rPr>
            </w:pPr>
            <w:r>
              <w:rPr>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74" w:type="dxa"/>
            <w:tcBorders>
              <w:top w:val="single" w:color="auto" w:sz="12" w:space="0"/>
              <w:left w:val="single" w:color="auto" w:sz="12" w:space="0"/>
              <w:bottom w:val="single" w:color="auto" w:sz="12" w:space="0"/>
              <w:right w:val="single" w:color="auto" w:sz="12" w:space="0"/>
            </w:tcBorders>
            <w:vAlign w:val="center"/>
          </w:tcPr>
          <w:p>
            <w:pPr>
              <w:spacing w:line="440" w:lineRule="exact"/>
              <w:ind w:firstLine="0" w:firstLineChars="0"/>
              <w:jc w:val="left"/>
              <w:textAlignment w:val="center"/>
              <w:rPr>
                <w:bCs/>
                <w:sz w:val="18"/>
                <w:szCs w:val="18"/>
              </w:rPr>
            </w:pPr>
            <w:r>
              <w:rPr>
                <w:sz w:val="18"/>
                <w:szCs w:val="18"/>
              </w:rPr>
              <w:t>水平力</w:t>
            </w:r>
            <w:r>
              <w:rPr>
                <w:bCs/>
                <w:sz w:val="18"/>
                <w:szCs w:val="18"/>
              </w:rPr>
              <w:t>（t）</w:t>
            </w:r>
          </w:p>
        </w:tc>
        <w:tc>
          <w:tcPr>
            <w:tcW w:w="2757" w:type="dxa"/>
            <w:tcBorders>
              <w:top w:val="single" w:color="auto" w:sz="12" w:space="0"/>
              <w:left w:val="single" w:color="auto" w:sz="12" w:space="0"/>
              <w:bottom w:val="single" w:color="auto" w:sz="12" w:space="0"/>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74" w:type="dxa"/>
            <w:tcBorders>
              <w:top w:val="single" w:color="auto" w:sz="12" w:space="0"/>
              <w:left w:val="single" w:color="auto" w:sz="12" w:space="0"/>
              <w:bottom w:val="single" w:color="auto" w:sz="12" w:space="0"/>
              <w:right w:val="single" w:color="auto" w:sz="12" w:space="0"/>
            </w:tcBorders>
            <w:vAlign w:val="center"/>
          </w:tcPr>
          <w:p>
            <w:pPr>
              <w:spacing w:line="440" w:lineRule="exact"/>
              <w:ind w:firstLine="0" w:firstLineChars="0"/>
              <w:jc w:val="left"/>
              <w:textAlignment w:val="center"/>
              <w:rPr>
                <w:bCs/>
                <w:sz w:val="18"/>
                <w:szCs w:val="18"/>
              </w:rPr>
            </w:pPr>
            <w:r>
              <w:rPr>
                <w:sz w:val="18"/>
                <w:szCs w:val="18"/>
              </w:rPr>
              <w:t>最大弯矩</w:t>
            </w:r>
            <w:r>
              <w:rPr>
                <w:bCs/>
                <w:sz w:val="18"/>
                <w:szCs w:val="18"/>
              </w:rPr>
              <w:t>（t</w:t>
            </w:r>
            <w:r>
              <w:rPr>
                <w:sz w:val="18"/>
                <w:szCs w:val="18"/>
              </w:rPr>
              <w:t>·m</w:t>
            </w:r>
            <w:r>
              <w:rPr>
                <w:bCs/>
                <w:sz w:val="18"/>
                <w:szCs w:val="18"/>
              </w:rPr>
              <w:t>）</w:t>
            </w:r>
          </w:p>
        </w:tc>
        <w:tc>
          <w:tcPr>
            <w:tcW w:w="2757" w:type="dxa"/>
            <w:tcBorders>
              <w:top w:val="single" w:color="auto" w:sz="12" w:space="0"/>
              <w:left w:val="single" w:color="auto" w:sz="12" w:space="0"/>
              <w:bottom w:val="single" w:color="auto" w:sz="12" w:space="0"/>
              <w:right w:val="single" w:color="auto" w:sz="12" w:space="0"/>
            </w:tcBorders>
            <w:vAlign w:val="center"/>
          </w:tcPr>
          <w:p>
            <w:pPr>
              <w:spacing w:line="440" w:lineRule="exact"/>
              <w:ind w:firstLine="0" w:firstLineChars="0"/>
              <w:jc w:val="center"/>
              <w:textAlignment w:val="center"/>
              <w:rPr>
                <w:bCs/>
                <w:sz w:val="18"/>
                <w:szCs w:val="18"/>
              </w:rPr>
            </w:pPr>
            <w:r>
              <w:rPr>
                <w:bCs/>
                <w:sz w:val="18"/>
                <w:szCs w:val="18"/>
              </w:rPr>
              <w:t>120</w:t>
            </w:r>
          </w:p>
        </w:tc>
      </w:tr>
    </w:tbl>
    <w:p>
      <w:pPr>
        <w:adjustRightInd w:val="0"/>
        <w:snapToGrid w:val="0"/>
        <w:spacing w:before="312" w:beforeLines="100"/>
        <w:ind w:firstLine="0" w:firstLineChars="0"/>
        <w:rPr>
          <w:b/>
          <w:color w:val="000000"/>
          <w:szCs w:val="21"/>
        </w:rPr>
        <w:sectPr>
          <w:pgSz w:w="11906" w:h="16838"/>
          <w:pgMar w:top="1440" w:right="1800" w:bottom="1440" w:left="1800" w:header="851" w:footer="992" w:gutter="0"/>
          <w:cols w:space="425" w:num="1"/>
          <w:docGrid w:type="lines" w:linePitch="312" w:charSpace="0"/>
        </w:sectPr>
      </w:pPr>
    </w:p>
    <w:p>
      <w:pPr>
        <w:keepNext/>
        <w:keepLines/>
        <w:adjustRightInd w:val="0"/>
        <w:snapToGrid w:val="0"/>
        <w:spacing w:before="312" w:beforeLines="100" w:after="312" w:afterLines="100"/>
        <w:ind w:firstLine="0" w:firstLineChars="0"/>
        <w:jc w:val="left"/>
        <w:outlineLvl w:val="0"/>
        <w:rPr>
          <w:b/>
          <w:bCs/>
          <w:kern w:val="44"/>
          <w:sz w:val="30"/>
          <w:szCs w:val="30"/>
        </w:rPr>
      </w:pPr>
      <w:bookmarkStart w:id="137" w:name="_Toc4819"/>
      <w:r>
        <w:rPr>
          <w:b/>
          <w:bCs/>
          <w:kern w:val="44"/>
          <w:sz w:val="30"/>
          <w:szCs w:val="30"/>
        </w:rPr>
        <w:t>附录D  常用钻机类型</w:t>
      </w:r>
      <w:bookmarkEnd w:id="137"/>
    </w:p>
    <w:p>
      <w:pPr>
        <w:numPr>
          <w:ilvl w:val="0"/>
          <w:numId w:val="76"/>
        </w:numPr>
        <w:ind w:firstLineChars="0"/>
        <w:jc w:val="left"/>
        <w:rPr>
          <w:b/>
          <w:bCs/>
        </w:rPr>
      </w:pPr>
      <w:r>
        <w:rPr>
          <w:b/>
          <w:bCs/>
        </w:rPr>
        <w:t>常用钻机类型</w:t>
      </w:r>
    </w:p>
    <w:p>
      <w:pPr>
        <w:ind w:firstLine="0" w:firstLineChars="0"/>
      </w:pPr>
      <w:r>
        <w:rPr>
          <w:b/>
          <w:bCs/>
          <w:color w:val="000000"/>
        </w:rPr>
        <w:t>D.1.1</w:t>
      </w:r>
      <w:r>
        <w:rPr>
          <w:color w:val="000000"/>
        </w:rPr>
        <w:t>回转钻机 回转钻</w:t>
      </w:r>
      <w:r>
        <w:t>机是由动力装置带动钻机回转装置转动，从而带动有钻头的钻杆转动，由钻头切削土壤。回转钻机用于泥浆护壁成孔的灌注桩，成孔方式为旋转成孔。根据泥浆循环方式不同，分为正循环回转钻机和反循环回转钻机。</w:t>
      </w:r>
    </w:p>
    <w:p>
      <w:pPr>
        <w:ind w:firstLine="0" w:firstLineChars="0"/>
        <w:rPr>
          <w:color w:val="000000"/>
        </w:rPr>
      </w:pPr>
      <w:r>
        <w:rPr>
          <w:b/>
          <w:bCs/>
          <w:color w:val="000000"/>
        </w:rPr>
        <w:t>D.1.2</w:t>
      </w:r>
      <w:r>
        <w:rPr>
          <w:color w:val="000000"/>
        </w:rPr>
        <w:t>冲击钻机 冲击钻机用于钻孔灌注桩施工，尤其在卵石、漂石地层条件下它具有明显的优点，它造价低、结构简单，利用冲击锤下落的冲击重量，将大直径的卵砾石击碎，在冲击锤的上下运动中充分发挥高浓度的泥浆的浮力作用，将卵砾石碎屑挟带出孔外，最后形成施工孔。</w:t>
      </w:r>
    </w:p>
    <w:p>
      <w:pPr>
        <w:ind w:firstLine="0" w:firstLineChars="0"/>
        <w:rPr>
          <w:color w:val="000000"/>
        </w:rPr>
      </w:pPr>
      <w:r>
        <w:rPr>
          <w:b/>
          <w:bCs/>
          <w:color w:val="000000"/>
        </w:rPr>
        <w:t>D.1.3</w:t>
      </w:r>
      <w:r>
        <w:rPr>
          <w:color w:val="000000"/>
        </w:rPr>
        <w:t>旋挖钻机是一种灌注桩桩孔的成孔设备，可以实现桅杆垂直度的自动调节和钻孔深度的计量。旋挖钻孔施工是利用钻杆和钻斗的旋转，以钻斗自重并加液压作为钻进压力，使土屑装满钻斗后提升钻斗出土。通过钻斗的旋转、挖土、提升、卸土和泥浆置换护壁，反复循环而成孔。</w:t>
      </w:r>
    </w:p>
    <w:p>
      <w:pPr>
        <w:numPr>
          <w:ilvl w:val="0"/>
          <w:numId w:val="76"/>
        </w:numPr>
        <w:ind w:firstLineChars="0"/>
        <w:jc w:val="left"/>
        <w:rPr>
          <w:b/>
          <w:bCs/>
        </w:rPr>
      </w:pPr>
      <w:r>
        <w:rPr>
          <w:b/>
          <w:bCs/>
        </w:rPr>
        <w:t>常用钻机类型及厂家</w:t>
      </w:r>
    </w:p>
    <w:p>
      <w:pPr>
        <w:ind w:firstLine="480"/>
      </w:pPr>
      <w:r>
        <w:rPr>
          <w:color w:val="000000"/>
        </w:rPr>
        <w:t xml:space="preserve">    </w:t>
      </w:r>
      <w:r>
        <w:t>钻机的主要制造厂家及其主要产品类别汇总如下。</w:t>
      </w:r>
    </w:p>
    <w:p>
      <w:pPr>
        <w:adjustRightInd w:val="0"/>
        <w:snapToGrid w:val="0"/>
        <w:spacing w:before="120" w:line="240" w:lineRule="exact"/>
        <w:ind w:firstLine="402" w:firstLineChars="0"/>
        <w:jc w:val="center"/>
        <w:rPr>
          <w:rFonts w:eastAsia="黑体"/>
          <w:b/>
          <w:color w:val="000000"/>
          <w:kern w:val="0"/>
          <w:sz w:val="20"/>
          <w:szCs w:val="20"/>
        </w:rPr>
      </w:pPr>
      <w:r>
        <w:rPr>
          <w:rFonts w:eastAsia="黑体"/>
          <w:b/>
          <w:color w:val="000000"/>
          <w:kern w:val="0"/>
          <w:sz w:val="20"/>
          <w:szCs w:val="20"/>
        </w:rPr>
        <w:t>表D.2.1 钻孔桩成孔设备主要厂家</w:t>
      </w:r>
    </w:p>
    <w:tbl>
      <w:tblPr>
        <w:tblStyle w:val="31"/>
        <w:tblW w:w="844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2864"/>
        <w:gridCol w:w="2877"/>
        <w:gridCol w:w="169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6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制造厂家</w:t>
            </w:r>
          </w:p>
        </w:tc>
        <w:tc>
          <w:tcPr>
            <w:tcW w:w="287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主要产品类别</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钻孔直径(m)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国内</w:t>
            </w: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中联重科股份有限公司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ZR旋挖钻机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三一重工股份有限公司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SR旋挖钻机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1.5~3.5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SR螺旋钻机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0.75~0.8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徐州工程机械集团有限公司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XR旋挖钻机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XR螺旋钻机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0.8~1.2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武桥重工集团股份有限公司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BRM/KTY/KPG3000A回转钻机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中昇建机(南京)重工有限公司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ZSD回转钻机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上海金泰工程机械有限公司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GPS/GD回转钻机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SH36旋挖钻机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郑州勘察机械有限公司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CZF冲击钻机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0.8~2.0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KP回转钻机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2.2~3.5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安徽深大矿山工程有限公司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ZDZ回转钻机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3.0~4.5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保定宝钻机械制造有限公司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ZZ冲击钻机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0.4~2.0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山东省地质探矿机械厂</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CJF冲击钻机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0.6~2.5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TS回转钻机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0.8~2.0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TS22螺旋钻机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0.4~0.8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浙江中锐工程机械有限公司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ZJD回转钻机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南通建设机械有限公司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CK冲击钻机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河北田野钻机厂</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FXZ350回转钻机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河北新钻钻机有限公司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1500/2000潜水式钻机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河北建勘钻探设备有限公司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GYD回转钻机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江苏泰信机械科技有限公司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DTR全套管钻机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1.0~3.2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国外</w:t>
            </w:r>
          </w:p>
        </w:tc>
        <w:tc>
          <w:tcPr>
            <w:tcW w:w="2864"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德国BAUER(宝峨)公司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BA回转钻机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BG旋挖钻机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2.2~4.4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德国WIRTH(维尔特)公司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PBA回转钻机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嘉力臣(国际)有限公司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RC回转钻机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日本三菱重工</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MT150全套管钻机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286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利勃海尔机械(上海)有限公司</w:t>
            </w:r>
          </w:p>
        </w:tc>
        <w:tc>
          <w:tcPr>
            <w:tcW w:w="2877"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LB旋挖钻机</w:t>
            </w:r>
          </w:p>
        </w:tc>
        <w:tc>
          <w:tcPr>
            <w:tcW w:w="169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1.5~3.0</w:t>
            </w:r>
          </w:p>
        </w:tc>
      </w:tr>
    </w:tbl>
    <w:p>
      <w:pPr>
        <w:ind w:firstLine="482"/>
        <w:rPr>
          <w:b/>
          <w:color w:val="000000"/>
        </w:rPr>
      </w:pPr>
      <w:r>
        <w:rPr>
          <w:b/>
          <w:bCs/>
          <w:color w:val="000000"/>
        </w:rPr>
        <w:t>D.2.1</w:t>
      </w:r>
      <w:r>
        <w:rPr>
          <w:b/>
          <w:color w:val="000000"/>
        </w:rPr>
        <w:t>回转钻机</w:t>
      </w:r>
    </w:p>
    <w:p>
      <w:pPr>
        <w:adjustRightInd w:val="0"/>
        <w:snapToGrid w:val="0"/>
        <w:ind w:firstLine="482"/>
        <w:textAlignment w:val="center"/>
        <w:rPr>
          <w:b/>
          <w:color w:val="000000"/>
        </w:rPr>
      </w:pPr>
      <w:r>
        <w:rPr>
          <w:b/>
          <w:color w:val="000000"/>
        </w:rPr>
        <w:t>（1）ZJD系列回转钻机</w:t>
      </w:r>
    </w:p>
    <w:p>
      <w:pPr>
        <w:adjustRightInd w:val="0"/>
        <w:snapToGrid w:val="0"/>
        <w:ind w:firstLine="480"/>
        <w:textAlignment w:val="center"/>
        <w:rPr>
          <w:color w:val="000000"/>
        </w:rPr>
      </w:pPr>
      <w:r>
        <w:rPr>
          <w:color w:val="000000"/>
        </w:rPr>
        <w:t>1）制造厂家</w:t>
      </w:r>
    </w:p>
    <w:p>
      <w:pPr>
        <w:adjustRightInd w:val="0"/>
        <w:snapToGrid w:val="0"/>
        <w:ind w:firstLine="480"/>
        <w:textAlignment w:val="center"/>
        <w:rPr>
          <w:color w:val="000000"/>
        </w:rPr>
      </w:pPr>
      <w:r>
        <w:rPr>
          <w:color w:val="000000"/>
        </w:rPr>
        <w:t>浙江中锐工程机械有限公司</w:t>
      </w:r>
    </w:p>
    <w:p>
      <w:pPr>
        <w:numPr>
          <w:ilvl w:val="0"/>
          <w:numId w:val="77"/>
        </w:numPr>
        <w:adjustRightInd w:val="0"/>
        <w:snapToGrid w:val="0"/>
        <w:ind w:firstLine="480"/>
        <w:textAlignment w:val="center"/>
        <w:rPr>
          <w:color w:val="000000"/>
        </w:rPr>
      </w:pPr>
      <w:r>
        <w:rPr>
          <w:color w:val="000000"/>
        </w:rPr>
        <w:t>主要性能参数</w:t>
      </w:r>
    </w:p>
    <w:p>
      <w:pPr>
        <w:adjustRightInd w:val="0"/>
        <w:snapToGrid w:val="0"/>
        <w:spacing w:before="120" w:line="240" w:lineRule="exact"/>
        <w:ind w:firstLine="402" w:firstLineChars="0"/>
        <w:jc w:val="center"/>
        <w:rPr>
          <w:rFonts w:eastAsia="黑体"/>
          <w:color w:val="000000"/>
          <w:kern w:val="0"/>
          <w:sz w:val="18"/>
          <w:szCs w:val="23"/>
        </w:rPr>
      </w:pPr>
      <w:r>
        <w:rPr>
          <w:rFonts w:eastAsia="黑体"/>
          <w:b/>
          <w:color w:val="000000"/>
          <w:kern w:val="0"/>
          <w:sz w:val="20"/>
          <w:szCs w:val="20"/>
        </w:rPr>
        <w:t>表D.2.1.1  ZJD系列回转钻机（一）</w:t>
      </w:r>
    </w:p>
    <w:tbl>
      <w:tblPr>
        <w:tblStyle w:val="31"/>
        <w:tblW w:w="845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995"/>
        <w:gridCol w:w="791"/>
        <w:gridCol w:w="1553"/>
        <w:gridCol w:w="1750"/>
        <w:gridCol w:w="253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83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项    目</w:t>
            </w:r>
          </w:p>
        </w:tc>
        <w:tc>
          <w:tcPr>
            <w:tcW w:w="79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58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技  术  参  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型    号</w:t>
            </w:r>
          </w:p>
        </w:tc>
        <w:tc>
          <w:tcPr>
            <w:tcW w:w="79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553"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ZJD-1800/80</w:t>
            </w:r>
          </w:p>
        </w:tc>
        <w:tc>
          <w:tcPr>
            <w:tcW w:w="175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ZJD-2300/120</w:t>
            </w:r>
          </w:p>
        </w:tc>
        <w:tc>
          <w:tcPr>
            <w:tcW w:w="253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ZJD-2800/180C</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最大钻孔直径</w:t>
            </w:r>
          </w:p>
        </w:tc>
        <w:tc>
          <w:tcPr>
            <w:tcW w:w="79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553"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w:t>
            </w:r>
          </w:p>
        </w:tc>
        <w:tc>
          <w:tcPr>
            <w:tcW w:w="175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2.3</w:t>
            </w:r>
          </w:p>
        </w:tc>
        <w:tc>
          <w:tcPr>
            <w:tcW w:w="253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最大钻孔深度</w:t>
            </w:r>
          </w:p>
        </w:tc>
        <w:tc>
          <w:tcPr>
            <w:tcW w:w="79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553"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120</w:t>
            </w:r>
          </w:p>
        </w:tc>
        <w:tc>
          <w:tcPr>
            <w:tcW w:w="175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253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排渣方式</w:t>
            </w:r>
          </w:p>
        </w:tc>
        <w:tc>
          <w:tcPr>
            <w:tcW w:w="79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553"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气举反循环或泵吸反循环</w:t>
            </w:r>
          </w:p>
        </w:tc>
        <w:tc>
          <w:tcPr>
            <w:tcW w:w="175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气举反循环</w:t>
            </w:r>
          </w:p>
        </w:tc>
        <w:tc>
          <w:tcPr>
            <w:tcW w:w="253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气举反循环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动力头</w:t>
            </w:r>
          </w:p>
        </w:tc>
        <w:tc>
          <w:tcPr>
            <w:tcW w:w="995"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转速扭矩</w:t>
            </w:r>
          </w:p>
        </w:tc>
        <w:tc>
          <w:tcPr>
            <w:tcW w:w="79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rpm</w:t>
            </w:r>
          </w:p>
        </w:tc>
        <w:tc>
          <w:tcPr>
            <w:tcW w:w="1553"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0~9</w:t>
            </w:r>
          </w:p>
        </w:tc>
        <w:tc>
          <w:tcPr>
            <w:tcW w:w="175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0~9</w:t>
            </w:r>
          </w:p>
        </w:tc>
        <w:tc>
          <w:tcPr>
            <w:tcW w:w="253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79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kN·m</w:t>
            </w:r>
          </w:p>
        </w:tc>
        <w:tc>
          <w:tcPr>
            <w:tcW w:w="1553"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82</w:t>
            </w:r>
          </w:p>
        </w:tc>
        <w:tc>
          <w:tcPr>
            <w:tcW w:w="175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120</w:t>
            </w:r>
          </w:p>
        </w:tc>
        <w:tc>
          <w:tcPr>
            <w:tcW w:w="253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钻杆尺寸</w:t>
            </w:r>
          </w:p>
        </w:tc>
        <w:tc>
          <w:tcPr>
            <w:tcW w:w="79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1553"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Φ273×18×3000</w:t>
            </w:r>
          </w:p>
        </w:tc>
        <w:tc>
          <w:tcPr>
            <w:tcW w:w="175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Φ325×18×2500</w:t>
            </w:r>
          </w:p>
        </w:tc>
        <w:tc>
          <w:tcPr>
            <w:tcW w:w="253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Φ351×20×3000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动力头提升能力</w:t>
            </w:r>
          </w:p>
        </w:tc>
        <w:tc>
          <w:tcPr>
            <w:tcW w:w="79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w:t>
            </w:r>
          </w:p>
        </w:tc>
        <w:tc>
          <w:tcPr>
            <w:tcW w:w="1553"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w:t>
            </w:r>
          </w:p>
        </w:tc>
        <w:tc>
          <w:tcPr>
            <w:tcW w:w="175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w:t>
            </w:r>
          </w:p>
        </w:tc>
        <w:tc>
          <w:tcPr>
            <w:tcW w:w="253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动力头倾斜角度</w:t>
            </w:r>
          </w:p>
        </w:tc>
        <w:tc>
          <w:tcPr>
            <w:tcW w:w="79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553"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w:t>
            </w:r>
          </w:p>
        </w:tc>
        <w:tc>
          <w:tcPr>
            <w:tcW w:w="175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55</w:t>
            </w:r>
          </w:p>
        </w:tc>
        <w:tc>
          <w:tcPr>
            <w:tcW w:w="253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总功率</w:t>
            </w:r>
          </w:p>
        </w:tc>
        <w:tc>
          <w:tcPr>
            <w:tcW w:w="79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kW</w:t>
            </w:r>
          </w:p>
        </w:tc>
        <w:tc>
          <w:tcPr>
            <w:tcW w:w="1553"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83</w:t>
            </w:r>
          </w:p>
        </w:tc>
        <w:tc>
          <w:tcPr>
            <w:tcW w:w="175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119</w:t>
            </w:r>
          </w:p>
        </w:tc>
        <w:tc>
          <w:tcPr>
            <w:tcW w:w="253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单机重量</w:t>
            </w:r>
          </w:p>
        </w:tc>
        <w:tc>
          <w:tcPr>
            <w:tcW w:w="79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w:t>
            </w:r>
          </w:p>
        </w:tc>
        <w:tc>
          <w:tcPr>
            <w:tcW w:w="1553"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14.5</w:t>
            </w:r>
          </w:p>
        </w:tc>
        <w:tc>
          <w:tcPr>
            <w:tcW w:w="175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w:t>
            </w:r>
          </w:p>
        </w:tc>
        <w:tc>
          <w:tcPr>
            <w:tcW w:w="253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外型尺寸(长×宽×高)</w:t>
            </w:r>
          </w:p>
        </w:tc>
        <w:tc>
          <w:tcPr>
            <w:tcW w:w="79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553"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4.5×2.6×5.7</w:t>
            </w:r>
          </w:p>
        </w:tc>
        <w:tc>
          <w:tcPr>
            <w:tcW w:w="175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3.7×3.1×5.6</w:t>
            </w:r>
          </w:p>
        </w:tc>
        <w:tc>
          <w:tcPr>
            <w:tcW w:w="253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4×3.8×7</w:t>
            </w:r>
          </w:p>
        </w:tc>
      </w:tr>
    </w:tbl>
    <w:p>
      <w:pPr>
        <w:adjustRightInd w:val="0"/>
        <w:snapToGrid w:val="0"/>
        <w:spacing w:before="120" w:line="240" w:lineRule="exact"/>
        <w:ind w:firstLine="402" w:firstLineChars="0"/>
        <w:jc w:val="center"/>
        <w:rPr>
          <w:rFonts w:eastAsia="黑体"/>
          <w:b/>
          <w:color w:val="000000"/>
          <w:kern w:val="0"/>
          <w:sz w:val="20"/>
          <w:szCs w:val="20"/>
        </w:rPr>
      </w:pPr>
      <w:r>
        <w:rPr>
          <w:rFonts w:eastAsia="黑体"/>
          <w:b/>
          <w:color w:val="000000"/>
          <w:kern w:val="0"/>
          <w:sz w:val="20"/>
          <w:szCs w:val="20"/>
        </w:rPr>
        <w:t>表D.2.1.2  ZJD系列回转钻机（二）</w:t>
      </w:r>
    </w:p>
    <w:tbl>
      <w:tblPr>
        <w:tblStyle w:val="31"/>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994"/>
        <w:gridCol w:w="786"/>
        <w:gridCol w:w="1583"/>
        <w:gridCol w:w="1756"/>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84" w:type="dxa"/>
            <w:gridSpan w:val="2"/>
            <w:tcBorders>
              <w:tl2br w:val="nil"/>
              <w:tr2bl w:val="nil"/>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项    目</w:t>
            </w:r>
          </w:p>
        </w:tc>
        <w:tc>
          <w:tcPr>
            <w:tcW w:w="786" w:type="dxa"/>
            <w:tcBorders>
              <w:tl2br w:val="nil"/>
              <w:tr2bl w:val="nil"/>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5425" w:type="dxa"/>
            <w:gridSpan w:val="3"/>
            <w:tcBorders>
              <w:tl2br w:val="nil"/>
              <w:tr2bl w:val="nil"/>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技  术  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4" w:type="dxa"/>
            <w:gridSpan w:val="2"/>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型    号</w:t>
            </w:r>
          </w:p>
        </w:tc>
        <w:tc>
          <w:tcPr>
            <w:tcW w:w="7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583"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ZJD-3500/250C</w:t>
            </w:r>
          </w:p>
        </w:tc>
        <w:tc>
          <w:tcPr>
            <w:tcW w:w="175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ZJD-4000/350C</w:t>
            </w:r>
          </w:p>
        </w:tc>
        <w:tc>
          <w:tcPr>
            <w:tcW w:w="20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ZJD-5000/450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4" w:type="dxa"/>
            <w:gridSpan w:val="2"/>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最大钻孔直径</w:t>
            </w:r>
          </w:p>
        </w:tc>
        <w:tc>
          <w:tcPr>
            <w:tcW w:w="7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583"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w:t>
            </w:r>
          </w:p>
        </w:tc>
        <w:tc>
          <w:tcPr>
            <w:tcW w:w="175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w:t>
            </w:r>
          </w:p>
        </w:tc>
        <w:tc>
          <w:tcPr>
            <w:tcW w:w="20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4" w:type="dxa"/>
            <w:gridSpan w:val="2"/>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最大钻孔深度</w:t>
            </w:r>
          </w:p>
        </w:tc>
        <w:tc>
          <w:tcPr>
            <w:tcW w:w="7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583"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w:t>
            </w:r>
          </w:p>
        </w:tc>
        <w:tc>
          <w:tcPr>
            <w:tcW w:w="175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160</w:t>
            </w:r>
          </w:p>
        </w:tc>
        <w:tc>
          <w:tcPr>
            <w:tcW w:w="20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4" w:type="dxa"/>
            <w:gridSpan w:val="2"/>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排渣方式</w:t>
            </w:r>
          </w:p>
        </w:tc>
        <w:tc>
          <w:tcPr>
            <w:tcW w:w="7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583"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气举反循环</w:t>
            </w:r>
          </w:p>
        </w:tc>
        <w:tc>
          <w:tcPr>
            <w:tcW w:w="175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气举反循环</w:t>
            </w:r>
          </w:p>
        </w:tc>
        <w:tc>
          <w:tcPr>
            <w:tcW w:w="20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气举反循环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0" w:type="dxa"/>
            <w:vMerge w:val="restart"/>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动力头</w:t>
            </w:r>
          </w:p>
        </w:tc>
        <w:tc>
          <w:tcPr>
            <w:tcW w:w="994" w:type="dxa"/>
            <w:vMerge w:val="restart"/>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转速扭矩</w:t>
            </w:r>
          </w:p>
        </w:tc>
        <w:tc>
          <w:tcPr>
            <w:tcW w:w="7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rpm</w:t>
            </w:r>
          </w:p>
        </w:tc>
        <w:tc>
          <w:tcPr>
            <w:tcW w:w="1583"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0~8</w:t>
            </w:r>
          </w:p>
        </w:tc>
        <w:tc>
          <w:tcPr>
            <w:tcW w:w="175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0~7</w:t>
            </w:r>
          </w:p>
        </w:tc>
        <w:tc>
          <w:tcPr>
            <w:tcW w:w="20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0" w:type="dxa"/>
            <w:vMerge w:val="continue"/>
            <w:tcBorders>
              <w:tl2br w:val="nil"/>
              <w:tr2bl w:val="nil"/>
            </w:tcBorders>
            <w:vAlign w:val="center"/>
          </w:tcPr>
          <w:p>
            <w:pPr>
              <w:spacing w:line="440" w:lineRule="exact"/>
              <w:ind w:firstLine="0" w:firstLineChars="0"/>
              <w:jc w:val="center"/>
              <w:textAlignment w:val="center"/>
              <w:rPr>
                <w:bCs/>
                <w:color w:val="000000"/>
                <w:kern w:val="0"/>
                <w:sz w:val="18"/>
                <w:szCs w:val="18"/>
              </w:rPr>
            </w:pPr>
          </w:p>
        </w:tc>
        <w:tc>
          <w:tcPr>
            <w:tcW w:w="994" w:type="dxa"/>
            <w:vMerge w:val="continue"/>
            <w:tcBorders>
              <w:tl2br w:val="nil"/>
              <w:tr2bl w:val="nil"/>
            </w:tcBorders>
            <w:vAlign w:val="center"/>
          </w:tcPr>
          <w:p>
            <w:pPr>
              <w:spacing w:line="440" w:lineRule="exact"/>
              <w:ind w:firstLine="0" w:firstLineChars="0"/>
              <w:jc w:val="center"/>
              <w:textAlignment w:val="center"/>
              <w:rPr>
                <w:bCs/>
                <w:color w:val="000000"/>
                <w:kern w:val="0"/>
                <w:sz w:val="18"/>
                <w:szCs w:val="18"/>
              </w:rPr>
            </w:pPr>
          </w:p>
        </w:tc>
        <w:tc>
          <w:tcPr>
            <w:tcW w:w="7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kN·m</w:t>
            </w:r>
          </w:p>
        </w:tc>
        <w:tc>
          <w:tcPr>
            <w:tcW w:w="1583"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250</w:t>
            </w:r>
          </w:p>
        </w:tc>
        <w:tc>
          <w:tcPr>
            <w:tcW w:w="175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350</w:t>
            </w:r>
          </w:p>
        </w:tc>
        <w:tc>
          <w:tcPr>
            <w:tcW w:w="20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4" w:type="dxa"/>
            <w:gridSpan w:val="2"/>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钻杆尺寸</w:t>
            </w:r>
          </w:p>
        </w:tc>
        <w:tc>
          <w:tcPr>
            <w:tcW w:w="7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1583"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Φ377×22×3000</w:t>
            </w:r>
          </w:p>
        </w:tc>
        <w:tc>
          <w:tcPr>
            <w:tcW w:w="175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Φ406×26×3000</w:t>
            </w:r>
          </w:p>
        </w:tc>
        <w:tc>
          <w:tcPr>
            <w:tcW w:w="20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Φ351×14×3500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4" w:type="dxa"/>
            <w:gridSpan w:val="2"/>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动力头提升能力</w:t>
            </w:r>
          </w:p>
        </w:tc>
        <w:tc>
          <w:tcPr>
            <w:tcW w:w="7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w:t>
            </w:r>
          </w:p>
        </w:tc>
        <w:tc>
          <w:tcPr>
            <w:tcW w:w="1583"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w:t>
            </w:r>
          </w:p>
        </w:tc>
        <w:tc>
          <w:tcPr>
            <w:tcW w:w="175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220</w:t>
            </w:r>
          </w:p>
        </w:tc>
        <w:tc>
          <w:tcPr>
            <w:tcW w:w="20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4" w:type="dxa"/>
            <w:gridSpan w:val="2"/>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动力头倾斜角度</w:t>
            </w:r>
          </w:p>
        </w:tc>
        <w:tc>
          <w:tcPr>
            <w:tcW w:w="7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583"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55</w:t>
            </w:r>
          </w:p>
        </w:tc>
        <w:tc>
          <w:tcPr>
            <w:tcW w:w="175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55</w:t>
            </w:r>
          </w:p>
        </w:tc>
        <w:tc>
          <w:tcPr>
            <w:tcW w:w="20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4" w:type="dxa"/>
            <w:gridSpan w:val="2"/>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总功率</w:t>
            </w:r>
          </w:p>
        </w:tc>
        <w:tc>
          <w:tcPr>
            <w:tcW w:w="7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kW</w:t>
            </w:r>
          </w:p>
        </w:tc>
        <w:tc>
          <w:tcPr>
            <w:tcW w:w="1583"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246</w:t>
            </w:r>
          </w:p>
        </w:tc>
        <w:tc>
          <w:tcPr>
            <w:tcW w:w="175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332</w:t>
            </w:r>
          </w:p>
        </w:tc>
        <w:tc>
          <w:tcPr>
            <w:tcW w:w="20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4" w:type="dxa"/>
            <w:gridSpan w:val="2"/>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单机重量</w:t>
            </w:r>
          </w:p>
        </w:tc>
        <w:tc>
          <w:tcPr>
            <w:tcW w:w="7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w:t>
            </w:r>
          </w:p>
        </w:tc>
        <w:tc>
          <w:tcPr>
            <w:tcW w:w="1583"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37</w:t>
            </w:r>
          </w:p>
        </w:tc>
        <w:tc>
          <w:tcPr>
            <w:tcW w:w="175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w:t>
            </w:r>
          </w:p>
        </w:tc>
        <w:tc>
          <w:tcPr>
            <w:tcW w:w="20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4" w:type="dxa"/>
            <w:gridSpan w:val="2"/>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外型尺寸(长×宽×高)</w:t>
            </w:r>
          </w:p>
        </w:tc>
        <w:tc>
          <w:tcPr>
            <w:tcW w:w="7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583"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4.65×4.51×7.53</w:t>
            </w:r>
          </w:p>
        </w:tc>
        <w:tc>
          <w:tcPr>
            <w:tcW w:w="175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6.8×5.7×7.6</w:t>
            </w:r>
          </w:p>
        </w:tc>
        <w:tc>
          <w:tcPr>
            <w:tcW w:w="2086" w:type="dxa"/>
            <w:tcBorders>
              <w:tl2br w:val="nil"/>
              <w:tr2bl w:val="nil"/>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10×7.1×11</w:t>
            </w:r>
          </w:p>
        </w:tc>
      </w:tr>
    </w:tbl>
    <w:p>
      <w:pPr>
        <w:spacing w:before="62" w:beforeLines="20" w:line="240" w:lineRule="auto"/>
        <w:ind w:firstLine="0" w:firstLineChars="0"/>
        <w:jc w:val="center"/>
        <w:rPr>
          <w:sz w:val="18"/>
          <w:szCs w:val="18"/>
        </w:rPr>
      </w:pPr>
      <w:r>
        <w:rPr>
          <w:rFonts w:eastAsia="黑体"/>
          <w:b/>
          <w:color w:val="000000"/>
          <w:kern w:val="0"/>
          <w:sz w:val="20"/>
          <w:szCs w:val="20"/>
        </w:rPr>
        <w:t>表D.2.1.3  KTY系列回转钻机</w:t>
      </w:r>
    </w:p>
    <w:tbl>
      <w:tblPr>
        <w:tblStyle w:val="31"/>
        <w:tblW w:w="852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559"/>
        <w:gridCol w:w="793"/>
        <w:gridCol w:w="1356"/>
        <w:gridCol w:w="1499"/>
        <w:gridCol w:w="1211"/>
        <w:gridCol w:w="135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15" w:type="dxa"/>
            <w:gridSpan w:val="2"/>
            <w:tcBorders>
              <w:top w:val="single" w:color="auto" w:sz="2" w:space="0"/>
              <w:left w:val="single" w:color="auto" w:sz="2" w:space="0"/>
              <w:bottom w:val="single" w:color="auto" w:sz="2" w:space="0"/>
              <w:right w:val="single" w:color="auto" w:sz="2"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项    目</w:t>
            </w:r>
          </w:p>
        </w:tc>
        <w:tc>
          <w:tcPr>
            <w:tcW w:w="793" w:type="dxa"/>
            <w:tcBorders>
              <w:top w:val="single" w:color="auto" w:sz="2" w:space="0"/>
              <w:left w:val="single" w:color="auto" w:sz="2" w:space="0"/>
              <w:bottom w:val="single" w:color="auto" w:sz="2" w:space="0"/>
              <w:right w:val="single" w:color="auto" w:sz="2"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5420" w:type="dxa"/>
            <w:gridSpan w:val="4"/>
            <w:tcBorders>
              <w:top w:val="single" w:color="auto" w:sz="2" w:space="0"/>
              <w:left w:val="single" w:color="auto" w:sz="2" w:space="0"/>
              <w:bottom w:val="single" w:color="auto" w:sz="2" w:space="0"/>
              <w:right w:val="single" w:color="auto" w:sz="2"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技  术  参  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315"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型    号</w:t>
            </w: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KTY2500</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KTY3000A</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KTY4000</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KTY5000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restart"/>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钻孔</w:t>
            </w:r>
          </w:p>
          <w:p>
            <w:pPr>
              <w:spacing w:line="440" w:lineRule="exact"/>
              <w:ind w:firstLine="0" w:firstLineChars="0"/>
              <w:jc w:val="center"/>
              <w:textAlignment w:val="center"/>
              <w:rPr>
                <w:bCs/>
                <w:color w:val="000000"/>
                <w:kern w:val="0"/>
                <w:sz w:val="18"/>
                <w:szCs w:val="18"/>
              </w:rPr>
            </w:pPr>
            <w:r>
              <w:rPr>
                <w:bCs/>
                <w:color w:val="000000"/>
                <w:kern w:val="0"/>
                <w:sz w:val="18"/>
                <w:szCs w:val="18"/>
              </w:rPr>
              <w:t>直径</w:t>
            </w:r>
          </w:p>
        </w:tc>
        <w:tc>
          <w:tcPr>
            <w:tcW w:w="155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一般土层(σc≤120MPa)</w:t>
            </w: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Ф1.5~Ф4.0</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Φ1.5~Ф6.0</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Ф2.0~Ф4.0</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Ф2.5~Ф5.0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continue"/>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岩层(σc≤200MPa)</w:t>
            </w: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Ф1.5~Ф2.5</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Φ1.5~Ф3.0</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Ф2.0~Ф3.5</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Ф2.5~Ф5.5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5"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最大钻孔深度</w:t>
            </w: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120</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130</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130</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5"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排 渣 方 式</w:t>
            </w: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气举反循环/泵吸反循环</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气举反循环</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气举反循环</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气举反循环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restart"/>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动力头转速及扭拒</w:t>
            </w:r>
          </w:p>
        </w:tc>
        <w:tc>
          <w:tcPr>
            <w:tcW w:w="1559" w:type="dxa"/>
            <w:vMerge w:val="restart"/>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转    速</w:t>
            </w:r>
          </w:p>
          <w:p>
            <w:pPr>
              <w:spacing w:line="440" w:lineRule="exact"/>
              <w:ind w:firstLine="0" w:firstLineChars="0"/>
              <w:jc w:val="center"/>
              <w:textAlignment w:val="center"/>
              <w:rPr>
                <w:bCs/>
                <w:color w:val="000000"/>
                <w:kern w:val="0"/>
                <w:sz w:val="18"/>
                <w:szCs w:val="18"/>
              </w:rPr>
            </w:pPr>
            <w:r>
              <w:rPr>
                <w:bCs/>
                <w:color w:val="000000"/>
                <w:kern w:val="0"/>
                <w:sz w:val="18"/>
                <w:szCs w:val="18"/>
              </w:rPr>
              <w:t>扭    矩</w:t>
            </w: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rpm</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0~7</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0~8</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0~6</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continue"/>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p>
        </w:tc>
        <w:tc>
          <w:tcPr>
            <w:tcW w:w="1559" w:type="dxa"/>
            <w:vMerge w:val="continue"/>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kN·m</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120</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continue"/>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p>
        </w:tc>
        <w:tc>
          <w:tcPr>
            <w:tcW w:w="1559" w:type="dxa"/>
            <w:vMerge w:val="restart"/>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转    速</w:t>
            </w:r>
          </w:p>
          <w:p>
            <w:pPr>
              <w:spacing w:line="440" w:lineRule="exact"/>
              <w:ind w:firstLine="0" w:firstLineChars="0"/>
              <w:jc w:val="center"/>
              <w:textAlignment w:val="center"/>
              <w:rPr>
                <w:bCs/>
                <w:color w:val="000000"/>
                <w:kern w:val="0"/>
                <w:sz w:val="18"/>
                <w:szCs w:val="18"/>
              </w:rPr>
            </w:pPr>
            <w:r>
              <w:rPr>
                <w:bCs/>
                <w:color w:val="000000"/>
                <w:kern w:val="0"/>
                <w:sz w:val="18"/>
                <w:szCs w:val="18"/>
              </w:rPr>
              <w:t>扭    矩</w:t>
            </w: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rpm</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0~14</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0~16</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0~15</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0~12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continue"/>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p>
        </w:tc>
        <w:tc>
          <w:tcPr>
            <w:tcW w:w="1559" w:type="dxa"/>
            <w:vMerge w:val="continue"/>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kN·m</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120</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5"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动力头提升能力</w:t>
            </w: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1000</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1200</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1800</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5"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封口盘承载力</w:t>
            </w: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1000</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1200</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1500</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2600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5"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钻架倾斜角度</w:t>
            </w: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0~30°</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0~30°</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0~40°</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5"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钻杆尺寸(通径×长度)</w:t>
            </w: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Ф299× 3000</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Ф351× 3000</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Ф300× 3000</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Ф332× 4000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5"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总 功 率</w:t>
            </w: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kW</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256</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238</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285</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341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5"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外形尺寸(长×宽×高)</w:t>
            </w: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3.3×3.4× 7.8</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7.8×4.4× 6.8</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7.4×7.5× 8.2</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12.8×9× 13.6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5"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主机重量(不含钻具、液压站)</w:t>
            </w:r>
          </w:p>
        </w:tc>
        <w:tc>
          <w:tcPr>
            <w:tcW w:w="79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w:t>
            </w:r>
          </w:p>
        </w:tc>
        <w:tc>
          <w:tcPr>
            <w:tcW w:w="135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w:t>
            </w:r>
          </w:p>
        </w:tc>
        <w:tc>
          <w:tcPr>
            <w:tcW w:w="149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42</w:t>
            </w:r>
          </w:p>
        </w:tc>
        <w:tc>
          <w:tcPr>
            <w:tcW w:w="121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46</w:t>
            </w:r>
          </w:p>
        </w:tc>
        <w:tc>
          <w:tcPr>
            <w:tcW w:w="135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73</w:t>
            </w:r>
          </w:p>
        </w:tc>
      </w:tr>
    </w:tbl>
    <w:p>
      <w:pPr>
        <w:ind w:firstLine="482"/>
        <w:rPr>
          <w:b/>
          <w:bCs/>
          <w:color w:val="000000"/>
        </w:rPr>
      </w:pPr>
      <w:r>
        <w:rPr>
          <w:b/>
          <w:bCs/>
          <w:color w:val="000000"/>
        </w:rPr>
        <w:t>D.2.2冲击钻机</w:t>
      </w:r>
    </w:p>
    <w:p>
      <w:pPr>
        <w:adjustRightInd w:val="0"/>
        <w:snapToGrid w:val="0"/>
        <w:ind w:firstLine="482"/>
        <w:textAlignment w:val="center"/>
        <w:rPr>
          <w:b/>
          <w:color w:val="000000"/>
        </w:rPr>
      </w:pPr>
      <w:r>
        <w:rPr>
          <w:b/>
          <w:color w:val="000000"/>
        </w:rPr>
        <w:t>（1）CK系列冲击钻机</w:t>
      </w:r>
    </w:p>
    <w:p>
      <w:pPr>
        <w:ind w:firstLine="480"/>
        <w:rPr>
          <w:color w:val="000000"/>
        </w:rPr>
      </w:pPr>
      <w:r>
        <w:rPr>
          <w:color w:val="000000"/>
        </w:rPr>
        <w:t>1）制造厂家</w:t>
      </w:r>
    </w:p>
    <w:p>
      <w:pPr>
        <w:ind w:firstLine="480"/>
        <w:rPr>
          <w:color w:val="000000"/>
        </w:rPr>
      </w:pPr>
      <w:r>
        <w:rPr>
          <w:color w:val="000000"/>
        </w:rPr>
        <w:t>南通建设机械有限公司</w:t>
      </w:r>
    </w:p>
    <w:p>
      <w:pPr>
        <w:ind w:firstLine="480"/>
        <w:rPr>
          <w:color w:val="000000"/>
        </w:rPr>
      </w:pPr>
      <w:r>
        <w:rPr>
          <w:color w:val="000000"/>
        </w:rPr>
        <w:t>2）主要性能参数</w:t>
      </w:r>
    </w:p>
    <w:p>
      <w:pPr>
        <w:spacing w:before="62" w:beforeLines="20" w:line="240" w:lineRule="auto"/>
        <w:ind w:firstLine="0" w:firstLineChars="0"/>
        <w:jc w:val="center"/>
        <w:rPr>
          <w:rFonts w:eastAsia="黑体"/>
          <w:b/>
          <w:color w:val="000000"/>
          <w:kern w:val="0"/>
          <w:sz w:val="20"/>
          <w:szCs w:val="20"/>
        </w:rPr>
      </w:pPr>
      <w:r>
        <w:rPr>
          <w:rFonts w:eastAsia="黑体"/>
          <w:b/>
          <w:color w:val="000000"/>
          <w:kern w:val="0"/>
          <w:sz w:val="20"/>
          <w:szCs w:val="20"/>
        </w:rPr>
        <w:t>表D.2.2.1  CK系列冲击钻机</w:t>
      </w:r>
    </w:p>
    <w:tbl>
      <w:tblPr>
        <w:tblStyle w:val="31"/>
        <w:tblW w:w="852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800"/>
        <w:gridCol w:w="1247"/>
        <w:gridCol w:w="1247"/>
        <w:gridCol w:w="1429"/>
        <w:gridCol w:w="142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项   目</w:t>
            </w:r>
          </w:p>
        </w:tc>
        <w:tc>
          <w:tcPr>
            <w:tcW w:w="800" w:type="dxa"/>
            <w:tcBorders>
              <w:top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5352" w:type="dxa"/>
            <w:gridSpan w:val="4"/>
            <w:tcBorders>
              <w:top w:val="single" w:color="auto" w:sz="4" w:space="0"/>
              <w:righ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技  术  参  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型   号</w:t>
            </w:r>
          </w:p>
        </w:tc>
        <w:tc>
          <w:tcPr>
            <w:tcW w:w="80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CK 2000</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CK 2200</w:t>
            </w:r>
          </w:p>
        </w:tc>
        <w:tc>
          <w:tcPr>
            <w:tcW w:w="142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CK 2500</w:t>
            </w:r>
          </w:p>
        </w:tc>
        <w:tc>
          <w:tcPr>
            <w:tcW w:w="1429"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CK 3000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冲孔直径</w:t>
            </w:r>
          </w:p>
        </w:tc>
        <w:tc>
          <w:tcPr>
            <w:tcW w:w="80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1.5~2.0</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2.0~2.2</w:t>
            </w:r>
          </w:p>
        </w:tc>
        <w:tc>
          <w:tcPr>
            <w:tcW w:w="142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2.2~2.5</w:t>
            </w:r>
          </w:p>
        </w:tc>
        <w:tc>
          <w:tcPr>
            <w:tcW w:w="1429"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冲孔深度</w:t>
            </w:r>
          </w:p>
        </w:tc>
        <w:tc>
          <w:tcPr>
            <w:tcW w:w="80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w:t>
            </w:r>
          </w:p>
        </w:tc>
        <w:tc>
          <w:tcPr>
            <w:tcW w:w="142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w:t>
            </w:r>
          </w:p>
        </w:tc>
        <w:tc>
          <w:tcPr>
            <w:tcW w:w="1429"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主卷场型号</w:t>
            </w:r>
          </w:p>
        </w:tc>
        <w:tc>
          <w:tcPr>
            <w:tcW w:w="80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JKL8(A)</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JKL10(A)</w:t>
            </w:r>
          </w:p>
        </w:tc>
        <w:tc>
          <w:tcPr>
            <w:tcW w:w="142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JKL12.5</w:t>
            </w:r>
          </w:p>
        </w:tc>
        <w:tc>
          <w:tcPr>
            <w:tcW w:w="1429"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JKL15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冲锤最大重量</w:t>
            </w:r>
          </w:p>
        </w:tc>
        <w:tc>
          <w:tcPr>
            <w:tcW w:w="80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w:t>
            </w:r>
          </w:p>
        </w:tc>
        <w:tc>
          <w:tcPr>
            <w:tcW w:w="142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w:t>
            </w:r>
          </w:p>
        </w:tc>
        <w:tc>
          <w:tcPr>
            <w:tcW w:w="1429"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付卷场型号</w:t>
            </w:r>
          </w:p>
        </w:tc>
        <w:tc>
          <w:tcPr>
            <w:tcW w:w="80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JK2</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JK2</w:t>
            </w:r>
          </w:p>
        </w:tc>
        <w:tc>
          <w:tcPr>
            <w:tcW w:w="142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JK2</w:t>
            </w:r>
          </w:p>
        </w:tc>
        <w:tc>
          <w:tcPr>
            <w:tcW w:w="1429"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JK2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冲击次数</w:t>
            </w:r>
          </w:p>
        </w:tc>
        <w:tc>
          <w:tcPr>
            <w:tcW w:w="80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次/分</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5～6</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5～6</w:t>
            </w:r>
          </w:p>
        </w:tc>
        <w:tc>
          <w:tcPr>
            <w:tcW w:w="142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5～6</w:t>
            </w:r>
          </w:p>
        </w:tc>
        <w:tc>
          <w:tcPr>
            <w:tcW w:w="1429"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外形尺寸(长×宽×高)</w:t>
            </w:r>
          </w:p>
        </w:tc>
        <w:tc>
          <w:tcPr>
            <w:tcW w:w="80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7.2×2×7.2</w:t>
            </w:r>
          </w:p>
        </w:tc>
        <w:tc>
          <w:tcPr>
            <w:tcW w:w="124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7.2×2×7.2</w:t>
            </w:r>
          </w:p>
        </w:tc>
        <w:tc>
          <w:tcPr>
            <w:tcW w:w="142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7.5×2.2×7.5</w:t>
            </w:r>
          </w:p>
        </w:tc>
        <w:tc>
          <w:tcPr>
            <w:tcW w:w="1429"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7.5×2.2×7.5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重量</w:t>
            </w:r>
          </w:p>
        </w:tc>
        <w:tc>
          <w:tcPr>
            <w:tcW w:w="800"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w:t>
            </w:r>
          </w:p>
        </w:tc>
        <w:tc>
          <w:tcPr>
            <w:tcW w:w="1247"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9.5</w:t>
            </w:r>
          </w:p>
        </w:tc>
        <w:tc>
          <w:tcPr>
            <w:tcW w:w="1247"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9.8</w:t>
            </w:r>
          </w:p>
        </w:tc>
        <w:tc>
          <w:tcPr>
            <w:tcW w:w="1429"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13.5</w:t>
            </w:r>
          </w:p>
        </w:tc>
        <w:tc>
          <w:tcPr>
            <w:tcW w:w="1429" w:type="dxa"/>
            <w:tcBorders>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13.5</w:t>
            </w:r>
          </w:p>
        </w:tc>
      </w:tr>
    </w:tbl>
    <w:p>
      <w:pPr>
        <w:adjustRightInd w:val="0"/>
        <w:snapToGrid w:val="0"/>
        <w:ind w:firstLine="482"/>
        <w:textAlignment w:val="center"/>
        <w:rPr>
          <w:b/>
          <w:color w:val="000000"/>
        </w:rPr>
      </w:pPr>
      <w:r>
        <w:rPr>
          <w:b/>
          <w:color w:val="000000"/>
        </w:rPr>
        <w:t>（2） CJF系列冲击钻机</w:t>
      </w:r>
    </w:p>
    <w:p>
      <w:pPr>
        <w:ind w:firstLine="480"/>
        <w:rPr>
          <w:color w:val="000000"/>
        </w:rPr>
      </w:pPr>
      <w:r>
        <w:rPr>
          <w:color w:val="000000"/>
        </w:rPr>
        <w:t>1）制造厂家</w:t>
      </w:r>
    </w:p>
    <w:p>
      <w:pPr>
        <w:ind w:firstLine="480"/>
        <w:rPr>
          <w:color w:val="000000"/>
        </w:rPr>
      </w:pPr>
      <w:r>
        <w:rPr>
          <w:color w:val="000000"/>
        </w:rPr>
        <w:t>山东省地质探矿机械厂</w:t>
      </w:r>
    </w:p>
    <w:p>
      <w:pPr>
        <w:ind w:firstLine="480"/>
        <w:rPr>
          <w:color w:val="000000"/>
        </w:rPr>
      </w:pPr>
      <w:r>
        <w:rPr>
          <w:color w:val="000000"/>
        </w:rPr>
        <w:t>2）主要性能参数</w:t>
      </w:r>
    </w:p>
    <w:p>
      <w:pPr>
        <w:spacing w:before="62" w:beforeLines="20" w:line="240" w:lineRule="auto"/>
        <w:ind w:firstLine="0" w:firstLineChars="0"/>
        <w:jc w:val="center"/>
        <w:rPr>
          <w:rFonts w:eastAsia="黑体"/>
          <w:b/>
          <w:color w:val="000000"/>
          <w:kern w:val="0"/>
          <w:sz w:val="20"/>
          <w:szCs w:val="20"/>
        </w:rPr>
      </w:pPr>
    </w:p>
    <w:p>
      <w:pPr>
        <w:spacing w:before="62" w:beforeLines="20" w:line="240" w:lineRule="auto"/>
        <w:ind w:firstLine="0" w:firstLineChars="0"/>
        <w:jc w:val="center"/>
        <w:rPr>
          <w:rFonts w:eastAsia="黑体"/>
          <w:b/>
          <w:color w:val="000000"/>
          <w:kern w:val="0"/>
          <w:sz w:val="20"/>
          <w:szCs w:val="20"/>
        </w:rPr>
      </w:pPr>
      <w:r>
        <w:rPr>
          <w:rFonts w:eastAsia="黑体"/>
          <w:b/>
          <w:color w:val="000000"/>
          <w:kern w:val="0"/>
          <w:sz w:val="20"/>
          <w:szCs w:val="20"/>
        </w:rPr>
        <w:t>表D.2.2.2  CJF系列冲击钻机</w:t>
      </w:r>
    </w:p>
    <w:tbl>
      <w:tblPr>
        <w:tblStyle w:val="31"/>
        <w:tblW w:w="852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967"/>
        <w:gridCol w:w="1716"/>
        <w:gridCol w:w="1718"/>
        <w:gridCol w:w="171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top w:val="single" w:color="auto" w:sz="4" w:space="0"/>
              <w:lef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项    目</w:t>
            </w:r>
          </w:p>
        </w:tc>
        <w:tc>
          <w:tcPr>
            <w:tcW w:w="967" w:type="dxa"/>
            <w:tcBorders>
              <w:top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5150" w:type="dxa"/>
            <w:gridSpan w:val="3"/>
            <w:tcBorders>
              <w:top w:val="single" w:color="auto" w:sz="4" w:space="0"/>
              <w:righ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技  术  参  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型    号</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CJF-15</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YCJF-20</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YCJF-25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钻孔直径</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0.6~1.5</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0.7~2.0</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钻孔深度</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钻头重量</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冲击行程</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冲击频率</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次/分</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主卷扬机提升力</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副卷扬机提升力</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主副卷扬机提升速度</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m/min</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工具卷扬机提升力</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钻塔高度</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7.5</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钻塔负荷</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250</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主电动机功率</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kW</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55</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传动方式</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机械</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液压</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液压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整机重量</w:t>
            </w:r>
          </w:p>
        </w:tc>
        <w:tc>
          <w:tcPr>
            <w:tcW w:w="9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w:t>
            </w:r>
          </w:p>
        </w:tc>
        <w:tc>
          <w:tcPr>
            <w:tcW w:w="171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w:t>
            </w:r>
          </w:p>
        </w:tc>
        <w:tc>
          <w:tcPr>
            <w:tcW w:w="171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w:t>
            </w:r>
          </w:p>
        </w:tc>
        <w:tc>
          <w:tcPr>
            <w:tcW w:w="171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tcBorders>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运输尺寸(长×宽×高)</w:t>
            </w:r>
          </w:p>
        </w:tc>
        <w:tc>
          <w:tcPr>
            <w:tcW w:w="967"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716"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6.02×2.22×2.7</w:t>
            </w:r>
          </w:p>
        </w:tc>
        <w:tc>
          <w:tcPr>
            <w:tcW w:w="1718"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7.37×2.3×3.03</w:t>
            </w:r>
          </w:p>
        </w:tc>
        <w:tc>
          <w:tcPr>
            <w:tcW w:w="1716" w:type="dxa"/>
            <w:tcBorders>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7.76×2.8×3.3</w:t>
            </w:r>
          </w:p>
        </w:tc>
      </w:tr>
    </w:tbl>
    <w:p>
      <w:pPr>
        <w:ind w:firstLine="482"/>
        <w:rPr>
          <w:b/>
          <w:bCs/>
          <w:color w:val="000000"/>
        </w:rPr>
      </w:pPr>
      <w:r>
        <w:rPr>
          <w:b/>
          <w:bCs/>
          <w:color w:val="000000"/>
        </w:rPr>
        <w:t>D.2.3旋挖钻机</w:t>
      </w:r>
    </w:p>
    <w:p>
      <w:pPr>
        <w:adjustRightInd w:val="0"/>
        <w:snapToGrid w:val="0"/>
        <w:ind w:firstLine="482"/>
        <w:textAlignment w:val="center"/>
        <w:rPr>
          <w:b/>
          <w:color w:val="000000"/>
        </w:rPr>
      </w:pPr>
      <w:r>
        <w:rPr>
          <w:b/>
          <w:color w:val="000000"/>
        </w:rPr>
        <w:t>（1）ZR系列旋挖钻机</w:t>
      </w:r>
    </w:p>
    <w:p>
      <w:pPr>
        <w:ind w:firstLine="480"/>
        <w:rPr>
          <w:color w:val="000000"/>
        </w:rPr>
      </w:pPr>
      <w:r>
        <w:rPr>
          <w:color w:val="000000"/>
        </w:rPr>
        <w:t>1）制造厂家</w:t>
      </w:r>
    </w:p>
    <w:p>
      <w:pPr>
        <w:ind w:firstLine="480"/>
        <w:rPr>
          <w:color w:val="000000"/>
        </w:rPr>
      </w:pPr>
      <w:r>
        <w:rPr>
          <w:color w:val="000000"/>
        </w:rPr>
        <w:t>中联重科股份有限公司</w:t>
      </w:r>
    </w:p>
    <w:p>
      <w:pPr>
        <w:ind w:firstLine="480"/>
        <w:rPr>
          <w:color w:val="000000"/>
        </w:rPr>
      </w:pPr>
      <w:r>
        <w:rPr>
          <w:color w:val="000000"/>
        </w:rPr>
        <w:t>2）主要性能参数</w:t>
      </w:r>
    </w:p>
    <w:p>
      <w:pPr>
        <w:spacing w:before="62" w:beforeLines="20" w:line="240" w:lineRule="auto"/>
        <w:ind w:firstLine="0" w:firstLineChars="0"/>
        <w:jc w:val="center"/>
        <w:rPr>
          <w:rFonts w:eastAsia="黑体"/>
          <w:b/>
          <w:color w:val="000000"/>
          <w:kern w:val="0"/>
          <w:sz w:val="20"/>
          <w:szCs w:val="20"/>
        </w:rPr>
      </w:pPr>
      <w:r>
        <w:rPr>
          <w:rFonts w:eastAsia="黑体"/>
          <w:b/>
          <w:color w:val="000000"/>
          <w:kern w:val="0"/>
          <w:sz w:val="20"/>
          <w:szCs w:val="20"/>
        </w:rPr>
        <w:t>表D.2.3.1 ZR系列旋挖钻机（一）</w:t>
      </w:r>
    </w:p>
    <w:tbl>
      <w:tblPr>
        <w:tblStyle w:val="31"/>
        <w:tblW w:w="784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29"/>
        <w:gridCol w:w="792"/>
        <w:gridCol w:w="865"/>
        <w:gridCol w:w="867"/>
        <w:gridCol w:w="871"/>
        <w:gridCol w:w="863"/>
        <w:gridCol w:w="858"/>
        <w:gridCol w:w="86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gridSpan w:val="2"/>
            <w:tcBorders>
              <w:top w:val="single" w:color="auto" w:sz="4" w:space="0"/>
              <w:lef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项    目</w:t>
            </w:r>
          </w:p>
        </w:tc>
        <w:tc>
          <w:tcPr>
            <w:tcW w:w="792" w:type="dxa"/>
            <w:tcBorders>
              <w:top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5185" w:type="dxa"/>
            <w:gridSpan w:val="6"/>
            <w:tcBorders>
              <w:top w:val="single" w:color="auto" w:sz="4" w:space="0"/>
              <w:righ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技  术  参  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型    号</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ZR120</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ZR160</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ZR180</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ZR220</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ZR220</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ZR250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动力头扭矩</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kN·m</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120</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160</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220</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220</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最大钻孔直径</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dxa"/>
            <w:vMerge w:val="restart"/>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钻深</w:t>
            </w:r>
          </w:p>
        </w:tc>
        <w:tc>
          <w:tcPr>
            <w:tcW w:w="122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机锁式</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42</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48</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48</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56</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dxa"/>
            <w:vMerge w:val="continue"/>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122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摩擦式</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55</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62</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钻进转速</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r/min</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6~35</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5~31</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5~40</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7~26</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7~26</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6~24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发动机型号</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6BT5.9</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6C8.3</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QSB6.7</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QSL9</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QSL9</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QSL9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额定功率</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kW</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133</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186</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164</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252</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252</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额定转速</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r/min</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最大加压力</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120</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最大起拔力</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130</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160</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160</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主卷扬提升力</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120</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160</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170</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250</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274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主卷扬提升速度</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m/min</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71</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63</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副卷扬提升力</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110</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110</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副卷扬提升速度</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m/min</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68</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51</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73</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66</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66</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设备总重</w:t>
            </w:r>
          </w:p>
        </w:tc>
        <w:tc>
          <w:tcPr>
            <w:tcW w:w="792"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w:t>
            </w:r>
          </w:p>
        </w:tc>
        <w:tc>
          <w:tcPr>
            <w:tcW w:w="86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39</w:t>
            </w:r>
          </w:p>
        </w:tc>
        <w:tc>
          <w:tcPr>
            <w:tcW w:w="8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49</w:t>
            </w:r>
          </w:p>
        </w:tc>
        <w:tc>
          <w:tcPr>
            <w:tcW w:w="8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w:t>
            </w:r>
          </w:p>
        </w:tc>
        <w:tc>
          <w:tcPr>
            <w:tcW w:w="86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858"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73.5</w:t>
            </w:r>
          </w:p>
        </w:tc>
        <w:tc>
          <w:tcPr>
            <w:tcW w:w="861"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tcBorders>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牵引力</w:t>
            </w:r>
          </w:p>
        </w:tc>
        <w:tc>
          <w:tcPr>
            <w:tcW w:w="792"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865"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280</w:t>
            </w:r>
          </w:p>
        </w:tc>
        <w:tc>
          <w:tcPr>
            <w:tcW w:w="867"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365</w:t>
            </w:r>
          </w:p>
        </w:tc>
        <w:tc>
          <w:tcPr>
            <w:tcW w:w="871"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365</w:t>
            </w:r>
          </w:p>
        </w:tc>
        <w:tc>
          <w:tcPr>
            <w:tcW w:w="863"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423</w:t>
            </w:r>
          </w:p>
        </w:tc>
        <w:tc>
          <w:tcPr>
            <w:tcW w:w="858"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423</w:t>
            </w:r>
          </w:p>
        </w:tc>
        <w:tc>
          <w:tcPr>
            <w:tcW w:w="861" w:type="dxa"/>
            <w:tcBorders>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423</w:t>
            </w:r>
          </w:p>
        </w:tc>
      </w:tr>
    </w:tbl>
    <w:p>
      <w:pPr>
        <w:spacing w:before="62" w:beforeLines="20" w:line="240" w:lineRule="auto"/>
        <w:ind w:firstLine="0" w:firstLineChars="0"/>
        <w:jc w:val="center"/>
        <w:rPr>
          <w:rFonts w:eastAsia="黑体"/>
          <w:b/>
          <w:color w:val="000000"/>
          <w:kern w:val="0"/>
          <w:sz w:val="20"/>
          <w:szCs w:val="20"/>
        </w:rPr>
      </w:pPr>
      <w:r>
        <w:rPr>
          <w:rFonts w:eastAsia="黑体"/>
          <w:b/>
          <w:color w:val="000000"/>
          <w:kern w:val="0"/>
          <w:sz w:val="20"/>
          <w:szCs w:val="20"/>
        </w:rPr>
        <w:t>表D.2.3.2  ZR系列旋挖钻机（二）</w:t>
      </w:r>
    </w:p>
    <w:tbl>
      <w:tblPr>
        <w:tblStyle w:val="31"/>
        <w:tblW w:w="7841"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63"/>
        <w:gridCol w:w="792"/>
        <w:gridCol w:w="924"/>
        <w:gridCol w:w="866"/>
        <w:gridCol w:w="866"/>
        <w:gridCol w:w="935"/>
        <w:gridCol w:w="831"/>
        <w:gridCol w:w="82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9" w:type="dxa"/>
            <w:gridSpan w:val="2"/>
            <w:tcBorders>
              <w:top w:val="single" w:color="auto" w:sz="2" w:space="0"/>
              <w:left w:val="single" w:color="auto" w:sz="2" w:space="0"/>
              <w:bottom w:val="single" w:color="auto" w:sz="2" w:space="0"/>
              <w:right w:val="single" w:color="auto" w:sz="2"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项    目</w:t>
            </w:r>
          </w:p>
        </w:tc>
        <w:tc>
          <w:tcPr>
            <w:tcW w:w="792" w:type="dxa"/>
            <w:tcBorders>
              <w:top w:val="single" w:color="auto" w:sz="2" w:space="0"/>
              <w:left w:val="single" w:color="auto" w:sz="2" w:space="0"/>
              <w:bottom w:val="single" w:color="auto" w:sz="2" w:space="0"/>
              <w:right w:val="single" w:color="auto" w:sz="2"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5250" w:type="dxa"/>
            <w:gridSpan w:val="6"/>
            <w:tcBorders>
              <w:top w:val="single" w:color="auto" w:sz="2" w:space="0"/>
              <w:left w:val="single" w:color="auto" w:sz="2" w:space="0"/>
              <w:bottom w:val="single" w:color="auto" w:sz="2" w:space="0"/>
              <w:right w:val="single" w:color="auto" w:sz="2"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技  术  参  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型    号</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ZR280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ZR300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ZR330</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ZR360</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ZR390</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ZR420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动力头扭矩</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kN·m</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330</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360</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390</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最大钻孔直径</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dxa"/>
            <w:vMerge w:val="restart"/>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钻深</w:t>
            </w:r>
          </w:p>
        </w:tc>
        <w:tc>
          <w:tcPr>
            <w:tcW w:w="116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机锁式</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58</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62</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64</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72</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dxa"/>
            <w:vMerge w:val="continue"/>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p>
        </w:tc>
        <w:tc>
          <w:tcPr>
            <w:tcW w:w="116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摩擦式</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86</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92</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98</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110</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钻进转速</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r/min</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5~21</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5~22</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5.6~22</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6~26</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6~24</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发动机型号</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QSM11</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QSM11</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QSM11</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QSM11</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QSX15</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QSX15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额定功率</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kW</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298</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298</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298</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298</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373</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418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额定转速</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r/min</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2100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1900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2100</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2100</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1800</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最大加压力</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250</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320</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最大起拔力</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250</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320</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主卷扬提升力</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298</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330</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450</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主卷扬提升速度</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m/min</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68</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67</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68</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68</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65</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副卷扬提升力</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110</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110</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110</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副卷扬提升速度</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m/min</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68</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71</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设备总重</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72</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105</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135</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gridSpan w:val="2"/>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牵引力</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92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557</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580</w:t>
            </w:r>
          </w:p>
        </w:tc>
        <w:tc>
          <w:tcPr>
            <w:tcW w:w="86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600</w:t>
            </w:r>
          </w:p>
        </w:tc>
        <w:tc>
          <w:tcPr>
            <w:tcW w:w="935"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600</w:t>
            </w:r>
          </w:p>
        </w:tc>
        <w:tc>
          <w:tcPr>
            <w:tcW w:w="831"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850</w:t>
            </w:r>
          </w:p>
        </w:tc>
        <w:tc>
          <w:tcPr>
            <w:tcW w:w="828"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918</w:t>
            </w:r>
          </w:p>
        </w:tc>
      </w:tr>
    </w:tbl>
    <w:p>
      <w:pPr>
        <w:adjustRightInd w:val="0"/>
        <w:snapToGrid w:val="0"/>
        <w:ind w:firstLine="482"/>
        <w:textAlignment w:val="center"/>
        <w:rPr>
          <w:b/>
          <w:color w:val="000000"/>
        </w:rPr>
      </w:pPr>
      <w:r>
        <w:rPr>
          <w:b/>
          <w:color w:val="000000"/>
        </w:rPr>
        <w:t>（2）SR系列旋挖钻机</w:t>
      </w:r>
    </w:p>
    <w:p>
      <w:pPr>
        <w:ind w:firstLine="480"/>
        <w:rPr>
          <w:color w:val="000000"/>
        </w:rPr>
      </w:pPr>
      <w:r>
        <w:rPr>
          <w:color w:val="000000"/>
        </w:rPr>
        <w:t>1）制造厂家</w:t>
      </w:r>
    </w:p>
    <w:p>
      <w:pPr>
        <w:ind w:firstLine="480"/>
        <w:rPr>
          <w:color w:val="000000"/>
        </w:rPr>
      </w:pPr>
      <w:r>
        <w:rPr>
          <w:color w:val="000000"/>
        </w:rPr>
        <w:t>三一重工股份有限公司</w:t>
      </w:r>
    </w:p>
    <w:p>
      <w:pPr>
        <w:ind w:firstLine="480"/>
        <w:rPr>
          <w:color w:val="000000"/>
        </w:rPr>
      </w:pPr>
      <w:r>
        <w:rPr>
          <w:color w:val="000000"/>
        </w:rPr>
        <w:t>2）主要性能参数</w:t>
      </w:r>
    </w:p>
    <w:p>
      <w:pPr>
        <w:spacing w:before="62" w:beforeLines="20" w:line="240" w:lineRule="auto"/>
        <w:ind w:firstLine="0" w:firstLineChars="0"/>
        <w:jc w:val="center"/>
        <w:rPr>
          <w:rFonts w:eastAsia="黑体"/>
          <w:b/>
          <w:color w:val="000000"/>
          <w:kern w:val="0"/>
          <w:sz w:val="20"/>
          <w:szCs w:val="20"/>
        </w:rPr>
      </w:pPr>
      <w:r>
        <w:rPr>
          <w:rFonts w:eastAsia="黑体"/>
          <w:b/>
          <w:color w:val="000000"/>
          <w:kern w:val="0"/>
          <w:sz w:val="20"/>
          <w:szCs w:val="20"/>
        </w:rPr>
        <w:t>表D.2.3.3  SR系列旋挖钻机（一）</w:t>
      </w:r>
    </w:p>
    <w:tbl>
      <w:tblPr>
        <w:tblStyle w:val="31"/>
        <w:tblW w:w="786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850"/>
        <w:gridCol w:w="1229"/>
        <w:gridCol w:w="1560"/>
        <w:gridCol w:w="1230"/>
        <w:gridCol w:w="123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tcBorders>
              <w:top w:val="single" w:color="auto" w:sz="2" w:space="0"/>
              <w:left w:val="single" w:color="auto" w:sz="2" w:space="0"/>
              <w:bottom w:val="single" w:color="auto" w:sz="2" w:space="0"/>
              <w:right w:val="single" w:color="auto" w:sz="2"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项    目</w:t>
            </w:r>
          </w:p>
        </w:tc>
        <w:tc>
          <w:tcPr>
            <w:tcW w:w="850" w:type="dxa"/>
            <w:tcBorders>
              <w:top w:val="single" w:color="auto" w:sz="2" w:space="0"/>
              <w:left w:val="single" w:color="auto" w:sz="2" w:space="0"/>
              <w:bottom w:val="single" w:color="auto" w:sz="2" w:space="0"/>
              <w:right w:val="single" w:color="auto" w:sz="2"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5249" w:type="dxa"/>
            <w:gridSpan w:val="4"/>
            <w:tcBorders>
              <w:top w:val="single" w:color="auto" w:sz="2" w:space="0"/>
              <w:left w:val="single" w:color="auto" w:sz="2" w:space="0"/>
              <w:bottom w:val="single" w:color="auto" w:sz="2" w:space="0"/>
              <w:right w:val="single" w:color="auto" w:sz="2"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技  术  参  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型    号</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SR150C</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SR200C</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SR220C</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SR250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最大输出扭矩</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kN·m</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最大钻孔直径</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最大钻孔深度</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67</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钻进转速</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r/min</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7~40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7~26</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7~26</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7~26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最大加压力</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最大起拔力</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240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发动机型号</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ISUZU CC-BG1TRP</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ISUZU AA-6HK1XQP</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CAT C9STH</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CAT C9HHP</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额定功率</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kW</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125</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193.5</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213</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261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额定转速</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r/min</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2100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主卷扬提升力</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240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主卷扬提升速度</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m/min</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72</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主卷扬钢丝绳直径</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副卷扬提升力</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76</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副卷扬提升速度</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m/min</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79</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副卷扬钢丝绳直径</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工作总重</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牵引力</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360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510</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510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运输尺寸(长×宽×高)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229"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13.1×3×3.3</w:t>
            </w:r>
          </w:p>
        </w:tc>
        <w:tc>
          <w:tcPr>
            <w:tcW w:w="156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14.3×3×3.37</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15.1×3×3.4</w:t>
            </w:r>
          </w:p>
        </w:tc>
        <w:tc>
          <w:tcPr>
            <w:tcW w:w="12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16.4×3×3.4</w:t>
            </w:r>
          </w:p>
        </w:tc>
      </w:tr>
    </w:tbl>
    <w:p>
      <w:pPr>
        <w:spacing w:before="62" w:beforeLines="20" w:line="240" w:lineRule="auto"/>
        <w:ind w:firstLine="0" w:firstLineChars="0"/>
        <w:jc w:val="center"/>
        <w:rPr>
          <w:rFonts w:eastAsia="黑体"/>
          <w:b/>
          <w:color w:val="000000"/>
          <w:kern w:val="0"/>
          <w:sz w:val="20"/>
          <w:szCs w:val="20"/>
        </w:rPr>
      </w:pPr>
      <w:r>
        <w:rPr>
          <w:rFonts w:eastAsia="黑体"/>
          <w:b/>
          <w:color w:val="000000"/>
          <w:kern w:val="0"/>
          <w:sz w:val="20"/>
          <w:szCs w:val="20"/>
        </w:rPr>
        <w:t>表D.2.3.4 SR系列旋挖钻机（二）</w:t>
      </w:r>
    </w:p>
    <w:tbl>
      <w:tblPr>
        <w:tblStyle w:val="31"/>
        <w:tblW w:w="7921"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792"/>
        <w:gridCol w:w="1170"/>
        <w:gridCol w:w="1170"/>
        <w:gridCol w:w="1436"/>
        <w:gridCol w:w="133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3" w:type="dxa"/>
            <w:tcBorders>
              <w:top w:val="single" w:color="auto" w:sz="2" w:space="0"/>
              <w:left w:val="single" w:color="auto" w:sz="2" w:space="0"/>
              <w:bottom w:val="single" w:color="auto" w:sz="2" w:space="0"/>
              <w:right w:val="single" w:color="auto" w:sz="2"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项    目</w:t>
            </w:r>
          </w:p>
        </w:tc>
        <w:tc>
          <w:tcPr>
            <w:tcW w:w="792" w:type="dxa"/>
            <w:tcBorders>
              <w:top w:val="single" w:color="auto" w:sz="2" w:space="0"/>
              <w:left w:val="single" w:color="auto" w:sz="2" w:space="0"/>
              <w:bottom w:val="single" w:color="auto" w:sz="2" w:space="0"/>
              <w:right w:val="single" w:color="auto" w:sz="2"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单位</w:t>
            </w:r>
          </w:p>
        </w:tc>
        <w:tc>
          <w:tcPr>
            <w:tcW w:w="5106" w:type="dxa"/>
            <w:gridSpan w:val="4"/>
            <w:tcBorders>
              <w:top w:val="single" w:color="auto" w:sz="2" w:space="0"/>
              <w:left w:val="single" w:color="auto" w:sz="2" w:space="0"/>
              <w:bottom w:val="single" w:color="auto" w:sz="2" w:space="0"/>
              <w:right w:val="single" w:color="auto" w:sz="2"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技  术  参  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型    号</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SR280R</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SR360</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SR420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SR460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最大输出扭矩</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kN·m</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280</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360</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420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470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最大钻孔直径</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最大钻孔深度</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84</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90</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钻进转速</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r/min</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6~30</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5~28</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5~28</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最大加压力</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220</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280</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460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最大起拔力</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220</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280</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460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发动机型号</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CAT C9HHP</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CAT C13</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CAT C15</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CAT C18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额定功率</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kW</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261</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305</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380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418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额定转速</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r/min</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1800</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1800</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主卷扬提升力</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285</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288</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主卷扬提升速度</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m/min</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63</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56</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主卷扬钢丝绳直径</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32</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32</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副卷扬提升力</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110</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110</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110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副卷扬提升速度</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m/min</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副卷扬钢丝绳直径</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mm</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工作总重</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t</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72</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95</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145</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198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牵引力</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kN</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510</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900</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900</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运输尺寸(长×宽×高)</w:t>
            </w:r>
          </w:p>
        </w:tc>
        <w:tc>
          <w:tcPr>
            <w:tcW w:w="792"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m</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16.4×3×3.4</w:t>
            </w:r>
          </w:p>
        </w:tc>
        <w:tc>
          <w:tcPr>
            <w:tcW w:w="117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14.2×3×3.4</w:t>
            </w:r>
          </w:p>
        </w:tc>
        <w:tc>
          <w:tcPr>
            <w:tcW w:w="1436"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14.8×3.9×3.91</w:t>
            </w:r>
          </w:p>
        </w:tc>
        <w:tc>
          <w:tcPr>
            <w:tcW w:w="1330" w:type="dxa"/>
            <w:tcBorders>
              <w:top w:val="single" w:color="auto" w:sz="2" w:space="0"/>
              <w:left w:val="single" w:color="auto" w:sz="2" w:space="0"/>
              <w:bottom w:val="single" w:color="auto" w:sz="2" w:space="0"/>
              <w:right w:val="single" w:color="auto" w:sz="2"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9.88×3.5×3.3</w:t>
            </w:r>
          </w:p>
        </w:tc>
      </w:tr>
    </w:tbl>
    <w:p>
      <w:pPr>
        <w:numPr>
          <w:ilvl w:val="0"/>
          <w:numId w:val="76"/>
        </w:numPr>
        <w:ind w:firstLineChars="0"/>
        <w:jc w:val="left"/>
        <w:rPr>
          <w:b/>
          <w:bCs/>
        </w:rPr>
      </w:pPr>
      <w:r>
        <w:rPr>
          <w:b/>
          <w:bCs/>
        </w:rPr>
        <w:t xml:space="preserve"> 常用钻机选型</w:t>
      </w:r>
    </w:p>
    <w:p>
      <w:pPr>
        <w:ind w:firstLine="480"/>
        <w:rPr>
          <w:color w:val="000000"/>
        </w:rPr>
      </w:pPr>
      <w:r>
        <w:rPr>
          <w:color w:val="000000"/>
        </w:rPr>
        <w:t>桩基施工中选择成孔机械时，首先考虑地层地质情况，有针对性的选择钻机。具体可参考下列地质条件进行选择。</w:t>
      </w:r>
    </w:p>
    <w:p>
      <w:pPr>
        <w:ind w:firstLine="480"/>
        <w:rPr>
          <w:color w:val="000000"/>
        </w:rPr>
      </w:pPr>
      <w:r>
        <w:rPr>
          <w:color w:val="000000"/>
        </w:rPr>
        <w:t>1 对于填土层、粘土层、粉土层和密实砂层，可选用冲击钻机、正循环回转钻机和旋挖钻机；</w:t>
      </w:r>
    </w:p>
    <w:p>
      <w:pPr>
        <w:ind w:firstLine="480"/>
        <w:rPr>
          <w:color w:val="000000"/>
        </w:rPr>
      </w:pPr>
      <w:r>
        <w:rPr>
          <w:color w:val="000000"/>
        </w:rPr>
        <w:t>2 对于粘土层、较松散砂层、淤泥质土层，可选用正循环回转钻机和旋挖钻机；</w:t>
      </w:r>
    </w:p>
    <w:p>
      <w:pPr>
        <w:ind w:firstLine="480"/>
        <w:rPr>
          <w:color w:val="000000"/>
        </w:rPr>
      </w:pPr>
      <w:r>
        <w:rPr>
          <w:color w:val="000000"/>
        </w:rPr>
        <w:t>3 对于砂层、砾石层、砂砾夹层和卵砾夹层，可选用冲击钻机、反循环回转钻机和旋挖钻机；</w:t>
      </w:r>
    </w:p>
    <w:p>
      <w:pPr>
        <w:ind w:firstLine="480"/>
        <w:rPr>
          <w:color w:val="000000"/>
        </w:rPr>
      </w:pPr>
      <w:r>
        <w:rPr>
          <w:color w:val="000000"/>
        </w:rPr>
        <w:t>4 对于密实砂层及卵石含量大于20%粘土层，或粒径大于15cm的漂石地层及超过10cm的卵砾夹层，可选用冲击钻机；</w:t>
      </w:r>
    </w:p>
    <w:p>
      <w:pPr>
        <w:ind w:firstLine="480"/>
        <w:rPr>
          <w:color w:val="000000"/>
        </w:rPr>
      </w:pPr>
      <w:r>
        <w:rPr>
          <w:color w:val="000000"/>
        </w:rPr>
        <w:t>5 对于软岩、强风化岩、破碎岩，可选用冲击钻机、正循环回转钻机；</w:t>
      </w:r>
    </w:p>
    <w:p>
      <w:pPr>
        <w:ind w:firstLine="480"/>
        <w:rPr>
          <w:color w:val="000000"/>
        </w:rPr>
      </w:pPr>
      <w:r>
        <w:rPr>
          <w:color w:val="000000"/>
        </w:rPr>
        <w:t>6 对于弱风化、微风化及坚硬岩石的入岩，可选用实心锤冲击钻机、回转钻机（配牙轮或滚刀钻头）；</w:t>
      </w:r>
    </w:p>
    <w:p>
      <w:pPr>
        <w:ind w:firstLine="480"/>
        <w:rPr>
          <w:rFonts w:eastAsia="黑体"/>
          <w:b/>
          <w:color w:val="000000"/>
          <w:kern w:val="0"/>
          <w:sz w:val="20"/>
          <w:szCs w:val="20"/>
        </w:rPr>
      </w:pPr>
      <w:r>
        <w:rPr>
          <w:color w:val="000000"/>
        </w:rPr>
        <w:t>7 对于抗压强度大于120MPa的硬岩，可选用回转钻机（配滚刀钻头）。</w:t>
      </w:r>
    </w:p>
    <w:p>
      <w:pPr>
        <w:spacing w:before="62" w:beforeLines="20" w:line="240" w:lineRule="auto"/>
        <w:ind w:firstLine="0" w:firstLineChars="0"/>
        <w:jc w:val="center"/>
        <w:rPr>
          <w:rFonts w:eastAsia="黑体"/>
          <w:b/>
          <w:color w:val="000000"/>
          <w:kern w:val="0"/>
          <w:sz w:val="20"/>
          <w:szCs w:val="20"/>
        </w:rPr>
      </w:pPr>
      <w:r>
        <w:rPr>
          <w:rFonts w:eastAsia="黑体"/>
          <w:b/>
          <w:color w:val="000000"/>
          <w:kern w:val="0"/>
          <w:sz w:val="20"/>
          <w:szCs w:val="20"/>
        </w:rPr>
        <w:t>表D.3.1  三种常用钻孔设备</w:t>
      </w:r>
    </w:p>
    <w:tbl>
      <w:tblPr>
        <w:tblStyle w:val="31"/>
        <w:tblW w:w="852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993"/>
        <w:gridCol w:w="2693"/>
        <w:gridCol w:w="1134"/>
        <w:gridCol w:w="1987"/>
        <w:gridCol w:w="104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0" w:type="dxa"/>
            <w:gridSpan w:val="2"/>
            <w:vMerge w:val="restart"/>
            <w:tcBorders>
              <w:top w:val="single" w:color="auto" w:sz="4" w:space="0"/>
              <w:lef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钻孔方法</w:t>
            </w:r>
          </w:p>
        </w:tc>
        <w:tc>
          <w:tcPr>
            <w:tcW w:w="5814" w:type="dxa"/>
            <w:gridSpan w:val="3"/>
            <w:tcBorders>
              <w:top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适用范围</w:t>
            </w:r>
          </w:p>
        </w:tc>
        <w:tc>
          <w:tcPr>
            <w:tcW w:w="1044" w:type="dxa"/>
            <w:vMerge w:val="restart"/>
            <w:tcBorders>
              <w:top w:val="single" w:color="auto" w:sz="4" w:space="0"/>
              <w:righ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泥浆作用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0" w:type="dxa"/>
            <w:gridSpan w:val="2"/>
            <w:vMerge w:val="continue"/>
            <w:tcBorders>
              <w:lef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p>
        </w:tc>
        <w:tc>
          <w:tcPr>
            <w:tcW w:w="2693" w:type="dxa"/>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土层</w:t>
            </w:r>
          </w:p>
        </w:tc>
        <w:tc>
          <w:tcPr>
            <w:tcW w:w="1134" w:type="dxa"/>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孔径(cm)</w:t>
            </w:r>
          </w:p>
        </w:tc>
        <w:tc>
          <w:tcPr>
            <w:tcW w:w="1987" w:type="dxa"/>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孔深(m)</w:t>
            </w:r>
          </w:p>
        </w:tc>
        <w:tc>
          <w:tcPr>
            <w:tcW w:w="1044" w:type="dxa"/>
            <w:vMerge w:val="continue"/>
            <w:tcBorders>
              <w:righ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restart"/>
            <w:tcBorders>
              <w:lef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回转钻机</w:t>
            </w:r>
          </w:p>
        </w:tc>
        <w:tc>
          <w:tcPr>
            <w:tcW w:w="993" w:type="dxa"/>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正循环回转钻机</w:t>
            </w:r>
          </w:p>
        </w:tc>
        <w:tc>
          <w:tcPr>
            <w:tcW w:w="2693" w:type="dxa"/>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粘性土，粉砂、细、中、粗砂，含少量砾石、卵石（含量少于20%）的土、软岩</w:t>
            </w:r>
          </w:p>
        </w:tc>
        <w:tc>
          <w:tcPr>
            <w:tcW w:w="1134" w:type="dxa"/>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80~350</w:t>
            </w:r>
          </w:p>
        </w:tc>
        <w:tc>
          <w:tcPr>
            <w:tcW w:w="1987" w:type="dxa"/>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30~100</w:t>
            </w:r>
          </w:p>
        </w:tc>
        <w:tc>
          <w:tcPr>
            <w:tcW w:w="1044" w:type="dxa"/>
            <w:tcBorders>
              <w:right w:val="single" w:color="auto" w:sz="4" w:space="0"/>
            </w:tcBorders>
            <w:shd w:val="clear" w:color="auto" w:fill="FFFFFF"/>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使钻碴悬浮并护壁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tcBorders>
              <w:left w:val="single" w:color="auto" w:sz="4" w:space="0"/>
            </w:tcBorders>
          </w:tcPr>
          <w:p>
            <w:pPr>
              <w:spacing w:line="440" w:lineRule="exact"/>
              <w:ind w:firstLine="0" w:firstLineChars="0"/>
              <w:jc w:val="center"/>
              <w:textAlignment w:val="center"/>
              <w:rPr>
                <w:bCs/>
                <w:color w:val="000000"/>
                <w:kern w:val="0"/>
                <w:sz w:val="18"/>
                <w:szCs w:val="18"/>
              </w:rPr>
            </w:pP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反循环回转钻机</w:t>
            </w:r>
          </w:p>
        </w:tc>
        <w:tc>
          <w:tcPr>
            <w:tcW w:w="26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粘性土、粉类土、含少量砾石、卵石（含量少于20%）的土、软岩</w:t>
            </w:r>
          </w:p>
        </w:tc>
        <w:tc>
          <w:tcPr>
            <w:tcW w:w="1134"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80~500</w:t>
            </w:r>
          </w:p>
        </w:tc>
        <w:tc>
          <w:tcPr>
            <w:tcW w:w="198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用真空泵&lt;35，用空气吸泥机可达65，用气举式可达120</w:t>
            </w:r>
          </w:p>
        </w:tc>
        <w:tc>
          <w:tcPr>
            <w:tcW w:w="1044"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护壁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0" w:type="dxa"/>
            <w:gridSpan w:val="2"/>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冲击钻机</w:t>
            </w:r>
          </w:p>
        </w:tc>
        <w:tc>
          <w:tcPr>
            <w:tcW w:w="26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粘性土、砂性土、砾石、卵石、漂石、软岩、硬岩、冻土</w:t>
            </w:r>
          </w:p>
        </w:tc>
        <w:tc>
          <w:tcPr>
            <w:tcW w:w="1134"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60~300</w:t>
            </w:r>
          </w:p>
        </w:tc>
        <w:tc>
          <w:tcPr>
            <w:tcW w:w="198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w:t>
            </w:r>
          </w:p>
        </w:tc>
        <w:tc>
          <w:tcPr>
            <w:tcW w:w="1044"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使钻碴悬浮并护壁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0" w:type="dxa"/>
            <w:gridSpan w:val="2"/>
            <w:tcBorders>
              <w:left w:val="single" w:color="auto" w:sz="4" w:space="0"/>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旋挖钻机</w:t>
            </w:r>
          </w:p>
        </w:tc>
        <w:tc>
          <w:tcPr>
            <w:tcW w:w="2693"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粘性土、砂类土、含有少量砾石、卵石的土、软岩、冻土</w:t>
            </w:r>
          </w:p>
        </w:tc>
        <w:tc>
          <w:tcPr>
            <w:tcW w:w="1134"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50~400</w:t>
            </w:r>
          </w:p>
        </w:tc>
        <w:tc>
          <w:tcPr>
            <w:tcW w:w="1987"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30~90</w:t>
            </w:r>
          </w:p>
        </w:tc>
        <w:tc>
          <w:tcPr>
            <w:tcW w:w="1044" w:type="dxa"/>
            <w:tcBorders>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湿法成孔时起护壁作用</w:t>
            </w:r>
          </w:p>
        </w:tc>
      </w:tr>
    </w:tbl>
    <w:p>
      <w:pPr>
        <w:adjustRightInd w:val="0"/>
        <w:snapToGrid w:val="0"/>
        <w:spacing w:before="312" w:beforeLines="100"/>
        <w:ind w:firstLine="482"/>
        <w:rPr>
          <w:b/>
          <w:color w:val="000000"/>
          <w:szCs w:val="21"/>
        </w:rPr>
        <w:sectPr>
          <w:pgSz w:w="11906" w:h="16838"/>
          <w:pgMar w:top="1440" w:right="1800" w:bottom="1440" w:left="1800" w:header="851" w:footer="992" w:gutter="0"/>
          <w:cols w:space="425" w:num="1"/>
          <w:docGrid w:type="lines" w:linePitch="312" w:charSpace="0"/>
        </w:sectPr>
      </w:pPr>
    </w:p>
    <w:p>
      <w:pPr>
        <w:keepNext/>
        <w:keepLines/>
        <w:pageBreakBefore/>
        <w:spacing w:before="312" w:beforeLines="100" w:after="312" w:afterLines="100" w:line="240" w:lineRule="auto"/>
        <w:ind w:firstLine="0" w:firstLineChars="0"/>
        <w:outlineLvl w:val="0"/>
        <w:rPr>
          <w:b/>
          <w:bCs/>
          <w:color w:val="000000"/>
          <w:kern w:val="44"/>
          <w:sz w:val="36"/>
          <w:szCs w:val="44"/>
        </w:rPr>
      </w:pPr>
      <w:bookmarkStart w:id="138" w:name="_Toc14787442"/>
      <w:bookmarkStart w:id="139" w:name="_Toc2006"/>
      <w:r>
        <w:rPr>
          <w:b/>
          <w:bCs/>
          <w:color w:val="000000"/>
          <w:kern w:val="44"/>
          <w:sz w:val="36"/>
          <w:szCs w:val="44"/>
        </w:rPr>
        <w:t>附录E  船舶及浮吊尺度</w:t>
      </w:r>
      <w:bookmarkEnd w:id="138"/>
      <w:bookmarkEnd w:id="139"/>
      <w:r>
        <w:rPr>
          <w:b/>
          <w:bCs/>
          <w:color w:val="000000"/>
          <w:kern w:val="44"/>
          <w:sz w:val="36"/>
          <w:szCs w:val="44"/>
        </w:rPr>
        <w:t xml:space="preserve"> </w:t>
      </w:r>
    </w:p>
    <w:p>
      <w:pPr>
        <w:adjustRightInd w:val="0"/>
        <w:snapToGrid w:val="0"/>
        <w:ind w:firstLine="0" w:firstLineChars="0"/>
        <w:textAlignment w:val="center"/>
        <w:rPr>
          <w:color w:val="000000"/>
        </w:rPr>
      </w:pPr>
      <w:r>
        <w:rPr>
          <w:b/>
          <w:color w:val="000000"/>
        </w:rPr>
        <w:t xml:space="preserve">E.0.1 </w:t>
      </w:r>
      <w:r>
        <w:rPr>
          <w:color w:val="000000"/>
        </w:rPr>
        <w:t>临时工程中船舶尺度应根据实际情况确定。缺乏实际资料时，常用的船型尺度可按表E.0.1选用。</w:t>
      </w:r>
    </w:p>
    <w:p>
      <w:pPr>
        <w:spacing w:before="156" w:beforeLines="50" w:line="240" w:lineRule="auto"/>
        <w:ind w:firstLine="0" w:firstLineChars="0"/>
        <w:jc w:val="center"/>
        <w:rPr>
          <w:rFonts w:eastAsia="黑体"/>
          <w:b/>
          <w:color w:val="000000"/>
          <w:kern w:val="0"/>
          <w:sz w:val="20"/>
          <w:szCs w:val="20"/>
        </w:rPr>
      </w:pPr>
      <w:r>
        <w:rPr>
          <w:rFonts w:eastAsia="黑体"/>
          <w:b/>
          <w:color w:val="000000"/>
          <w:kern w:val="0"/>
          <w:sz w:val="20"/>
          <w:szCs w:val="20"/>
        </w:rPr>
        <w:t>表E.0.1  代表船型尺度</w:t>
      </w:r>
    </w:p>
    <w:tbl>
      <w:tblPr>
        <w:tblStyle w:val="3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849"/>
        <w:gridCol w:w="993"/>
        <w:gridCol w:w="1475"/>
        <w:gridCol w:w="1475"/>
        <w:gridCol w:w="1477"/>
        <w:gridCol w:w="1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04"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航道等级</w:t>
            </w:r>
          </w:p>
        </w:tc>
        <w:tc>
          <w:tcPr>
            <w:tcW w:w="1842" w:type="dxa"/>
            <w:gridSpan w:val="2"/>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船舶吨级（t）</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总长（m）</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型宽（m）</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设计吃水（m）</w:t>
            </w:r>
          </w:p>
        </w:tc>
        <w:tc>
          <w:tcPr>
            <w:tcW w:w="115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水深（m）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04"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fldChar w:fldCharType="begin"/>
            </w:r>
            <w:r>
              <w:rPr>
                <w:bCs/>
                <w:color w:val="000000"/>
                <w:kern w:val="0"/>
                <w:sz w:val="18"/>
                <w:szCs w:val="18"/>
              </w:rPr>
              <w:instrText xml:space="preserve"> = 1 \* ROMAN </w:instrText>
            </w:r>
            <w:r>
              <w:rPr>
                <w:bCs/>
                <w:color w:val="000000"/>
                <w:kern w:val="0"/>
                <w:sz w:val="18"/>
                <w:szCs w:val="18"/>
              </w:rPr>
              <w:fldChar w:fldCharType="separate"/>
            </w:r>
            <w:r>
              <w:rPr>
                <w:bCs/>
                <w:color w:val="000000"/>
                <w:kern w:val="0"/>
                <w:sz w:val="18"/>
                <w:szCs w:val="18"/>
              </w:rPr>
              <w:t>I</w:t>
            </w:r>
            <w:r>
              <w:rPr>
                <w:bCs/>
                <w:color w:val="000000"/>
                <w:kern w:val="0"/>
                <w:sz w:val="18"/>
                <w:szCs w:val="18"/>
              </w:rPr>
              <w:fldChar w:fldCharType="end"/>
            </w:r>
          </w:p>
        </w:tc>
        <w:tc>
          <w:tcPr>
            <w:tcW w:w="849"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3000</w:t>
            </w: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驳船</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90.0</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16.2</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w:t>
            </w:r>
          </w:p>
        </w:tc>
        <w:tc>
          <w:tcPr>
            <w:tcW w:w="1155"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04" w:type="dxa"/>
            <w:vMerge w:val="continue"/>
            <w:vAlign w:val="center"/>
          </w:tcPr>
          <w:p>
            <w:pPr>
              <w:spacing w:line="440" w:lineRule="exact"/>
              <w:ind w:firstLine="0" w:firstLineChars="0"/>
              <w:jc w:val="center"/>
              <w:textAlignment w:val="center"/>
              <w:rPr>
                <w:bCs/>
                <w:color w:val="000000"/>
                <w:kern w:val="0"/>
                <w:sz w:val="18"/>
                <w:szCs w:val="18"/>
              </w:rPr>
            </w:pPr>
          </w:p>
        </w:tc>
        <w:tc>
          <w:tcPr>
            <w:tcW w:w="849" w:type="dxa"/>
            <w:vMerge w:val="continue"/>
            <w:vAlign w:val="center"/>
          </w:tcPr>
          <w:p>
            <w:pPr>
              <w:spacing w:line="440" w:lineRule="exact"/>
              <w:ind w:firstLine="0" w:firstLineChars="0"/>
              <w:jc w:val="center"/>
              <w:textAlignment w:val="center"/>
              <w:rPr>
                <w:bCs/>
                <w:color w:val="000000"/>
                <w:kern w:val="0"/>
                <w:sz w:val="18"/>
                <w:szCs w:val="18"/>
              </w:rPr>
            </w:pP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货船</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95.0</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16.2</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3.2</w:t>
            </w:r>
          </w:p>
        </w:tc>
        <w:tc>
          <w:tcPr>
            <w:tcW w:w="1155" w:type="dxa"/>
            <w:vMerge w:val="continue"/>
            <w:vAlign w:val="center"/>
          </w:tcPr>
          <w:p>
            <w:pPr>
              <w:spacing w:line="44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04"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fldChar w:fldCharType="begin"/>
            </w:r>
            <w:r>
              <w:rPr>
                <w:bCs/>
                <w:color w:val="000000"/>
                <w:kern w:val="0"/>
                <w:sz w:val="18"/>
                <w:szCs w:val="18"/>
              </w:rPr>
              <w:instrText xml:space="preserve"> = 2 \* ROMAN </w:instrText>
            </w:r>
            <w:r>
              <w:rPr>
                <w:bCs/>
                <w:color w:val="000000"/>
                <w:kern w:val="0"/>
                <w:sz w:val="18"/>
                <w:szCs w:val="18"/>
              </w:rPr>
              <w:fldChar w:fldCharType="separate"/>
            </w:r>
            <w:r>
              <w:rPr>
                <w:bCs/>
                <w:color w:val="000000"/>
                <w:kern w:val="0"/>
                <w:sz w:val="18"/>
                <w:szCs w:val="18"/>
              </w:rPr>
              <w:t>II</w:t>
            </w:r>
            <w:r>
              <w:rPr>
                <w:bCs/>
                <w:color w:val="000000"/>
                <w:kern w:val="0"/>
                <w:sz w:val="18"/>
                <w:szCs w:val="18"/>
              </w:rPr>
              <w:fldChar w:fldCharType="end"/>
            </w:r>
          </w:p>
        </w:tc>
        <w:tc>
          <w:tcPr>
            <w:tcW w:w="849"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驳船</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75.0</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16.2</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2.6</w:t>
            </w:r>
          </w:p>
        </w:tc>
        <w:tc>
          <w:tcPr>
            <w:tcW w:w="1155"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2.6~3.0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04" w:type="dxa"/>
            <w:vMerge w:val="continue"/>
            <w:vAlign w:val="center"/>
          </w:tcPr>
          <w:p>
            <w:pPr>
              <w:spacing w:line="440" w:lineRule="exact"/>
              <w:ind w:firstLine="0" w:firstLineChars="0"/>
              <w:jc w:val="center"/>
              <w:textAlignment w:val="center"/>
              <w:rPr>
                <w:bCs/>
                <w:color w:val="000000"/>
                <w:kern w:val="0"/>
                <w:sz w:val="18"/>
                <w:szCs w:val="18"/>
              </w:rPr>
            </w:pPr>
          </w:p>
        </w:tc>
        <w:tc>
          <w:tcPr>
            <w:tcW w:w="849" w:type="dxa"/>
            <w:vMerge w:val="continue"/>
            <w:vAlign w:val="center"/>
          </w:tcPr>
          <w:p>
            <w:pPr>
              <w:spacing w:line="440" w:lineRule="exact"/>
              <w:ind w:firstLine="0" w:firstLineChars="0"/>
              <w:jc w:val="center"/>
              <w:textAlignment w:val="center"/>
              <w:rPr>
                <w:bCs/>
                <w:color w:val="000000"/>
                <w:kern w:val="0"/>
                <w:sz w:val="18"/>
                <w:szCs w:val="18"/>
              </w:rPr>
            </w:pP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货船</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90.0</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14.8</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2.6</w:t>
            </w:r>
          </w:p>
        </w:tc>
        <w:tc>
          <w:tcPr>
            <w:tcW w:w="1155" w:type="dxa"/>
            <w:vMerge w:val="continue"/>
            <w:vAlign w:val="center"/>
          </w:tcPr>
          <w:p>
            <w:pPr>
              <w:spacing w:line="44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04"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fldChar w:fldCharType="begin"/>
            </w:r>
            <w:r>
              <w:rPr>
                <w:bCs/>
                <w:color w:val="000000"/>
                <w:kern w:val="0"/>
                <w:sz w:val="18"/>
                <w:szCs w:val="18"/>
              </w:rPr>
              <w:instrText xml:space="preserve"> = 3 \* ROMAN </w:instrText>
            </w:r>
            <w:r>
              <w:rPr>
                <w:bCs/>
                <w:color w:val="000000"/>
                <w:kern w:val="0"/>
                <w:sz w:val="18"/>
                <w:szCs w:val="18"/>
              </w:rPr>
              <w:fldChar w:fldCharType="separate"/>
            </w:r>
            <w:r>
              <w:rPr>
                <w:bCs/>
                <w:color w:val="000000"/>
                <w:kern w:val="0"/>
                <w:sz w:val="18"/>
                <w:szCs w:val="18"/>
              </w:rPr>
              <w:t>III</w:t>
            </w:r>
            <w:r>
              <w:rPr>
                <w:bCs/>
                <w:color w:val="000000"/>
                <w:kern w:val="0"/>
                <w:sz w:val="18"/>
                <w:szCs w:val="18"/>
              </w:rPr>
              <w:fldChar w:fldCharType="end"/>
            </w:r>
          </w:p>
        </w:tc>
        <w:tc>
          <w:tcPr>
            <w:tcW w:w="849"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1000</w:t>
            </w: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驳船</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67.5</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10.8</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w:t>
            </w:r>
          </w:p>
        </w:tc>
        <w:tc>
          <w:tcPr>
            <w:tcW w:w="1155"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04" w:type="dxa"/>
            <w:vMerge w:val="continue"/>
            <w:vAlign w:val="center"/>
          </w:tcPr>
          <w:p>
            <w:pPr>
              <w:spacing w:line="440" w:lineRule="exact"/>
              <w:ind w:firstLine="0" w:firstLineChars="0"/>
              <w:jc w:val="center"/>
              <w:textAlignment w:val="center"/>
              <w:rPr>
                <w:bCs/>
                <w:color w:val="000000"/>
                <w:kern w:val="0"/>
                <w:sz w:val="18"/>
                <w:szCs w:val="18"/>
              </w:rPr>
            </w:pPr>
          </w:p>
        </w:tc>
        <w:tc>
          <w:tcPr>
            <w:tcW w:w="849" w:type="dxa"/>
            <w:vMerge w:val="continue"/>
            <w:vAlign w:val="center"/>
          </w:tcPr>
          <w:p>
            <w:pPr>
              <w:spacing w:line="440" w:lineRule="exact"/>
              <w:ind w:firstLine="0" w:firstLineChars="0"/>
              <w:jc w:val="center"/>
              <w:textAlignment w:val="center"/>
              <w:rPr>
                <w:bCs/>
                <w:color w:val="000000"/>
                <w:kern w:val="0"/>
                <w:sz w:val="18"/>
                <w:szCs w:val="18"/>
              </w:rPr>
            </w:pP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货船</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85.0</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10.8</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w:t>
            </w:r>
          </w:p>
        </w:tc>
        <w:tc>
          <w:tcPr>
            <w:tcW w:w="1155" w:type="dxa"/>
            <w:vMerge w:val="continue"/>
            <w:vAlign w:val="center"/>
          </w:tcPr>
          <w:p>
            <w:pPr>
              <w:spacing w:line="44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04"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fldChar w:fldCharType="begin"/>
            </w:r>
            <w:r>
              <w:rPr>
                <w:bCs/>
                <w:color w:val="000000"/>
                <w:kern w:val="0"/>
                <w:sz w:val="18"/>
                <w:szCs w:val="18"/>
              </w:rPr>
              <w:instrText xml:space="preserve"> = 4 \* ROMAN </w:instrText>
            </w:r>
            <w:r>
              <w:rPr>
                <w:bCs/>
                <w:color w:val="000000"/>
                <w:kern w:val="0"/>
                <w:sz w:val="18"/>
                <w:szCs w:val="18"/>
              </w:rPr>
              <w:fldChar w:fldCharType="separate"/>
            </w:r>
            <w:r>
              <w:rPr>
                <w:bCs/>
                <w:color w:val="000000"/>
                <w:kern w:val="0"/>
                <w:sz w:val="18"/>
                <w:szCs w:val="18"/>
              </w:rPr>
              <w:t>IV</w:t>
            </w:r>
            <w:r>
              <w:rPr>
                <w:bCs/>
                <w:color w:val="000000"/>
                <w:kern w:val="0"/>
                <w:sz w:val="18"/>
                <w:szCs w:val="18"/>
              </w:rPr>
              <w:fldChar w:fldCharType="end"/>
            </w:r>
          </w:p>
        </w:tc>
        <w:tc>
          <w:tcPr>
            <w:tcW w:w="849"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500</w:t>
            </w: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驳船</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45.0</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10.8</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w:t>
            </w:r>
          </w:p>
        </w:tc>
        <w:tc>
          <w:tcPr>
            <w:tcW w:w="1155"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04" w:type="dxa"/>
            <w:vMerge w:val="continue"/>
            <w:vAlign w:val="center"/>
          </w:tcPr>
          <w:p>
            <w:pPr>
              <w:spacing w:line="440" w:lineRule="exact"/>
              <w:ind w:firstLine="0" w:firstLineChars="0"/>
              <w:jc w:val="center"/>
              <w:textAlignment w:val="center"/>
              <w:rPr>
                <w:bCs/>
                <w:color w:val="000000"/>
                <w:kern w:val="0"/>
                <w:sz w:val="18"/>
                <w:szCs w:val="18"/>
              </w:rPr>
            </w:pPr>
          </w:p>
        </w:tc>
        <w:tc>
          <w:tcPr>
            <w:tcW w:w="849" w:type="dxa"/>
            <w:vMerge w:val="continue"/>
            <w:vAlign w:val="center"/>
          </w:tcPr>
          <w:p>
            <w:pPr>
              <w:spacing w:line="440" w:lineRule="exact"/>
              <w:ind w:firstLine="0" w:firstLineChars="0"/>
              <w:jc w:val="center"/>
              <w:textAlignment w:val="center"/>
              <w:rPr>
                <w:bCs/>
                <w:color w:val="000000"/>
                <w:kern w:val="0"/>
                <w:sz w:val="18"/>
                <w:szCs w:val="18"/>
              </w:rPr>
            </w:pP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货船</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67.5</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10.8</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w:t>
            </w:r>
          </w:p>
        </w:tc>
        <w:tc>
          <w:tcPr>
            <w:tcW w:w="1155" w:type="dxa"/>
            <w:vMerge w:val="continue"/>
            <w:vAlign w:val="center"/>
          </w:tcPr>
          <w:p>
            <w:pPr>
              <w:spacing w:line="44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04"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fldChar w:fldCharType="begin"/>
            </w:r>
            <w:r>
              <w:rPr>
                <w:bCs/>
                <w:color w:val="000000"/>
                <w:kern w:val="0"/>
                <w:sz w:val="18"/>
                <w:szCs w:val="18"/>
              </w:rPr>
              <w:instrText xml:space="preserve"> = 5 \* ROMAN </w:instrText>
            </w:r>
            <w:r>
              <w:rPr>
                <w:bCs/>
                <w:color w:val="000000"/>
                <w:kern w:val="0"/>
                <w:sz w:val="18"/>
                <w:szCs w:val="18"/>
              </w:rPr>
              <w:fldChar w:fldCharType="separate"/>
            </w:r>
            <w:r>
              <w:rPr>
                <w:bCs/>
                <w:color w:val="000000"/>
                <w:kern w:val="0"/>
                <w:sz w:val="18"/>
                <w:szCs w:val="18"/>
              </w:rPr>
              <w:t>V</w:t>
            </w:r>
            <w:r>
              <w:rPr>
                <w:bCs/>
                <w:color w:val="000000"/>
                <w:kern w:val="0"/>
                <w:sz w:val="18"/>
                <w:szCs w:val="18"/>
              </w:rPr>
              <w:fldChar w:fldCharType="end"/>
            </w:r>
          </w:p>
        </w:tc>
        <w:tc>
          <w:tcPr>
            <w:tcW w:w="849"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驳船</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35.0</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9.2</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w:t>
            </w:r>
          </w:p>
        </w:tc>
        <w:tc>
          <w:tcPr>
            <w:tcW w:w="1155"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04" w:type="dxa"/>
            <w:vMerge w:val="continue"/>
            <w:vAlign w:val="center"/>
          </w:tcPr>
          <w:p>
            <w:pPr>
              <w:spacing w:line="440" w:lineRule="exact"/>
              <w:ind w:firstLine="0" w:firstLineChars="0"/>
              <w:jc w:val="center"/>
              <w:textAlignment w:val="center"/>
              <w:rPr>
                <w:bCs/>
                <w:color w:val="000000"/>
                <w:kern w:val="0"/>
                <w:sz w:val="18"/>
                <w:szCs w:val="18"/>
              </w:rPr>
            </w:pPr>
          </w:p>
        </w:tc>
        <w:tc>
          <w:tcPr>
            <w:tcW w:w="849" w:type="dxa"/>
            <w:vMerge w:val="continue"/>
            <w:vAlign w:val="center"/>
          </w:tcPr>
          <w:p>
            <w:pPr>
              <w:spacing w:line="440" w:lineRule="exact"/>
              <w:ind w:firstLine="0" w:firstLineChars="0"/>
              <w:jc w:val="center"/>
              <w:textAlignment w:val="center"/>
              <w:rPr>
                <w:bCs/>
                <w:color w:val="000000"/>
                <w:kern w:val="0"/>
                <w:sz w:val="18"/>
                <w:szCs w:val="18"/>
              </w:rPr>
            </w:pP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货船</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55.0</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8.6</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w:t>
            </w:r>
          </w:p>
        </w:tc>
        <w:tc>
          <w:tcPr>
            <w:tcW w:w="1155" w:type="dxa"/>
            <w:vMerge w:val="continue"/>
            <w:vAlign w:val="center"/>
          </w:tcPr>
          <w:p>
            <w:pPr>
              <w:spacing w:line="44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04"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fldChar w:fldCharType="begin"/>
            </w:r>
            <w:r>
              <w:rPr>
                <w:bCs/>
                <w:color w:val="000000"/>
                <w:kern w:val="0"/>
                <w:sz w:val="18"/>
                <w:szCs w:val="18"/>
              </w:rPr>
              <w:instrText xml:space="preserve"> = 6 \* ROMAN </w:instrText>
            </w:r>
            <w:r>
              <w:rPr>
                <w:bCs/>
                <w:color w:val="000000"/>
                <w:kern w:val="0"/>
                <w:sz w:val="18"/>
                <w:szCs w:val="18"/>
              </w:rPr>
              <w:fldChar w:fldCharType="separate"/>
            </w:r>
            <w:r>
              <w:rPr>
                <w:bCs/>
                <w:color w:val="000000"/>
                <w:kern w:val="0"/>
                <w:sz w:val="18"/>
                <w:szCs w:val="18"/>
              </w:rPr>
              <w:t>VI</w:t>
            </w:r>
            <w:r>
              <w:rPr>
                <w:bCs/>
                <w:color w:val="000000"/>
                <w:kern w:val="0"/>
                <w:sz w:val="18"/>
                <w:szCs w:val="18"/>
              </w:rPr>
              <w:fldChar w:fldCharType="end"/>
            </w:r>
          </w:p>
        </w:tc>
        <w:tc>
          <w:tcPr>
            <w:tcW w:w="849"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w:t>
            </w: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驳船</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32.0</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7.0</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w:t>
            </w:r>
          </w:p>
        </w:tc>
        <w:tc>
          <w:tcPr>
            <w:tcW w:w="1155"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04" w:type="dxa"/>
            <w:vMerge w:val="continue"/>
            <w:vAlign w:val="center"/>
          </w:tcPr>
          <w:p>
            <w:pPr>
              <w:spacing w:line="440" w:lineRule="exact"/>
              <w:ind w:firstLine="0" w:firstLineChars="0"/>
              <w:jc w:val="center"/>
              <w:textAlignment w:val="center"/>
              <w:rPr>
                <w:bCs/>
                <w:color w:val="000000"/>
                <w:kern w:val="0"/>
                <w:sz w:val="18"/>
                <w:szCs w:val="18"/>
              </w:rPr>
            </w:pPr>
          </w:p>
        </w:tc>
        <w:tc>
          <w:tcPr>
            <w:tcW w:w="849" w:type="dxa"/>
            <w:vMerge w:val="continue"/>
            <w:vAlign w:val="center"/>
          </w:tcPr>
          <w:p>
            <w:pPr>
              <w:spacing w:line="440" w:lineRule="exact"/>
              <w:ind w:firstLine="0" w:firstLineChars="0"/>
              <w:jc w:val="center"/>
              <w:textAlignment w:val="center"/>
              <w:rPr>
                <w:bCs/>
                <w:color w:val="000000"/>
                <w:kern w:val="0"/>
                <w:sz w:val="18"/>
                <w:szCs w:val="18"/>
              </w:rPr>
            </w:pP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货船</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45.0</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5.5</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w:t>
            </w:r>
          </w:p>
        </w:tc>
        <w:tc>
          <w:tcPr>
            <w:tcW w:w="1155" w:type="dxa"/>
            <w:vMerge w:val="continue"/>
            <w:vAlign w:val="center"/>
          </w:tcPr>
          <w:p>
            <w:pPr>
              <w:spacing w:line="44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04"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fldChar w:fldCharType="begin"/>
            </w:r>
            <w:r>
              <w:rPr>
                <w:bCs/>
                <w:color w:val="000000"/>
                <w:kern w:val="0"/>
                <w:sz w:val="18"/>
                <w:szCs w:val="18"/>
              </w:rPr>
              <w:instrText xml:space="preserve"> = 7 \* ROMAN </w:instrText>
            </w:r>
            <w:r>
              <w:rPr>
                <w:bCs/>
                <w:color w:val="000000"/>
                <w:kern w:val="0"/>
                <w:sz w:val="18"/>
                <w:szCs w:val="18"/>
              </w:rPr>
              <w:fldChar w:fldCharType="separate"/>
            </w:r>
            <w:r>
              <w:rPr>
                <w:bCs/>
                <w:color w:val="000000"/>
                <w:kern w:val="0"/>
                <w:sz w:val="18"/>
                <w:szCs w:val="18"/>
              </w:rPr>
              <w:t>VII</w:t>
            </w:r>
            <w:r>
              <w:rPr>
                <w:bCs/>
                <w:color w:val="000000"/>
                <w:kern w:val="0"/>
                <w:sz w:val="18"/>
                <w:szCs w:val="18"/>
              </w:rPr>
              <w:fldChar w:fldCharType="end"/>
            </w:r>
          </w:p>
        </w:tc>
        <w:tc>
          <w:tcPr>
            <w:tcW w:w="849"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w:t>
            </w: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驳船</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24.0</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5.5</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0.7</w:t>
            </w:r>
          </w:p>
        </w:tc>
        <w:tc>
          <w:tcPr>
            <w:tcW w:w="1155"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0.7~0.9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04" w:type="dxa"/>
            <w:vMerge w:val="continue"/>
          </w:tcPr>
          <w:p>
            <w:pPr>
              <w:spacing w:line="440" w:lineRule="exact"/>
              <w:ind w:firstLine="0" w:firstLineChars="0"/>
              <w:jc w:val="center"/>
              <w:textAlignment w:val="center"/>
              <w:rPr>
                <w:bCs/>
                <w:color w:val="000000"/>
                <w:kern w:val="0"/>
                <w:sz w:val="21"/>
                <w:szCs w:val="21"/>
              </w:rPr>
            </w:pPr>
          </w:p>
        </w:tc>
        <w:tc>
          <w:tcPr>
            <w:tcW w:w="849" w:type="dxa"/>
            <w:vMerge w:val="continue"/>
          </w:tcPr>
          <w:p>
            <w:pPr>
              <w:spacing w:line="440" w:lineRule="exact"/>
              <w:ind w:firstLine="0" w:firstLineChars="0"/>
              <w:jc w:val="center"/>
              <w:textAlignment w:val="center"/>
              <w:rPr>
                <w:bCs/>
                <w:color w:val="000000"/>
                <w:kern w:val="0"/>
                <w:sz w:val="21"/>
                <w:szCs w:val="21"/>
              </w:rPr>
            </w:pPr>
          </w:p>
        </w:tc>
        <w:tc>
          <w:tcPr>
            <w:tcW w:w="993"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货船</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32.5</w:t>
            </w:r>
          </w:p>
        </w:tc>
        <w:tc>
          <w:tcPr>
            <w:tcW w:w="147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5.5</w:t>
            </w:r>
          </w:p>
        </w:tc>
        <w:tc>
          <w:tcPr>
            <w:tcW w:w="147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0.7</w:t>
            </w:r>
          </w:p>
        </w:tc>
        <w:tc>
          <w:tcPr>
            <w:tcW w:w="1155" w:type="dxa"/>
            <w:vMerge w:val="continue"/>
          </w:tcPr>
          <w:p>
            <w:pPr>
              <w:spacing w:line="440" w:lineRule="exact"/>
              <w:ind w:firstLine="0" w:firstLineChars="0"/>
              <w:jc w:val="center"/>
              <w:textAlignment w:val="center"/>
              <w:rPr>
                <w:bCs/>
                <w:color w:val="000000"/>
                <w:kern w:val="0"/>
                <w:sz w:val="21"/>
                <w:szCs w:val="21"/>
              </w:rPr>
            </w:pPr>
          </w:p>
        </w:tc>
      </w:tr>
    </w:tbl>
    <w:p>
      <w:pPr>
        <w:adjustRightInd w:val="0"/>
        <w:snapToGrid w:val="0"/>
        <w:ind w:firstLine="0" w:firstLineChars="0"/>
        <w:textAlignment w:val="center"/>
        <w:rPr>
          <w:color w:val="000000"/>
        </w:rPr>
      </w:pPr>
      <w:r>
        <w:rPr>
          <w:b/>
          <w:color w:val="000000"/>
        </w:rPr>
        <w:t>E.0.2 临时工程中浮吊尺度应根据实际情况确定。</w:t>
      </w:r>
      <w:r>
        <w:rPr>
          <w:color w:val="000000"/>
        </w:rPr>
        <w:t>缺乏实际资料时，常用的浮吊尺度可按表E.0.2选用。</w:t>
      </w:r>
    </w:p>
    <w:p>
      <w:pPr>
        <w:spacing w:before="156" w:beforeLines="50" w:line="240" w:lineRule="auto"/>
        <w:ind w:firstLine="0" w:firstLineChars="0"/>
        <w:jc w:val="center"/>
        <w:rPr>
          <w:rFonts w:eastAsia="黑体"/>
          <w:b/>
          <w:color w:val="000000"/>
          <w:kern w:val="0"/>
          <w:sz w:val="20"/>
          <w:szCs w:val="20"/>
        </w:rPr>
      </w:pPr>
      <w:r>
        <w:rPr>
          <w:rFonts w:eastAsia="黑体"/>
          <w:b/>
          <w:color w:val="000000"/>
          <w:kern w:val="0"/>
          <w:sz w:val="20"/>
          <w:szCs w:val="20"/>
        </w:rPr>
        <w:t>表E.0.2  代表浮吊尺度</w:t>
      </w:r>
    </w:p>
    <w:tbl>
      <w:tblPr>
        <w:tblStyle w:val="3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6"/>
        <w:gridCol w:w="17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浮吊吨级（t）</w:t>
            </w:r>
          </w:p>
        </w:tc>
        <w:tc>
          <w:tcPr>
            <w:tcW w:w="170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总长（m）</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型宽（m）</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设计吃水（m）</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水深（m）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4000</w:t>
            </w:r>
          </w:p>
        </w:tc>
        <w:tc>
          <w:tcPr>
            <w:tcW w:w="170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120.0</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48</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2200</w:t>
            </w:r>
          </w:p>
        </w:tc>
        <w:tc>
          <w:tcPr>
            <w:tcW w:w="170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94.0</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36.0</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6.8</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1300</w:t>
            </w:r>
          </w:p>
        </w:tc>
        <w:tc>
          <w:tcPr>
            <w:tcW w:w="170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80.0</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28.0</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600</w:t>
            </w:r>
          </w:p>
        </w:tc>
        <w:tc>
          <w:tcPr>
            <w:tcW w:w="1705"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60.0</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28.0</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w:t>
            </w:r>
          </w:p>
        </w:tc>
        <w:tc>
          <w:tcPr>
            <w:tcW w:w="170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2.1</w:t>
            </w:r>
          </w:p>
        </w:tc>
      </w:tr>
    </w:tbl>
    <w:p>
      <w:pPr>
        <w:adjustRightInd w:val="0"/>
        <w:snapToGrid w:val="0"/>
        <w:spacing w:before="312" w:beforeLines="100"/>
        <w:ind w:firstLine="482"/>
        <w:rPr>
          <w:b/>
          <w:color w:val="000000"/>
          <w:szCs w:val="21"/>
        </w:rPr>
        <w:sectPr>
          <w:pgSz w:w="11906" w:h="16838"/>
          <w:pgMar w:top="1440" w:right="1800" w:bottom="1440" w:left="1800" w:header="851" w:footer="992" w:gutter="0"/>
          <w:cols w:space="425" w:num="1"/>
          <w:docGrid w:type="lines" w:linePitch="312" w:charSpace="0"/>
        </w:sectPr>
      </w:pPr>
    </w:p>
    <w:p>
      <w:pPr>
        <w:keepNext/>
        <w:keepLines/>
        <w:pageBreakBefore/>
        <w:spacing w:before="312" w:beforeLines="100" w:after="312" w:afterLines="100" w:line="240" w:lineRule="auto"/>
        <w:ind w:firstLine="0" w:firstLineChars="0"/>
        <w:outlineLvl w:val="0"/>
        <w:rPr>
          <w:b/>
          <w:bCs/>
          <w:color w:val="000000"/>
          <w:kern w:val="44"/>
          <w:sz w:val="36"/>
          <w:szCs w:val="44"/>
        </w:rPr>
      </w:pPr>
      <w:bookmarkStart w:id="140" w:name="_Toc24327"/>
      <w:bookmarkStart w:id="141" w:name="_Toc14787443"/>
      <w:r>
        <w:rPr>
          <w:b/>
          <w:bCs/>
          <w:color w:val="000000"/>
          <w:kern w:val="44"/>
          <w:sz w:val="36"/>
          <w:szCs w:val="44"/>
        </w:rPr>
        <w:t>附录F  橡胶护舷的选型</w:t>
      </w:r>
      <w:bookmarkEnd w:id="140"/>
      <w:bookmarkEnd w:id="141"/>
    </w:p>
    <w:p>
      <w:pPr>
        <w:adjustRightInd w:val="0"/>
        <w:snapToGrid w:val="0"/>
        <w:ind w:firstLine="0" w:firstLineChars="0"/>
        <w:textAlignment w:val="center"/>
        <w:rPr>
          <w:bCs/>
          <w:color w:val="000000"/>
        </w:rPr>
      </w:pPr>
      <w:r>
        <w:rPr>
          <w:b/>
          <w:color w:val="000000"/>
        </w:rPr>
        <w:t xml:space="preserve">F.0.1 </w:t>
      </w:r>
      <w:r>
        <w:rPr>
          <w:bCs/>
          <w:color w:val="000000"/>
        </w:rPr>
        <w:t xml:space="preserve"> 临时工程中常用的护舷为超级拱型（SA）、圆筒形（CY）、半圆型（D）、超级鼓型（SC）等。</w:t>
      </w:r>
    </w:p>
    <w:p>
      <w:pPr>
        <w:ind w:firstLine="0" w:firstLineChars="0"/>
        <w:jc w:val="left"/>
        <w:rPr>
          <w:color w:val="000000"/>
        </w:rPr>
      </w:pPr>
      <w:r>
        <w:rPr>
          <w:b/>
          <w:color w:val="000000"/>
        </w:rPr>
        <w:t xml:space="preserve">F.0.2  </w:t>
      </w:r>
      <w:r>
        <w:rPr>
          <w:color w:val="000000"/>
        </w:rPr>
        <w:t>超级拱型（SA）护舷结构如图F.0.2所示，规格尺寸应符合表F.0.2规定。</w:t>
      </w:r>
    </w:p>
    <w:p>
      <w:pPr>
        <w:adjustRightInd w:val="0"/>
        <w:snapToGrid w:val="0"/>
        <w:ind w:firstLine="0" w:firstLineChars="0"/>
        <w:jc w:val="center"/>
        <w:rPr>
          <w:color w:val="000000"/>
          <w:sz w:val="21"/>
          <w:szCs w:val="22"/>
        </w:rPr>
      </w:pPr>
      <w:r>
        <w:rPr>
          <w:color w:val="000000"/>
          <w:sz w:val="21"/>
          <w:szCs w:val="22"/>
        </w:rPr>
        <w:object>
          <v:shape id="_x0000_i1093" o:spt="75" type="#_x0000_t75" style="height:132pt;width:264pt;" o:ole="t" filled="f" o:preferrelative="t" stroked="f" coordsize="21600,21600">
            <v:path/>
            <v:fill on="f" focussize="0,0"/>
            <v:stroke on="f" joinstyle="miter"/>
            <v:imagedata r:id="rId256" cropleft="16551f" croptop="11531f" cropright="14559f" cropbottom="18265f" o:title=""/>
            <o:lock v:ext="edit" aspectratio="t"/>
            <w10:wrap type="none"/>
            <w10:anchorlock/>
          </v:shape>
          <o:OLEObject Type="Embed" ProgID="AutoCAD.Drawing.17" ShapeID="_x0000_i1093" DrawAspect="Content" ObjectID="_1468075793" r:id="rId255">
            <o:LockedField>false</o:LockedField>
          </o:OLEObject>
        </w:object>
      </w:r>
    </w:p>
    <w:p>
      <w:pPr>
        <w:adjustRightInd w:val="0"/>
        <w:snapToGrid w:val="0"/>
        <w:ind w:firstLine="0" w:firstLineChars="0"/>
        <w:jc w:val="center"/>
        <w:rPr>
          <w:rFonts w:eastAsia="黑体"/>
          <w:b/>
          <w:color w:val="000000"/>
          <w:sz w:val="21"/>
          <w:szCs w:val="21"/>
        </w:rPr>
      </w:pPr>
      <w:r>
        <w:rPr>
          <w:rFonts w:eastAsia="黑体"/>
          <w:b/>
          <w:color w:val="000000"/>
          <w:sz w:val="21"/>
          <w:szCs w:val="21"/>
        </w:rPr>
        <w:t>图F.0.2  超级拱型（SA）护舷结构示意图</w:t>
      </w:r>
    </w:p>
    <w:p>
      <w:pPr>
        <w:adjustRightInd w:val="0"/>
        <w:snapToGrid w:val="0"/>
        <w:ind w:firstLine="0" w:firstLineChars="0"/>
        <w:jc w:val="center"/>
        <w:rPr>
          <w:rFonts w:eastAsia="黑体"/>
          <w:b/>
          <w:color w:val="000000"/>
          <w:sz w:val="21"/>
          <w:szCs w:val="21"/>
        </w:rPr>
      </w:pPr>
      <w:r>
        <w:rPr>
          <w:color w:val="000000"/>
          <w:sz w:val="21"/>
          <w:szCs w:val="21"/>
        </w:rPr>
        <w:t xml:space="preserve">               </w:t>
      </w:r>
      <w:r>
        <w:rPr>
          <w:rFonts w:eastAsia="黑体"/>
          <w:b/>
          <w:color w:val="000000"/>
          <w:sz w:val="21"/>
          <w:szCs w:val="21"/>
        </w:rPr>
        <w:t xml:space="preserve">  </w:t>
      </w:r>
      <w:r>
        <w:rPr>
          <w:rFonts w:eastAsia="黑体"/>
          <w:b/>
          <w:color w:val="000000"/>
          <w:kern w:val="0"/>
          <w:sz w:val="21"/>
          <w:szCs w:val="21"/>
        </w:rPr>
        <w:t xml:space="preserve">表F.0.2  超级拱型（SA）护舷规格尺寸  </w:t>
      </w:r>
      <w:r>
        <w:rPr>
          <w:rFonts w:eastAsia="黑体"/>
          <w:b/>
          <w:color w:val="000000"/>
          <w:sz w:val="21"/>
          <w:szCs w:val="21"/>
        </w:rPr>
        <w:t xml:space="preserve">            </w:t>
      </w:r>
      <w:r>
        <w:rPr>
          <w:rFonts w:eastAsia="黑体"/>
          <w:b/>
          <w:color w:val="000000"/>
          <w:kern w:val="0"/>
          <w:sz w:val="21"/>
          <w:szCs w:val="21"/>
        </w:rPr>
        <w:t xml:space="preserve"> 单位为毫米</w:t>
      </w:r>
    </w:p>
    <w:tbl>
      <w:tblPr>
        <w:tblStyle w:val="3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574"/>
        <w:gridCol w:w="636"/>
        <w:gridCol w:w="636"/>
        <w:gridCol w:w="531"/>
        <w:gridCol w:w="636"/>
        <w:gridCol w:w="564"/>
        <w:gridCol w:w="689"/>
        <w:gridCol w:w="910"/>
        <w:gridCol w:w="529"/>
        <w:gridCol w:w="531"/>
        <w:gridCol w:w="531"/>
        <w:gridCol w:w="4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op w:val="single" w:color="auto" w:sz="4" w:space="0"/>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型号</w:t>
            </w:r>
          </w:p>
        </w:tc>
        <w:tc>
          <w:tcPr>
            <w:tcW w:w="574"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094" o:spt="75" type="#_x0000_t75" style="height:12pt;width:12pt;" o:ole="t" filled="f" o:preferrelative="t" stroked="f" coordsize="21600,21600">
                  <v:path/>
                  <v:fill on="f" focussize="0,0"/>
                  <v:stroke on="f" joinstyle="miter"/>
                  <v:imagedata r:id="rId258" o:title=""/>
                  <o:lock v:ext="edit" aspectratio="t"/>
                  <w10:wrap type="none"/>
                  <w10:anchorlock/>
                </v:shape>
                <o:OLEObject Type="Embed" ProgID="Equation.DSMT4" ShapeID="_x0000_i1094" DrawAspect="Content" ObjectID="_1468075794" r:id="rId257">
                  <o:LockedField>false</o:LockedField>
                </o:OLEObject>
              </w:object>
            </w:r>
          </w:p>
        </w:tc>
        <w:tc>
          <w:tcPr>
            <w:tcW w:w="636"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095" o:spt="75" type="#_x0000_t75" style="height:12pt;width:12pt;" o:ole="t" filled="f" o:preferrelative="t" stroked="f" coordsize="21600,21600">
                  <v:path/>
                  <v:fill on="f" focussize="0,0"/>
                  <v:stroke on="f" joinstyle="miter"/>
                  <v:imagedata r:id="rId260" o:title=""/>
                  <o:lock v:ext="edit" aspectratio="t"/>
                  <w10:wrap type="none"/>
                  <w10:anchorlock/>
                </v:shape>
                <o:OLEObject Type="Embed" ProgID="Equation.DSMT4" ShapeID="_x0000_i1095" DrawAspect="Content" ObjectID="_1468075795" r:id="rId259">
                  <o:LockedField>false</o:LockedField>
                </o:OLEObject>
              </w:object>
            </w:r>
          </w:p>
        </w:tc>
        <w:tc>
          <w:tcPr>
            <w:tcW w:w="636"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096" o:spt="75" type="#_x0000_t75" style="height:18pt;width:12pt;" o:ole="t" filled="f" o:preferrelative="t" stroked="f" coordsize="21600,21600">
                  <v:path/>
                  <v:fill on="f" focussize="0,0"/>
                  <v:stroke on="f" joinstyle="miter"/>
                  <v:imagedata r:id="rId262" o:title=""/>
                  <o:lock v:ext="edit" aspectratio="t"/>
                  <w10:wrap type="none"/>
                  <w10:anchorlock/>
                </v:shape>
                <o:OLEObject Type="Embed" ProgID="Equation.DSMT4" ShapeID="_x0000_i1096" DrawAspect="Content" ObjectID="_1468075796" r:id="rId261">
                  <o:LockedField>false</o:LockedField>
                </o:OLEObject>
              </w:object>
            </w:r>
          </w:p>
        </w:tc>
        <w:tc>
          <w:tcPr>
            <w:tcW w:w="531"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097" o:spt="75" type="#_x0000_t75" style="height:12pt;width:12pt;" o:ole="t" filled="f" o:preferrelative="t" stroked="f" coordsize="21600,21600">
                  <v:path/>
                  <v:fill on="f" focussize="0,0"/>
                  <v:stroke on="f" joinstyle="miter"/>
                  <v:imagedata r:id="rId264" o:title=""/>
                  <o:lock v:ext="edit" aspectratio="t"/>
                  <w10:wrap type="none"/>
                  <w10:anchorlock/>
                </v:shape>
                <o:OLEObject Type="Embed" ProgID="Equation.DSMT4" ShapeID="_x0000_i1097" DrawAspect="Content" ObjectID="_1468075797" r:id="rId263">
                  <o:LockedField>false</o:LockedField>
                </o:OLEObject>
              </w:object>
            </w:r>
          </w:p>
        </w:tc>
        <w:tc>
          <w:tcPr>
            <w:tcW w:w="636"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098" o:spt="75" type="#_x0000_t75" style="height:18pt;width:12pt;" o:ole="t" filled="f" o:preferrelative="t" stroked="f" coordsize="21600,21600">
                  <v:path/>
                  <v:fill on="f" focussize="0,0"/>
                  <v:stroke on="f" joinstyle="miter"/>
                  <v:imagedata r:id="rId266" o:title=""/>
                  <o:lock v:ext="edit" aspectratio="t"/>
                  <w10:wrap type="none"/>
                  <w10:anchorlock/>
                </v:shape>
                <o:OLEObject Type="Embed" ProgID="Equation.DSMT4" ShapeID="_x0000_i1098" DrawAspect="Content" ObjectID="_1468075798" r:id="rId265">
                  <o:LockedField>false</o:LockedField>
                </o:OLEObject>
              </w:object>
            </w:r>
          </w:p>
        </w:tc>
        <w:tc>
          <w:tcPr>
            <w:tcW w:w="564"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099" o:spt="75" type="#_x0000_t75" style="height:18pt;width:18pt;" o:ole="t" filled="f" o:preferrelative="t" stroked="f" coordsize="21600,21600">
                  <v:path/>
                  <v:fill on="f" focussize="0,0"/>
                  <v:stroke on="f" joinstyle="miter"/>
                  <v:imagedata r:id="rId268" o:title=""/>
                  <o:lock v:ext="edit" aspectratio="t"/>
                  <w10:wrap type="none"/>
                  <w10:anchorlock/>
                </v:shape>
                <o:OLEObject Type="Embed" ProgID="Equation.DSMT4" ShapeID="_x0000_i1099" DrawAspect="Content" ObjectID="_1468075799" r:id="rId267">
                  <o:LockedField>false</o:LockedField>
                </o:OLEObject>
              </w:object>
            </w:r>
          </w:p>
        </w:tc>
        <w:tc>
          <w:tcPr>
            <w:tcW w:w="689"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00" o:spt="75" type="#_x0000_t75" style="height:12pt;width:12pt;" o:ole="t" filled="f" o:preferrelative="t" stroked="f" coordsize="21600,21600">
                  <v:path/>
                  <v:fill on="f" focussize="0,0"/>
                  <v:stroke on="f" joinstyle="miter"/>
                  <v:imagedata r:id="rId270" o:title=""/>
                  <o:lock v:ext="edit" aspectratio="t"/>
                  <w10:wrap type="none"/>
                  <w10:anchorlock/>
                </v:shape>
                <o:OLEObject Type="Embed" ProgID="Equation.DSMT4" ShapeID="_x0000_i1100" DrawAspect="Content" ObjectID="_1468075800" r:id="rId269">
                  <o:LockedField>false</o:LockedField>
                </o:OLEObject>
              </w:object>
            </w:r>
          </w:p>
        </w:tc>
        <w:tc>
          <w:tcPr>
            <w:tcW w:w="910"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01" o:spt="75" type="#_x0000_t75" style="height:18pt;width:30pt;" o:ole="t" filled="f" o:preferrelative="t" stroked="f" coordsize="21600,21600">
                  <v:path/>
                  <v:fill on="f" focussize="0,0"/>
                  <v:stroke on="f" joinstyle="miter"/>
                  <v:imagedata r:id="rId272" o:title=""/>
                  <o:lock v:ext="edit" aspectratio="t"/>
                  <w10:wrap type="none"/>
                  <w10:anchorlock/>
                </v:shape>
                <o:OLEObject Type="Embed" ProgID="Equation.DSMT4" ShapeID="_x0000_i1101" DrawAspect="Content" ObjectID="_1468075801" r:id="rId271">
                  <o:LockedField>false</o:LockedField>
                </o:OLEObject>
              </w:object>
            </w:r>
          </w:p>
        </w:tc>
        <w:tc>
          <w:tcPr>
            <w:tcW w:w="529"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02" o:spt="75" type="#_x0000_t75" style="height:12pt;width:12pt;" o:ole="t" filled="f" o:preferrelative="t" stroked="f" coordsize="21600,21600">
                  <v:path/>
                  <v:fill on="f" focussize="0,0"/>
                  <v:stroke on="f" joinstyle="miter"/>
                  <v:imagedata r:id="rId274" o:title=""/>
                  <o:lock v:ext="edit" aspectratio="t"/>
                  <w10:wrap type="none"/>
                  <w10:anchorlock/>
                </v:shape>
                <o:OLEObject Type="Embed" ProgID="Equation.DSMT4" ShapeID="_x0000_i1102" DrawAspect="Content" ObjectID="_1468075802" r:id="rId273">
                  <o:LockedField>false</o:LockedField>
                </o:OLEObject>
              </w:object>
            </w:r>
          </w:p>
        </w:tc>
        <w:tc>
          <w:tcPr>
            <w:tcW w:w="531"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03" o:spt="75" type="#_x0000_t75" style="height:12pt;width:12pt;" o:ole="t" filled="f" o:preferrelative="t" stroked="f" coordsize="21600,21600">
                  <v:path/>
                  <v:fill on="f" focussize="0,0"/>
                  <v:stroke on="f" joinstyle="miter"/>
                  <v:imagedata r:id="rId276" o:title=""/>
                  <o:lock v:ext="edit" aspectratio="t"/>
                  <w10:wrap type="none"/>
                  <w10:anchorlock/>
                </v:shape>
                <o:OLEObject Type="Embed" ProgID="Equation.DSMT4" ShapeID="_x0000_i1103" DrawAspect="Content" ObjectID="_1468075803" r:id="rId275">
                  <o:LockedField>false</o:LockedField>
                </o:OLEObject>
              </w:object>
            </w:r>
          </w:p>
        </w:tc>
        <w:tc>
          <w:tcPr>
            <w:tcW w:w="531"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04" o:spt="75" type="#_x0000_t75" style="height:18pt;width:12pt;" o:ole="t" filled="f" o:preferrelative="t" stroked="f" coordsize="21600,21600">
                  <v:path/>
                  <v:fill on="f" focussize="0,0"/>
                  <v:stroke on="f" joinstyle="miter"/>
                  <v:imagedata r:id="rId278" o:title=""/>
                  <o:lock v:ext="edit" aspectratio="t"/>
                  <w10:wrap type="none"/>
                  <w10:anchorlock/>
                </v:shape>
                <o:OLEObject Type="Embed" ProgID="Equation.DSMT4" ShapeID="_x0000_i1104" DrawAspect="Content" ObjectID="_1468075804" r:id="rId277">
                  <o:LockedField>false</o:LockedField>
                </o:OLEObject>
              </w:object>
            </w:r>
          </w:p>
        </w:tc>
        <w:tc>
          <w:tcPr>
            <w:tcW w:w="493" w:type="dxa"/>
            <w:tcBorders>
              <w:top w:val="single" w:color="auto" w:sz="4" w:space="0"/>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05" o:spt="75" type="#_x0000_t75" style="height:12pt;width:12pt;" o:ole="t" filled="f" o:preferrelative="t" stroked="f" coordsize="21600,21600">
                  <v:path/>
                  <v:fill on="f" focussize="0,0"/>
                  <v:stroke on="f" joinstyle="miter"/>
                  <v:imagedata r:id="rId280" o:title=""/>
                  <o:lock v:ext="edit" aspectratio="t"/>
                  <w10:wrap type="none"/>
                  <w10:anchorlock/>
                </v:shape>
                <o:OLEObject Type="Embed" ProgID="Equation.DSMT4" ShapeID="_x0000_i1105" DrawAspect="Content" ObjectID="_1468075805" r:id="rId279">
                  <o:LockedField>false</o:LockedField>
                </o:OLEObject>
              </w:objec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06" o:spt="75" type="#_x0000_t75" style="height:18pt;width:54pt;" o:ole="t" filled="f" o:preferrelative="t" stroked="f" coordsize="21600,21600">
                  <v:path/>
                  <v:fill on="f" focussize="0,0"/>
                  <v:stroke on="f" joinstyle="miter"/>
                  <v:imagedata r:id="rId282" o:title=""/>
                  <o:lock v:ext="edit" aspectratio="t"/>
                  <w10:wrap type="none"/>
                  <w10:anchorlock/>
                </v:shape>
                <o:OLEObject Type="Embed" ProgID="Equation.DSMT4" ShapeID="_x0000_i1106" DrawAspect="Content" ObjectID="_1468075806" r:id="rId281">
                  <o:LockedField>false</o:LockedField>
                </o:OLEObject>
              </w:object>
            </w:r>
          </w:p>
        </w:tc>
        <w:tc>
          <w:tcPr>
            <w:tcW w:w="574"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1000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1150</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225</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600</w:t>
            </w:r>
          </w:p>
        </w:tc>
        <w:tc>
          <w:tcPr>
            <w:tcW w:w="564"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490</w:t>
            </w:r>
          </w:p>
        </w:tc>
        <w:tc>
          <w:tcPr>
            <w:tcW w:w="689"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910" w:type="dxa"/>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07" o:spt="75" type="#_x0000_t75" style="height:12pt;width:30pt;" o:ole="t" filled="f" o:preferrelative="t" stroked="f" coordsize="21600,21600">
                  <v:path/>
                  <v:fill on="f" focussize="0,0"/>
                  <v:stroke on="f" joinstyle="miter"/>
                  <v:imagedata r:id="rId284" o:title=""/>
                  <o:lock v:ext="edit" aspectratio="t"/>
                  <w10:wrap type="none"/>
                  <w10:anchorlock/>
                </v:shape>
                <o:OLEObject Type="Embed" ProgID="Equation.DSMT4" ShapeID="_x0000_i1107" DrawAspect="Content" ObjectID="_1468075807" r:id="rId283">
                  <o:LockedField>false</o:LockedField>
                </o:OLEObject>
              </w:object>
            </w:r>
          </w:p>
        </w:tc>
        <w:tc>
          <w:tcPr>
            <w:tcW w:w="529"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35</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105</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493" w:type="dxa"/>
            <w:tcBorders>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lef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08" o:spt="75" type="#_x0000_t75" style="height:18pt;width:54pt;" o:ole="t" filled="f" o:preferrelative="t" stroked="f" coordsize="21600,21600">
                  <v:path/>
                  <v:fill on="f" focussize="0,0"/>
                  <v:stroke on="f" joinstyle="miter"/>
                  <v:imagedata r:id="rId282" o:title=""/>
                  <o:lock v:ext="edit" aspectratio="t"/>
                  <w10:wrap type="none"/>
                  <w10:anchorlock/>
                </v:shape>
                <o:OLEObject Type="Embed" ProgID="Equation.DSMT4" ShapeID="_x0000_i1108" DrawAspect="Content" ObjectID="_1468075808" r:id="rId285">
                  <o:LockedField>false</o:LockedField>
                </o:OLEObject>
              </w:object>
            </w:r>
          </w:p>
        </w:tc>
        <w:tc>
          <w:tcPr>
            <w:tcW w:w="574"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1500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1650</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225</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600</w:t>
            </w:r>
          </w:p>
        </w:tc>
        <w:tc>
          <w:tcPr>
            <w:tcW w:w="564" w:type="dxa"/>
            <w:vAlign w:val="center"/>
          </w:tcPr>
          <w:p>
            <w:pPr>
              <w:spacing w:line="240" w:lineRule="auto"/>
              <w:ind w:firstLine="0" w:firstLineChars="0"/>
              <w:jc w:val="center"/>
              <w:rPr>
                <w:color w:val="000000"/>
                <w:sz w:val="18"/>
                <w:szCs w:val="18"/>
              </w:rPr>
            </w:pPr>
            <w:r>
              <w:rPr>
                <w:bCs/>
                <w:color w:val="000000"/>
                <w:kern w:val="0"/>
                <w:sz w:val="18"/>
                <w:szCs w:val="18"/>
              </w:rPr>
              <w:t>490</w:t>
            </w:r>
          </w:p>
        </w:tc>
        <w:tc>
          <w:tcPr>
            <w:tcW w:w="689"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910" w:type="dxa"/>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09" o:spt="75" type="#_x0000_t75" style="height:12pt;width:36pt;" o:ole="t" filled="f" o:preferrelative="t" stroked="f" coordsize="21600,21600">
                  <v:path/>
                  <v:fill on="f" focussize="0,0"/>
                  <v:stroke on="f" joinstyle="miter"/>
                  <v:imagedata r:id="rId287" o:title=""/>
                  <o:lock v:ext="edit" aspectratio="t"/>
                  <w10:wrap type="none"/>
                  <w10:anchorlock/>
                </v:shape>
                <o:OLEObject Type="Embed" ProgID="Equation.DSMT4" ShapeID="_x0000_i1109" DrawAspect="Content" ObjectID="_1468075809" r:id="rId286">
                  <o:LockedField>false</o:LockedField>
                </o:OLEObject>
              </w:object>
            </w:r>
          </w:p>
        </w:tc>
        <w:tc>
          <w:tcPr>
            <w:tcW w:w="529"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35</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105</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493" w:type="dxa"/>
            <w:tcBorders>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lef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10" o:spt="75" type="#_x0000_t75" style="height:18pt;width:54pt;" o:ole="t" filled="f" o:preferrelative="t" stroked="f" coordsize="21600,21600">
                  <v:path/>
                  <v:fill on="f" focussize="0,0"/>
                  <v:stroke on="f" joinstyle="miter"/>
                  <v:imagedata r:id="rId282" o:title=""/>
                  <o:lock v:ext="edit" aspectratio="t"/>
                  <w10:wrap type="none"/>
                  <w10:anchorlock/>
                </v:shape>
                <o:OLEObject Type="Embed" ProgID="Equation.DSMT4" ShapeID="_x0000_i1110" DrawAspect="Content" ObjectID="_1468075810" r:id="rId288">
                  <o:LockedField>false</o:LockedField>
                </o:OLEObject>
              </w:object>
            </w:r>
          </w:p>
        </w:tc>
        <w:tc>
          <w:tcPr>
            <w:tcW w:w="574"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2150</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225</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600</w:t>
            </w:r>
          </w:p>
        </w:tc>
        <w:tc>
          <w:tcPr>
            <w:tcW w:w="564" w:type="dxa"/>
            <w:vAlign w:val="center"/>
          </w:tcPr>
          <w:p>
            <w:pPr>
              <w:spacing w:line="240" w:lineRule="auto"/>
              <w:ind w:firstLine="0" w:firstLineChars="0"/>
              <w:jc w:val="center"/>
              <w:rPr>
                <w:color w:val="000000"/>
                <w:sz w:val="18"/>
                <w:szCs w:val="18"/>
              </w:rPr>
            </w:pPr>
            <w:r>
              <w:rPr>
                <w:bCs/>
                <w:color w:val="000000"/>
                <w:kern w:val="0"/>
                <w:sz w:val="18"/>
                <w:szCs w:val="18"/>
              </w:rPr>
              <w:t>490</w:t>
            </w:r>
          </w:p>
        </w:tc>
        <w:tc>
          <w:tcPr>
            <w:tcW w:w="689"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137.5</w:t>
            </w:r>
          </w:p>
        </w:tc>
        <w:tc>
          <w:tcPr>
            <w:tcW w:w="910" w:type="dxa"/>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11" o:spt="75" type="#_x0000_t75" style="height:12pt;width:36pt;" o:ole="t" filled="f" o:preferrelative="t" stroked="f" coordsize="21600,21600">
                  <v:path/>
                  <v:fill on="f" focussize="0,0"/>
                  <v:stroke on="f" joinstyle="miter"/>
                  <v:imagedata r:id="rId290" o:title=""/>
                  <o:lock v:ext="edit" aspectratio="t"/>
                  <w10:wrap type="none"/>
                  <w10:anchorlock/>
                </v:shape>
                <o:OLEObject Type="Embed" ProgID="Equation.DSMT4" ShapeID="_x0000_i1111" DrawAspect="Content" ObjectID="_1468075811" r:id="rId289">
                  <o:LockedField>false</o:LockedField>
                </o:OLEObject>
              </w:object>
            </w:r>
          </w:p>
        </w:tc>
        <w:tc>
          <w:tcPr>
            <w:tcW w:w="529"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35</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105</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493" w:type="dxa"/>
            <w:tcBorders>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lef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12" o:spt="75" type="#_x0000_t75" style="height:18pt;width:54pt;" o:ole="t" filled="f" o:preferrelative="t" stroked="f" coordsize="21600,21600">
                  <v:path/>
                  <v:fill on="f" focussize="0,0"/>
                  <v:stroke on="f" joinstyle="miter"/>
                  <v:imagedata r:id="rId282" o:title=""/>
                  <o:lock v:ext="edit" aspectratio="t"/>
                  <w10:wrap type="none"/>
                  <w10:anchorlock/>
                </v:shape>
                <o:OLEObject Type="Embed" ProgID="Equation.DSMT4" ShapeID="_x0000_i1112" DrawAspect="Content" ObjectID="_1468075812" r:id="rId291">
                  <o:LockedField>false</o:LockedField>
                </o:OLEObject>
              </w:object>
            </w:r>
          </w:p>
        </w:tc>
        <w:tc>
          <w:tcPr>
            <w:tcW w:w="574"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2500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2650</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225</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600</w:t>
            </w:r>
          </w:p>
        </w:tc>
        <w:tc>
          <w:tcPr>
            <w:tcW w:w="564" w:type="dxa"/>
            <w:vAlign w:val="center"/>
          </w:tcPr>
          <w:p>
            <w:pPr>
              <w:spacing w:line="240" w:lineRule="auto"/>
              <w:ind w:firstLine="0" w:firstLineChars="0"/>
              <w:jc w:val="center"/>
              <w:rPr>
                <w:color w:val="000000"/>
                <w:sz w:val="18"/>
                <w:szCs w:val="18"/>
              </w:rPr>
            </w:pPr>
            <w:r>
              <w:rPr>
                <w:bCs/>
                <w:color w:val="000000"/>
                <w:kern w:val="0"/>
                <w:sz w:val="18"/>
                <w:szCs w:val="18"/>
              </w:rPr>
              <w:t>490</w:t>
            </w:r>
          </w:p>
        </w:tc>
        <w:tc>
          <w:tcPr>
            <w:tcW w:w="689"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910" w:type="dxa"/>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13" o:spt="75" type="#_x0000_t75" style="height:12pt;width:36pt;" o:ole="t" filled="f" o:preferrelative="t" stroked="f" coordsize="21600,21600">
                  <v:path/>
                  <v:fill on="f" focussize="0,0"/>
                  <v:stroke on="f" joinstyle="miter"/>
                  <v:imagedata r:id="rId293" o:title=""/>
                  <o:lock v:ext="edit" aspectratio="t"/>
                  <w10:wrap type="none"/>
                  <w10:anchorlock/>
                </v:shape>
                <o:OLEObject Type="Embed" ProgID="Equation.DSMT4" ShapeID="_x0000_i1113" DrawAspect="Content" ObjectID="_1468075813" r:id="rId292">
                  <o:LockedField>false</o:LockedField>
                </o:OLEObject>
              </w:object>
            </w:r>
          </w:p>
        </w:tc>
        <w:tc>
          <w:tcPr>
            <w:tcW w:w="529"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35</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105</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493" w:type="dxa"/>
            <w:tcBorders>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lef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14" o:spt="75" type="#_x0000_t75" style="height:18pt;width:54pt;" o:ole="t" filled="f" o:preferrelative="t" stroked="f" coordsize="21600,21600">
                  <v:path/>
                  <v:fill on="f" focussize="0,0"/>
                  <v:stroke on="f" joinstyle="miter"/>
                  <v:imagedata r:id="rId282" o:title=""/>
                  <o:lock v:ext="edit" aspectratio="t"/>
                  <w10:wrap type="none"/>
                  <w10:anchorlock/>
                </v:shape>
                <o:OLEObject Type="Embed" ProgID="Equation.DSMT4" ShapeID="_x0000_i1114" DrawAspect="Content" ObjectID="_1468075814" r:id="rId294">
                  <o:LockedField>false</o:LockedField>
                </o:OLEObject>
              </w:object>
            </w:r>
          </w:p>
        </w:tc>
        <w:tc>
          <w:tcPr>
            <w:tcW w:w="574"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3000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3150</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225</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600</w:t>
            </w:r>
          </w:p>
        </w:tc>
        <w:tc>
          <w:tcPr>
            <w:tcW w:w="564" w:type="dxa"/>
            <w:vAlign w:val="center"/>
          </w:tcPr>
          <w:p>
            <w:pPr>
              <w:spacing w:line="240" w:lineRule="auto"/>
              <w:ind w:firstLine="0" w:firstLineChars="0"/>
              <w:jc w:val="center"/>
              <w:rPr>
                <w:color w:val="000000"/>
                <w:sz w:val="18"/>
                <w:szCs w:val="18"/>
              </w:rPr>
            </w:pPr>
            <w:r>
              <w:rPr>
                <w:bCs/>
                <w:color w:val="000000"/>
                <w:kern w:val="0"/>
                <w:sz w:val="18"/>
                <w:szCs w:val="18"/>
              </w:rPr>
              <w:t>490</w:t>
            </w:r>
          </w:p>
        </w:tc>
        <w:tc>
          <w:tcPr>
            <w:tcW w:w="689"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145</w:t>
            </w:r>
          </w:p>
        </w:tc>
        <w:tc>
          <w:tcPr>
            <w:tcW w:w="910" w:type="dxa"/>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15" o:spt="75" type="#_x0000_t75" style="height:12pt;width:36pt;" o:ole="t" filled="f" o:preferrelative="t" stroked="f" coordsize="21600,21600">
                  <v:path/>
                  <v:fill on="f" focussize="0,0"/>
                  <v:stroke on="f" joinstyle="miter"/>
                  <v:imagedata r:id="rId296" o:title=""/>
                  <o:lock v:ext="edit" aspectratio="t"/>
                  <w10:wrap type="none"/>
                  <w10:anchorlock/>
                </v:shape>
                <o:OLEObject Type="Embed" ProgID="Equation.DSMT4" ShapeID="_x0000_i1115" DrawAspect="Content" ObjectID="_1468075815" r:id="rId295">
                  <o:LockedField>false</o:LockedField>
                </o:OLEObject>
              </w:object>
            </w:r>
          </w:p>
        </w:tc>
        <w:tc>
          <w:tcPr>
            <w:tcW w:w="529"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35</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105</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493" w:type="dxa"/>
            <w:tcBorders>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lef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16" o:spt="75" type="#_x0000_t75" style="height:18pt;width:54pt;" o:ole="t" filled="f" o:preferrelative="t" stroked="f" coordsize="21600,21600">
                  <v:path/>
                  <v:fill on="f" focussize="0,0"/>
                  <v:stroke on="f" joinstyle="miter"/>
                  <v:imagedata r:id="rId282" o:title=""/>
                  <o:lock v:ext="edit" aspectratio="t"/>
                  <w10:wrap type="none"/>
                  <w10:anchorlock/>
                </v:shape>
                <o:OLEObject Type="Embed" ProgID="Equation.DSMT4" ShapeID="_x0000_i1116" DrawAspect="Content" ObjectID="_1468075816" r:id="rId297">
                  <o:LockedField>false</o:LockedField>
                </o:OLEObject>
              </w:object>
            </w:r>
          </w:p>
        </w:tc>
        <w:tc>
          <w:tcPr>
            <w:tcW w:w="574"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3500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3650</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225</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600</w:t>
            </w:r>
          </w:p>
        </w:tc>
        <w:tc>
          <w:tcPr>
            <w:tcW w:w="564" w:type="dxa"/>
            <w:vAlign w:val="center"/>
          </w:tcPr>
          <w:p>
            <w:pPr>
              <w:spacing w:line="240" w:lineRule="auto"/>
              <w:ind w:firstLine="0" w:firstLineChars="0"/>
              <w:jc w:val="center"/>
              <w:rPr>
                <w:color w:val="000000"/>
                <w:sz w:val="18"/>
                <w:szCs w:val="18"/>
              </w:rPr>
            </w:pPr>
            <w:r>
              <w:rPr>
                <w:bCs/>
                <w:color w:val="000000"/>
                <w:kern w:val="0"/>
                <w:sz w:val="18"/>
                <w:szCs w:val="18"/>
              </w:rPr>
              <w:t>490</w:t>
            </w:r>
          </w:p>
        </w:tc>
        <w:tc>
          <w:tcPr>
            <w:tcW w:w="689"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910" w:type="dxa"/>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17" o:spt="75" type="#_x0000_t75" style="height:12pt;width:36pt;" o:ole="t" filled="f" o:preferrelative="t" stroked="f" coordsize="21600,21600">
                  <v:path/>
                  <v:fill on="f" focussize="0,0"/>
                  <v:stroke on="f" joinstyle="miter"/>
                  <v:imagedata r:id="rId299" o:title=""/>
                  <o:lock v:ext="edit" aspectratio="t"/>
                  <w10:wrap type="none"/>
                  <w10:anchorlock/>
                </v:shape>
                <o:OLEObject Type="Embed" ProgID="Equation.DSMT4" ShapeID="_x0000_i1117" DrawAspect="Content" ObjectID="_1468075817" r:id="rId298">
                  <o:LockedField>false</o:LockedField>
                </o:OLEObject>
              </w:object>
            </w:r>
          </w:p>
        </w:tc>
        <w:tc>
          <w:tcPr>
            <w:tcW w:w="529"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35</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105</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493" w:type="dxa"/>
            <w:tcBorders>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18" o:spt="75" type="#_x0000_t75" style="height:18pt;width:54pt;" o:ole="t" filled="f" o:preferrelative="t" stroked="f" coordsize="21600,21600">
                  <v:path/>
                  <v:fill on="f" focussize="0,0"/>
                  <v:stroke on="f" joinstyle="miter"/>
                  <v:imagedata r:id="rId301" o:title=""/>
                  <o:lock v:ext="edit" aspectratio="t"/>
                  <w10:wrap type="none"/>
                  <w10:anchorlock/>
                </v:shape>
                <o:OLEObject Type="Embed" ProgID="Equation.DSMT4" ShapeID="_x0000_i1118" DrawAspect="Content" ObjectID="_1468075818" r:id="rId300">
                  <o:LockedField>false</o:LockedField>
                </o:OLEObject>
              </w:object>
            </w:r>
          </w:p>
        </w:tc>
        <w:tc>
          <w:tcPr>
            <w:tcW w:w="574"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400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1000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1200</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300</w:t>
            </w:r>
          </w:p>
        </w:tc>
        <w:tc>
          <w:tcPr>
            <w:tcW w:w="636"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800</w:t>
            </w:r>
          </w:p>
        </w:tc>
        <w:tc>
          <w:tcPr>
            <w:tcW w:w="564"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670</w:t>
            </w:r>
          </w:p>
        </w:tc>
        <w:tc>
          <w:tcPr>
            <w:tcW w:w="689"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150</w:t>
            </w:r>
          </w:p>
        </w:tc>
        <w:tc>
          <w:tcPr>
            <w:tcW w:w="910" w:type="dxa"/>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19" o:spt="75" type="#_x0000_t75" style="height:12pt;width:30pt;" o:ole="t" filled="f" o:preferrelative="t" stroked="f" coordsize="21600,21600">
                  <v:path/>
                  <v:fill on="f" focussize="0,0"/>
                  <v:stroke on="f" joinstyle="miter"/>
                  <v:imagedata r:id="rId303" o:title=""/>
                  <o:lock v:ext="edit" aspectratio="t"/>
                  <w10:wrap type="none"/>
                  <w10:anchorlock/>
                </v:shape>
                <o:OLEObject Type="Embed" ProgID="Equation.DSMT4" ShapeID="_x0000_i1119" DrawAspect="Content" ObjectID="_1468075819" r:id="rId302">
                  <o:LockedField>false</o:LockedField>
                </o:OLEObject>
              </w:object>
            </w:r>
          </w:p>
        </w:tc>
        <w:tc>
          <w:tcPr>
            <w:tcW w:w="529"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41</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120</w:t>
            </w:r>
          </w:p>
        </w:tc>
        <w:tc>
          <w:tcPr>
            <w:tcW w:w="531"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165</w:t>
            </w:r>
          </w:p>
        </w:tc>
        <w:tc>
          <w:tcPr>
            <w:tcW w:w="493" w:type="dxa"/>
            <w:tcBorders>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20" o:spt="75" type="#_x0000_t75" style="height:18pt;width:54pt;" o:ole="t" filled="f" o:preferrelative="t" stroked="f" coordsize="21600,21600">
                  <v:path/>
                  <v:fill on="f" focussize="0,0"/>
                  <v:stroke on="f" joinstyle="miter"/>
                  <v:imagedata r:id="rId301" o:title=""/>
                  <o:lock v:ext="edit" aspectratio="t"/>
                  <w10:wrap type="none"/>
                  <w10:anchorlock/>
                </v:shape>
                <o:OLEObject Type="Embed" ProgID="Equation.DSMT4" ShapeID="_x0000_i1120" DrawAspect="Content" ObjectID="_1468075820" r:id="rId304">
                  <o:LockedField>false</o:LockedField>
                </o:OLEObject>
              </w:object>
            </w:r>
          </w:p>
        </w:tc>
        <w:tc>
          <w:tcPr>
            <w:tcW w:w="574"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400</w:t>
            </w:r>
          </w:p>
        </w:tc>
        <w:tc>
          <w:tcPr>
            <w:tcW w:w="63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1500</w:t>
            </w:r>
          </w:p>
        </w:tc>
        <w:tc>
          <w:tcPr>
            <w:tcW w:w="63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1700</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300</w:t>
            </w:r>
          </w:p>
        </w:tc>
        <w:tc>
          <w:tcPr>
            <w:tcW w:w="636" w:type="dxa"/>
            <w:vAlign w:val="center"/>
          </w:tcPr>
          <w:p>
            <w:pPr>
              <w:spacing w:line="240" w:lineRule="auto"/>
              <w:ind w:firstLine="0" w:firstLineChars="0"/>
              <w:jc w:val="center"/>
              <w:rPr>
                <w:color w:val="000000"/>
                <w:sz w:val="18"/>
                <w:szCs w:val="18"/>
              </w:rPr>
            </w:pPr>
            <w:r>
              <w:rPr>
                <w:bCs/>
                <w:color w:val="000000"/>
                <w:kern w:val="0"/>
                <w:sz w:val="18"/>
                <w:szCs w:val="18"/>
              </w:rPr>
              <w:t>800</w:t>
            </w:r>
          </w:p>
        </w:tc>
        <w:tc>
          <w:tcPr>
            <w:tcW w:w="564" w:type="dxa"/>
            <w:vAlign w:val="center"/>
          </w:tcPr>
          <w:p>
            <w:pPr>
              <w:spacing w:line="240" w:lineRule="auto"/>
              <w:ind w:firstLine="0" w:firstLineChars="0"/>
              <w:jc w:val="center"/>
              <w:rPr>
                <w:color w:val="000000"/>
                <w:sz w:val="18"/>
                <w:szCs w:val="18"/>
              </w:rPr>
            </w:pPr>
            <w:r>
              <w:rPr>
                <w:bCs/>
                <w:color w:val="000000"/>
                <w:kern w:val="0"/>
                <w:sz w:val="18"/>
                <w:szCs w:val="18"/>
              </w:rPr>
              <w:t>670</w:t>
            </w:r>
          </w:p>
        </w:tc>
        <w:tc>
          <w:tcPr>
            <w:tcW w:w="68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w:t>
            </w:r>
          </w:p>
        </w:tc>
        <w:tc>
          <w:tcPr>
            <w:tcW w:w="91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21" o:spt="75" type="#_x0000_t75" style="height:12pt;width:36pt;" o:ole="t" filled="f" o:preferrelative="t" stroked="f" coordsize="21600,21600">
                  <v:path/>
                  <v:fill on="f" focussize="0,0"/>
                  <v:stroke on="f" joinstyle="miter"/>
                  <v:imagedata r:id="rId306" o:title=""/>
                  <o:lock v:ext="edit" aspectratio="t"/>
                  <w10:wrap type="none"/>
                  <w10:anchorlock/>
                </v:shape>
                <o:OLEObject Type="Embed" ProgID="Equation.DSMT4" ShapeID="_x0000_i1121" DrawAspect="Content" ObjectID="_1468075821" r:id="rId305">
                  <o:LockedField>false</o:LockedField>
                </o:OLEObject>
              </w:object>
            </w:r>
          </w:p>
        </w:tc>
        <w:tc>
          <w:tcPr>
            <w:tcW w:w="529" w:type="dxa"/>
            <w:vAlign w:val="center"/>
          </w:tcPr>
          <w:p>
            <w:pPr>
              <w:spacing w:line="240" w:lineRule="auto"/>
              <w:ind w:firstLine="0" w:firstLineChars="0"/>
              <w:jc w:val="center"/>
              <w:rPr>
                <w:color w:val="000000"/>
                <w:sz w:val="18"/>
                <w:szCs w:val="18"/>
              </w:rPr>
            </w:pPr>
            <w:r>
              <w:rPr>
                <w:bCs/>
                <w:color w:val="000000"/>
                <w:kern w:val="0"/>
                <w:sz w:val="18"/>
                <w:szCs w:val="18"/>
              </w:rPr>
              <w:t>41</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120</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165</w:t>
            </w:r>
          </w:p>
        </w:tc>
        <w:tc>
          <w:tcPr>
            <w:tcW w:w="493" w:type="dxa"/>
            <w:tcBorders>
              <w:righ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22" o:spt="75" type="#_x0000_t75" style="height:18pt;width:54pt;" o:ole="t" filled="f" o:preferrelative="t" stroked="f" coordsize="21600,21600">
                  <v:path/>
                  <v:fill on="f" focussize="0,0"/>
                  <v:stroke on="f" joinstyle="miter"/>
                  <v:imagedata r:id="rId301" o:title=""/>
                  <o:lock v:ext="edit" aspectratio="t"/>
                  <w10:wrap type="none"/>
                  <w10:anchorlock/>
                </v:shape>
                <o:OLEObject Type="Embed" ProgID="Equation.DSMT4" ShapeID="_x0000_i1122" DrawAspect="Content" ObjectID="_1468075822" r:id="rId307">
                  <o:LockedField>false</o:LockedField>
                </o:OLEObject>
              </w:object>
            </w:r>
          </w:p>
        </w:tc>
        <w:tc>
          <w:tcPr>
            <w:tcW w:w="574"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400</w:t>
            </w:r>
          </w:p>
        </w:tc>
        <w:tc>
          <w:tcPr>
            <w:tcW w:w="63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c>
          <w:tcPr>
            <w:tcW w:w="63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2200</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300</w:t>
            </w:r>
          </w:p>
        </w:tc>
        <w:tc>
          <w:tcPr>
            <w:tcW w:w="636" w:type="dxa"/>
            <w:vAlign w:val="center"/>
          </w:tcPr>
          <w:p>
            <w:pPr>
              <w:spacing w:line="240" w:lineRule="auto"/>
              <w:ind w:firstLine="0" w:firstLineChars="0"/>
              <w:jc w:val="center"/>
              <w:rPr>
                <w:color w:val="000000"/>
                <w:sz w:val="18"/>
                <w:szCs w:val="18"/>
              </w:rPr>
            </w:pPr>
            <w:r>
              <w:rPr>
                <w:bCs/>
                <w:color w:val="000000"/>
                <w:kern w:val="0"/>
                <w:sz w:val="18"/>
                <w:szCs w:val="18"/>
              </w:rPr>
              <w:t>800</w:t>
            </w:r>
          </w:p>
        </w:tc>
        <w:tc>
          <w:tcPr>
            <w:tcW w:w="564" w:type="dxa"/>
            <w:vAlign w:val="center"/>
          </w:tcPr>
          <w:p>
            <w:pPr>
              <w:spacing w:line="240" w:lineRule="auto"/>
              <w:ind w:firstLine="0" w:firstLineChars="0"/>
              <w:jc w:val="center"/>
              <w:rPr>
                <w:color w:val="000000"/>
                <w:sz w:val="18"/>
                <w:szCs w:val="18"/>
              </w:rPr>
            </w:pPr>
            <w:r>
              <w:rPr>
                <w:bCs/>
                <w:color w:val="000000"/>
                <w:kern w:val="0"/>
                <w:sz w:val="18"/>
                <w:szCs w:val="18"/>
              </w:rPr>
              <w:t>670</w:t>
            </w:r>
          </w:p>
        </w:tc>
        <w:tc>
          <w:tcPr>
            <w:tcW w:w="68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147.5</w:t>
            </w:r>
          </w:p>
        </w:tc>
        <w:tc>
          <w:tcPr>
            <w:tcW w:w="91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23" o:spt="75" type="#_x0000_t75" style="height:12pt;width:36pt;" o:ole="t" filled="f" o:preferrelative="t" stroked="f" coordsize="21600,21600">
                  <v:path/>
                  <v:fill on="f" focussize="0,0"/>
                  <v:stroke on="f" joinstyle="miter"/>
                  <v:imagedata r:id="rId309" o:title=""/>
                  <o:lock v:ext="edit" aspectratio="t"/>
                  <w10:wrap type="none"/>
                  <w10:anchorlock/>
                </v:shape>
                <o:OLEObject Type="Embed" ProgID="Equation.DSMT4" ShapeID="_x0000_i1123" DrawAspect="Content" ObjectID="_1468075823" r:id="rId308">
                  <o:LockedField>false</o:LockedField>
                </o:OLEObject>
              </w:object>
            </w:r>
          </w:p>
        </w:tc>
        <w:tc>
          <w:tcPr>
            <w:tcW w:w="529" w:type="dxa"/>
            <w:vAlign w:val="center"/>
          </w:tcPr>
          <w:p>
            <w:pPr>
              <w:spacing w:line="240" w:lineRule="auto"/>
              <w:ind w:firstLine="0" w:firstLineChars="0"/>
              <w:jc w:val="center"/>
              <w:rPr>
                <w:color w:val="000000"/>
                <w:sz w:val="18"/>
                <w:szCs w:val="18"/>
              </w:rPr>
            </w:pPr>
            <w:r>
              <w:rPr>
                <w:bCs/>
                <w:color w:val="000000"/>
                <w:kern w:val="0"/>
                <w:sz w:val="18"/>
                <w:szCs w:val="18"/>
              </w:rPr>
              <w:t>41</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120</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165</w:t>
            </w:r>
          </w:p>
        </w:tc>
        <w:tc>
          <w:tcPr>
            <w:tcW w:w="493" w:type="dxa"/>
            <w:tcBorders>
              <w:righ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24" o:spt="75" type="#_x0000_t75" style="height:18pt;width:54pt;" o:ole="t" filled="f" o:preferrelative="t" stroked="f" coordsize="21600,21600">
                  <v:path/>
                  <v:fill on="f" focussize="0,0"/>
                  <v:stroke on="f" joinstyle="miter"/>
                  <v:imagedata r:id="rId301" o:title=""/>
                  <o:lock v:ext="edit" aspectratio="t"/>
                  <w10:wrap type="none"/>
                  <w10:anchorlock/>
                </v:shape>
                <o:OLEObject Type="Embed" ProgID="Equation.DSMT4" ShapeID="_x0000_i1124" DrawAspect="Content" ObjectID="_1468075824" r:id="rId310">
                  <o:LockedField>false</o:LockedField>
                </o:OLEObject>
              </w:object>
            </w:r>
          </w:p>
        </w:tc>
        <w:tc>
          <w:tcPr>
            <w:tcW w:w="574"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400</w:t>
            </w:r>
          </w:p>
        </w:tc>
        <w:tc>
          <w:tcPr>
            <w:tcW w:w="63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2500</w:t>
            </w:r>
          </w:p>
        </w:tc>
        <w:tc>
          <w:tcPr>
            <w:tcW w:w="63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2700</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300</w:t>
            </w:r>
          </w:p>
        </w:tc>
        <w:tc>
          <w:tcPr>
            <w:tcW w:w="636" w:type="dxa"/>
            <w:vAlign w:val="center"/>
          </w:tcPr>
          <w:p>
            <w:pPr>
              <w:spacing w:line="240" w:lineRule="auto"/>
              <w:ind w:firstLine="0" w:firstLineChars="0"/>
              <w:jc w:val="center"/>
              <w:rPr>
                <w:color w:val="000000"/>
                <w:sz w:val="18"/>
                <w:szCs w:val="18"/>
              </w:rPr>
            </w:pPr>
            <w:r>
              <w:rPr>
                <w:bCs/>
                <w:color w:val="000000"/>
                <w:kern w:val="0"/>
                <w:sz w:val="18"/>
                <w:szCs w:val="18"/>
              </w:rPr>
              <w:t>800</w:t>
            </w:r>
          </w:p>
        </w:tc>
        <w:tc>
          <w:tcPr>
            <w:tcW w:w="564" w:type="dxa"/>
            <w:vAlign w:val="center"/>
          </w:tcPr>
          <w:p>
            <w:pPr>
              <w:spacing w:line="240" w:lineRule="auto"/>
              <w:ind w:firstLine="0" w:firstLineChars="0"/>
              <w:jc w:val="center"/>
              <w:rPr>
                <w:color w:val="000000"/>
                <w:sz w:val="18"/>
                <w:szCs w:val="18"/>
              </w:rPr>
            </w:pPr>
            <w:r>
              <w:rPr>
                <w:bCs/>
                <w:color w:val="000000"/>
                <w:kern w:val="0"/>
                <w:sz w:val="18"/>
                <w:szCs w:val="18"/>
              </w:rPr>
              <w:t>670</w:t>
            </w:r>
          </w:p>
        </w:tc>
        <w:tc>
          <w:tcPr>
            <w:tcW w:w="68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w:t>
            </w:r>
          </w:p>
        </w:tc>
        <w:tc>
          <w:tcPr>
            <w:tcW w:w="91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25" o:spt="75" type="#_x0000_t75" style="height:12pt;width:36pt;" o:ole="t" filled="f" o:preferrelative="t" stroked="f" coordsize="21600,21600">
                  <v:path/>
                  <v:fill on="f" focussize="0,0"/>
                  <v:stroke on="f" joinstyle="miter"/>
                  <v:imagedata r:id="rId312" o:title=""/>
                  <o:lock v:ext="edit" aspectratio="t"/>
                  <w10:wrap type="none"/>
                  <w10:anchorlock/>
                </v:shape>
                <o:OLEObject Type="Embed" ProgID="Equation.DSMT4" ShapeID="_x0000_i1125" DrawAspect="Content" ObjectID="_1468075825" r:id="rId311">
                  <o:LockedField>false</o:LockedField>
                </o:OLEObject>
              </w:object>
            </w:r>
          </w:p>
        </w:tc>
        <w:tc>
          <w:tcPr>
            <w:tcW w:w="529" w:type="dxa"/>
            <w:vAlign w:val="center"/>
          </w:tcPr>
          <w:p>
            <w:pPr>
              <w:spacing w:line="240" w:lineRule="auto"/>
              <w:ind w:firstLine="0" w:firstLineChars="0"/>
              <w:jc w:val="center"/>
              <w:rPr>
                <w:color w:val="000000"/>
                <w:sz w:val="18"/>
                <w:szCs w:val="18"/>
              </w:rPr>
            </w:pPr>
            <w:r>
              <w:rPr>
                <w:bCs/>
                <w:color w:val="000000"/>
                <w:kern w:val="0"/>
                <w:sz w:val="18"/>
                <w:szCs w:val="18"/>
              </w:rPr>
              <w:t>41</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120</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165</w:t>
            </w:r>
          </w:p>
        </w:tc>
        <w:tc>
          <w:tcPr>
            <w:tcW w:w="493" w:type="dxa"/>
            <w:tcBorders>
              <w:righ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26" o:spt="75" type="#_x0000_t75" style="height:18pt;width:54pt;" o:ole="t" filled="f" o:preferrelative="t" stroked="f" coordsize="21600,21600">
                  <v:path/>
                  <v:fill on="f" focussize="0,0"/>
                  <v:stroke on="f" joinstyle="miter"/>
                  <v:imagedata r:id="rId301" o:title=""/>
                  <o:lock v:ext="edit" aspectratio="t"/>
                  <w10:wrap type="none"/>
                  <w10:anchorlock/>
                </v:shape>
                <o:OLEObject Type="Embed" ProgID="Equation.DSMT4" ShapeID="_x0000_i1126" DrawAspect="Content" ObjectID="_1468075826" r:id="rId313">
                  <o:LockedField>false</o:LockedField>
                </o:OLEObject>
              </w:object>
            </w:r>
          </w:p>
        </w:tc>
        <w:tc>
          <w:tcPr>
            <w:tcW w:w="574"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400</w:t>
            </w:r>
          </w:p>
        </w:tc>
        <w:tc>
          <w:tcPr>
            <w:tcW w:w="63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3000</w:t>
            </w:r>
          </w:p>
        </w:tc>
        <w:tc>
          <w:tcPr>
            <w:tcW w:w="63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3200</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300</w:t>
            </w:r>
          </w:p>
        </w:tc>
        <w:tc>
          <w:tcPr>
            <w:tcW w:w="636" w:type="dxa"/>
            <w:vAlign w:val="center"/>
          </w:tcPr>
          <w:p>
            <w:pPr>
              <w:spacing w:line="240" w:lineRule="auto"/>
              <w:ind w:firstLine="0" w:firstLineChars="0"/>
              <w:jc w:val="center"/>
              <w:rPr>
                <w:color w:val="000000"/>
                <w:sz w:val="18"/>
                <w:szCs w:val="18"/>
              </w:rPr>
            </w:pPr>
            <w:r>
              <w:rPr>
                <w:bCs/>
                <w:color w:val="000000"/>
                <w:kern w:val="0"/>
                <w:sz w:val="18"/>
                <w:szCs w:val="18"/>
              </w:rPr>
              <w:t>800</w:t>
            </w:r>
          </w:p>
        </w:tc>
        <w:tc>
          <w:tcPr>
            <w:tcW w:w="564" w:type="dxa"/>
            <w:vAlign w:val="center"/>
          </w:tcPr>
          <w:p>
            <w:pPr>
              <w:spacing w:line="240" w:lineRule="auto"/>
              <w:ind w:firstLine="0" w:firstLineChars="0"/>
              <w:jc w:val="center"/>
              <w:rPr>
                <w:color w:val="000000"/>
                <w:sz w:val="18"/>
                <w:szCs w:val="18"/>
              </w:rPr>
            </w:pPr>
            <w:r>
              <w:rPr>
                <w:bCs/>
                <w:color w:val="000000"/>
                <w:kern w:val="0"/>
                <w:sz w:val="18"/>
                <w:szCs w:val="18"/>
              </w:rPr>
              <w:t>670</w:t>
            </w:r>
          </w:p>
        </w:tc>
        <w:tc>
          <w:tcPr>
            <w:tcW w:w="68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w:t>
            </w:r>
          </w:p>
        </w:tc>
        <w:tc>
          <w:tcPr>
            <w:tcW w:w="91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27" o:spt="75" type="#_x0000_t75" style="height:12pt;width:36pt;" o:ole="t" filled="f" o:preferrelative="t" stroked="f" coordsize="21600,21600">
                  <v:path/>
                  <v:fill on="f" focussize="0,0"/>
                  <v:stroke on="f" joinstyle="miter"/>
                  <v:imagedata r:id="rId315" o:title=""/>
                  <o:lock v:ext="edit" aspectratio="t"/>
                  <w10:wrap type="none"/>
                  <w10:anchorlock/>
                </v:shape>
                <o:OLEObject Type="Embed" ProgID="Equation.DSMT4" ShapeID="_x0000_i1127" DrawAspect="Content" ObjectID="_1468075827" r:id="rId314">
                  <o:LockedField>false</o:LockedField>
                </o:OLEObject>
              </w:object>
            </w:r>
          </w:p>
        </w:tc>
        <w:tc>
          <w:tcPr>
            <w:tcW w:w="529" w:type="dxa"/>
            <w:vAlign w:val="center"/>
          </w:tcPr>
          <w:p>
            <w:pPr>
              <w:spacing w:line="240" w:lineRule="auto"/>
              <w:ind w:firstLine="0" w:firstLineChars="0"/>
              <w:jc w:val="center"/>
              <w:rPr>
                <w:color w:val="000000"/>
                <w:sz w:val="18"/>
                <w:szCs w:val="18"/>
              </w:rPr>
            </w:pPr>
            <w:r>
              <w:rPr>
                <w:bCs/>
                <w:color w:val="000000"/>
                <w:kern w:val="0"/>
                <w:sz w:val="18"/>
                <w:szCs w:val="18"/>
              </w:rPr>
              <w:t>41</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120</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165</w:t>
            </w:r>
          </w:p>
        </w:tc>
        <w:tc>
          <w:tcPr>
            <w:tcW w:w="493" w:type="dxa"/>
            <w:tcBorders>
              <w:righ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28" o:spt="75" type="#_x0000_t75" style="height:18pt;width:54pt;" o:ole="t" filled="f" o:preferrelative="t" stroked="f" coordsize="21600,21600">
                  <v:path/>
                  <v:fill on="f" focussize="0,0"/>
                  <v:stroke on="f" joinstyle="miter"/>
                  <v:imagedata r:id="rId301" o:title=""/>
                  <o:lock v:ext="edit" aspectratio="t"/>
                  <w10:wrap type="none"/>
                  <w10:anchorlock/>
                </v:shape>
                <o:OLEObject Type="Embed" ProgID="Equation.DSMT4" ShapeID="_x0000_i1128" DrawAspect="Content" ObjectID="_1468075828" r:id="rId316">
                  <o:LockedField>false</o:LockedField>
                </o:OLEObject>
              </w:object>
            </w:r>
          </w:p>
        </w:tc>
        <w:tc>
          <w:tcPr>
            <w:tcW w:w="574"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400</w:t>
            </w:r>
          </w:p>
        </w:tc>
        <w:tc>
          <w:tcPr>
            <w:tcW w:w="63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3500</w:t>
            </w:r>
          </w:p>
        </w:tc>
        <w:tc>
          <w:tcPr>
            <w:tcW w:w="63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3700</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300</w:t>
            </w:r>
          </w:p>
        </w:tc>
        <w:tc>
          <w:tcPr>
            <w:tcW w:w="636" w:type="dxa"/>
            <w:vAlign w:val="center"/>
          </w:tcPr>
          <w:p>
            <w:pPr>
              <w:spacing w:line="240" w:lineRule="auto"/>
              <w:ind w:firstLine="0" w:firstLineChars="0"/>
              <w:jc w:val="center"/>
              <w:rPr>
                <w:color w:val="000000"/>
                <w:sz w:val="18"/>
                <w:szCs w:val="18"/>
              </w:rPr>
            </w:pPr>
            <w:r>
              <w:rPr>
                <w:bCs/>
                <w:color w:val="000000"/>
                <w:kern w:val="0"/>
                <w:sz w:val="18"/>
                <w:szCs w:val="18"/>
              </w:rPr>
              <w:t>800</w:t>
            </w:r>
          </w:p>
        </w:tc>
        <w:tc>
          <w:tcPr>
            <w:tcW w:w="564" w:type="dxa"/>
            <w:vAlign w:val="center"/>
          </w:tcPr>
          <w:p>
            <w:pPr>
              <w:spacing w:line="240" w:lineRule="auto"/>
              <w:ind w:firstLine="0" w:firstLineChars="0"/>
              <w:jc w:val="center"/>
              <w:rPr>
                <w:color w:val="000000"/>
                <w:sz w:val="18"/>
                <w:szCs w:val="18"/>
              </w:rPr>
            </w:pPr>
            <w:r>
              <w:rPr>
                <w:bCs/>
                <w:color w:val="000000"/>
                <w:kern w:val="0"/>
                <w:sz w:val="18"/>
                <w:szCs w:val="18"/>
              </w:rPr>
              <w:t>670</w:t>
            </w:r>
          </w:p>
        </w:tc>
        <w:tc>
          <w:tcPr>
            <w:tcW w:w="68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w:t>
            </w:r>
          </w:p>
        </w:tc>
        <w:tc>
          <w:tcPr>
            <w:tcW w:w="910"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29" o:spt="75" type="#_x0000_t75" style="height:12pt;width:36pt;" o:ole="t" filled="f" o:preferrelative="t" stroked="f" coordsize="21600,21600">
                  <v:path/>
                  <v:fill on="f" focussize="0,0"/>
                  <v:stroke on="f" joinstyle="miter"/>
                  <v:imagedata r:id="rId318" o:title=""/>
                  <o:lock v:ext="edit" aspectratio="t"/>
                  <w10:wrap type="none"/>
                  <w10:anchorlock/>
                </v:shape>
                <o:OLEObject Type="Embed" ProgID="Equation.DSMT4" ShapeID="_x0000_i1129" DrawAspect="Content" ObjectID="_1468075829" r:id="rId317">
                  <o:LockedField>false</o:LockedField>
                </o:OLEObject>
              </w:object>
            </w:r>
          </w:p>
        </w:tc>
        <w:tc>
          <w:tcPr>
            <w:tcW w:w="529" w:type="dxa"/>
            <w:vAlign w:val="center"/>
          </w:tcPr>
          <w:p>
            <w:pPr>
              <w:spacing w:line="240" w:lineRule="auto"/>
              <w:ind w:firstLine="0" w:firstLineChars="0"/>
              <w:jc w:val="center"/>
              <w:rPr>
                <w:color w:val="000000"/>
                <w:sz w:val="18"/>
                <w:szCs w:val="18"/>
              </w:rPr>
            </w:pPr>
            <w:r>
              <w:rPr>
                <w:bCs/>
                <w:color w:val="000000"/>
                <w:kern w:val="0"/>
                <w:sz w:val="18"/>
                <w:szCs w:val="18"/>
              </w:rPr>
              <w:t>41</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120</w:t>
            </w:r>
          </w:p>
        </w:tc>
        <w:tc>
          <w:tcPr>
            <w:tcW w:w="531" w:type="dxa"/>
            <w:vAlign w:val="center"/>
          </w:tcPr>
          <w:p>
            <w:pPr>
              <w:spacing w:line="240" w:lineRule="auto"/>
              <w:ind w:firstLine="0" w:firstLineChars="0"/>
              <w:jc w:val="center"/>
              <w:rPr>
                <w:color w:val="000000"/>
                <w:sz w:val="18"/>
                <w:szCs w:val="18"/>
              </w:rPr>
            </w:pPr>
            <w:r>
              <w:rPr>
                <w:bCs/>
                <w:color w:val="000000"/>
                <w:kern w:val="0"/>
                <w:sz w:val="18"/>
                <w:szCs w:val="18"/>
              </w:rPr>
              <w:t>165</w:t>
            </w:r>
          </w:p>
        </w:tc>
        <w:tc>
          <w:tcPr>
            <w:tcW w:w="493" w:type="dxa"/>
            <w:tcBorders>
              <w:righ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30" o:spt="75" type="#_x0000_t75" style="height:18pt;width:54pt;" o:ole="t" filled="f" o:preferrelative="t" stroked="f" coordsize="21600,21600">
                  <v:path/>
                  <v:fill on="f" focussize="0,0"/>
                  <v:stroke on="f" joinstyle="miter"/>
                  <v:imagedata r:id="rId320" o:title=""/>
                  <o:lock v:ext="edit" aspectratio="t"/>
                  <w10:wrap type="none"/>
                  <w10:anchorlock/>
                </v:shape>
                <o:OLEObject Type="Embed" ProgID="Equation.DSMT4" ShapeID="_x0000_i1130" DrawAspect="Content" ObjectID="_1468075830" r:id="rId319">
                  <o:LockedField>false</o:LockedField>
                </o:OLEObject>
              </w:object>
            </w:r>
          </w:p>
        </w:tc>
        <w:tc>
          <w:tcPr>
            <w:tcW w:w="57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500</w:t>
            </w:r>
          </w:p>
        </w:tc>
        <w:tc>
          <w:tcPr>
            <w:tcW w:w="63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1000</w:t>
            </w:r>
          </w:p>
        </w:tc>
        <w:tc>
          <w:tcPr>
            <w:tcW w:w="63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1250</w:t>
            </w:r>
          </w:p>
        </w:tc>
        <w:tc>
          <w:tcPr>
            <w:tcW w:w="5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kern w:val="0"/>
                <w:sz w:val="18"/>
                <w:szCs w:val="18"/>
              </w:rPr>
            </w:pPr>
            <w:r>
              <w:rPr>
                <w:bCs/>
                <w:color w:val="000000"/>
                <w:kern w:val="0"/>
                <w:sz w:val="18"/>
                <w:szCs w:val="18"/>
              </w:rPr>
              <w:t>375</w:t>
            </w:r>
          </w:p>
        </w:tc>
        <w:tc>
          <w:tcPr>
            <w:tcW w:w="63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kern w:val="0"/>
                <w:sz w:val="18"/>
                <w:szCs w:val="18"/>
              </w:rPr>
            </w:pPr>
            <w:r>
              <w:rPr>
                <w:bCs/>
                <w:color w:val="000000"/>
                <w:kern w:val="0"/>
                <w:sz w:val="18"/>
                <w:szCs w:val="18"/>
              </w:rPr>
              <w:t>1000</w:t>
            </w:r>
          </w:p>
        </w:tc>
        <w:tc>
          <w:tcPr>
            <w:tcW w:w="56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kern w:val="0"/>
                <w:sz w:val="18"/>
                <w:szCs w:val="18"/>
              </w:rPr>
            </w:pPr>
            <w:r>
              <w:rPr>
                <w:bCs/>
                <w:color w:val="000000"/>
                <w:kern w:val="0"/>
                <w:sz w:val="18"/>
                <w:szCs w:val="18"/>
              </w:rPr>
              <w:t>840</w:t>
            </w:r>
          </w:p>
        </w:tc>
        <w:tc>
          <w:tcPr>
            <w:tcW w:w="68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160</w:t>
            </w:r>
          </w:p>
        </w:tc>
        <w:tc>
          <w:tcPr>
            <w:tcW w:w="91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31" o:spt="75" type="#_x0000_t75" style="height:12pt;width:30pt;" o:ole="t" filled="f" o:preferrelative="t" stroked="f" coordsize="21600,21600">
                  <v:path/>
                  <v:fill on="f" focussize="0,0"/>
                  <v:stroke on="f" joinstyle="miter"/>
                  <v:imagedata r:id="rId322" o:title=""/>
                  <o:lock v:ext="edit" aspectratio="t"/>
                  <w10:wrap type="none"/>
                  <w10:anchorlock/>
                </v:shape>
                <o:OLEObject Type="Embed" ProgID="Equation.DSMT4" ShapeID="_x0000_i1131" DrawAspect="Content" ObjectID="_1468075831" r:id="rId321">
                  <o:LockedField>false</o:LockedField>
                </o:OLEObject>
              </w:object>
            </w:r>
          </w:p>
        </w:tc>
        <w:tc>
          <w:tcPr>
            <w:tcW w:w="52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kern w:val="0"/>
                <w:sz w:val="18"/>
                <w:szCs w:val="18"/>
              </w:rPr>
            </w:pPr>
            <w:r>
              <w:rPr>
                <w:bCs/>
                <w:color w:val="000000"/>
                <w:kern w:val="0"/>
                <w:sz w:val="18"/>
                <w:szCs w:val="18"/>
              </w:rPr>
              <w:t>47</w:t>
            </w:r>
          </w:p>
        </w:tc>
        <w:tc>
          <w:tcPr>
            <w:tcW w:w="5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kern w:val="0"/>
                <w:sz w:val="18"/>
                <w:szCs w:val="18"/>
              </w:rPr>
            </w:pPr>
            <w:r>
              <w:rPr>
                <w:bCs/>
                <w:color w:val="000000"/>
                <w:kern w:val="0"/>
                <w:sz w:val="18"/>
                <w:szCs w:val="18"/>
              </w:rPr>
              <w:t>140</w:t>
            </w:r>
          </w:p>
        </w:tc>
        <w:tc>
          <w:tcPr>
            <w:tcW w:w="5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kern w:val="0"/>
                <w:sz w:val="18"/>
                <w:szCs w:val="18"/>
              </w:rPr>
            </w:pPr>
            <w:r>
              <w:rPr>
                <w:bCs/>
                <w:color w:val="000000"/>
                <w:kern w:val="0"/>
                <w:sz w:val="18"/>
                <w:szCs w:val="18"/>
              </w:rPr>
              <w:t>180</w:t>
            </w:r>
          </w:p>
        </w:tc>
        <w:tc>
          <w:tcPr>
            <w:tcW w:w="4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kern w:val="0"/>
                <w:sz w:val="18"/>
                <w:szCs w:val="18"/>
              </w:rPr>
            </w:pPr>
            <w:r>
              <w:rPr>
                <w:bCs/>
                <w:color w:val="000000"/>
                <w:kern w:val="0"/>
                <w:sz w:val="18"/>
                <w:szCs w:val="18"/>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32" o:spt="75" type="#_x0000_t75" style="height:18pt;width:54pt;" o:ole="t" filled="f" o:preferrelative="t" stroked="f" coordsize="21600,21600">
                  <v:path/>
                  <v:fill on="f" focussize="0,0"/>
                  <v:stroke on="f" joinstyle="miter"/>
                  <v:imagedata r:id="rId320" o:title=""/>
                  <o:lock v:ext="edit" aspectratio="t"/>
                  <w10:wrap type="none"/>
                  <w10:anchorlock/>
                </v:shape>
                <o:OLEObject Type="Embed" ProgID="Equation.DSMT4" ShapeID="_x0000_i1132" DrawAspect="Content" ObjectID="_1468075832" r:id="rId323">
                  <o:LockedField>false</o:LockedField>
                </o:OLEObject>
              </w:object>
            </w:r>
          </w:p>
        </w:tc>
        <w:tc>
          <w:tcPr>
            <w:tcW w:w="57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500</w:t>
            </w:r>
          </w:p>
        </w:tc>
        <w:tc>
          <w:tcPr>
            <w:tcW w:w="63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1500</w:t>
            </w:r>
          </w:p>
        </w:tc>
        <w:tc>
          <w:tcPr>
            <w:tcW w:w="63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1750</w:t>
            </w:r>
          </w:p>
        </w:tc>
        <w:tc>
          <w:tcPr>
            <w:tcW w:w="53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375</w:t>
            </w:r>
          </w:p>
        </w:tc>
        <w:tc>
          <w:tcPr>
            <w:tcW w:w="63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1000</w:t>
            </w:r>
          </w:p>
        </w:tc>
        <w:tc>
          <w:tcPr>
            <w:tcW w:w="564" w:type="dxa"/>
            <w:tcBorders>
              <w:top w:val="single" w:color="auto" w:sz="4" w:space="0"/>
              <w:left w:val="single" w:color="auto" w:sz="4" w:space="0"/>
              <w:bottom w:val="single" w:color="auto" w:sz="4" w:space="0"/>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840</w:t>
            </w:r>
          </w:p>
        </w:tc>
        <w:tc>
          <w:tcPr>
            <w:tcW w:w="689" w:type="dxa"/>
            <w:tcBorders>
              <w:top w:val="single" w:color="auto" w:sz="4" w:space="0"/>
              <w:left w:val="single" w:color="auto" w:sz="4" w:space="0"/>
              <w:bottom w:val="single" w:color="auto" w:sz="4" w:space="0"/>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160</w:t>
            </w:r>
          </w:p>
        </w:tc>
        <w:tc>
          <w:tcPr>
            <w:tcW w:w="91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33" o:spt="75" type="#_x0000_t75" style="height:12pt;width:36pt;" o:ole="t" filled="f" o:preferrelative="t" stroked="f" coordsize="21600,21600">
                  <v:path/>
                  <v:fill on="f" focussize="0,0"/>
                  <v:stroke on="f" joinstyle="miter"/>
                  <v:imagedata r:id="rId325" o:title=""/>
                  <o:lock v:ext="edit" aspectratio="t"/>
                  <w10:wrap type="none"/>
                  <w10:anchorlock/>
                </v:shape>
                <o:OLEObject Type="Embed" ProgID="Equation.DSMT4" ShapeID="_x0000_i1133" DrawAspect="Content" ObjectID="_1468075833" r:id="rId324">
                  <o:LockedField>false</o:LockedField>
                </o:OLEObject>
              </w:object>
            </w:r>
          </w:p>
        </w:tc>
        <w:tc>
          <w:tcPr>
            <w:tcW w:w="52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47</w:t>
            </w:r>
          </w:p>
        </w:tc>
        <w:tc>
          <w:tcPr>
            <w:tcW w:w="53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531" w:type="dxa"/>
            <w:tcBorders>
              <w:top w:val="single" w:color="auto" w:sz="4" w:space="0"/>
              <w:left w:val="single" w:color="auto" w:sz="4" w:space="0"/>
              <w:bottom w:val="single" w:color="auto" w:sz="4" w:space="0"/>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180</w:t>
            </w:r>
          </w:p>
        </w:tc>
        <w:tc>
          <w:tcPr>
            <w:tcW w:w="493" w:type="dxa"/>
            <w:tcBorders>
              <w:top w:val="single" w:color="auto" w:sz="4" w:space="0"/>
              <w:left w:val="single" w:color="auto" w:sz="4" w:space="0"/>
              <w:bottom w:val="single" w:color="auto" w:sz="4" w:space="0"/>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34" o:spt="75" type="#_x0000_t75" style="height:18pt;width:54pt;" o:ole="t" filled="f" o:preferrelative="t" stroked="f" coordsize="21600,21600">
                  <v:path/>
                  <v:fill on="f" focussize="0,0"/>
                  <v:stroke on="f" joinstyle="miter"/>
                  <v:imagedata r:id="rId320" o:title=""/>
                  <o:lock v:ext="edit" aspectratio="t"/>
                  <w10:wrap type="none"/>
                  <w10:anchorlock/>
                </v:shape>
                <o:OLEObject Type="Embed" ProgID="Equation.DSMT4" ShapeID="_x0000_i1134" DrawAspect="Content" ObjectID="_1468075834" r:id="rId326">
                  <o:LockedField>false</o:LockedField>
                </o:OLEObject>
              </w:object>
            </w:r>
          </w:p>
        </w:tc>
        <w:tc>
          <w:tcPr>
            <w:tcW w:w="57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500</w:t>
            </w:r>
          </w:p>
        </w:tc>
        <w:tc>
          <w:tcPr>
            <w:tcW w:w="63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c>
          <w:tcPr>
            <w:tcW w:w="63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2250</w:t>
            </w:r>
          </w:p>
        </w:tc>
        <w:tc>
          <w:tcPr>
            <w:tcW w:w="531"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375</w:t>
            </w:r>
          </w:p>
        </w:tc>
        <w:tc>
          <w:tcPr>
            <w:tcW w:w="63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1000</w:t>
            </w:r>
          </w:p>
        </w:tc>
        <w:tc>
          <w:tcPr>
            <w:tcW w:w="564" w:type="dxa"/>
            <w:tcBorders>
              <w:top w:val="single" w:color="auto" w:sz="4" w:space="0"/>
              <w:left w:val="single" w:color="auto" w:sz="4" w:space="0"/>
              <w:bottom w:val="single" w:color="auto" w:sz="4" w:space="0"/>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840</w:t>
            </w:r>
          </w:p>
        </w:tc>
        <w:tc>
          <w:tcPr>
            <w:tcW w:w="689" w:type="dxa"/>
            <w:tcBorders>
              <w:top w:val="single" w:color="auto" w:sz="4" w:space="0"/>
              <w:left w:val="single" w:color="auto" w:sz="4" w:space="0"/>
              <w:bottom w:val="single" w:color="auto" w:sz="4" w:space="0"/>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157.5</w:t>
            </w:r>
          </w:p>
        </w:tc>
        <w:tc>
          <w:tcPr>
            <w:tcW w:w="91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35" o:spt="75" type="#_x0000_t75" style="height:12pt;width:36pt;" o:ole="t" filled="f" o:preferrelative="t" stroked="f" coordsize="21600,21600">
                  <v:path/>
                  <v:fill on="f" focussize="0,0"/>
                  <v:stroke on="f" joinstyle="miter"/>
                  <v:imagedata r:id="rId328" o:title=""/>
                  <o:lock v:ext="edit" aspectratio="t"/>
                  <w10:wrap type="none"/>
                  <w10:anchorlock/>
                </v:shape>
                <o:OLEObject Type="Embed" ProgID="Equation.DSMT4" ShapeID="_x0000_i1135" DrawAspect="Content" ObjectID="_1468075835" r:id="rId327">
                  <o:LockedField>false</o:LockedField>
                </o:OLEObject>
              </w:object>
            </w:r>
          </w:p>
        </w:tc>
        <w:tc>
          <w:tcPr>
            <w:tcW w:w="52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47</w:t>
            </w:r>
          </w:p>
        </w:tc>
        <w:tc>
          <w:tcPr>
            <w:tcW w:w="531" w:type="dxa"/>
            <w:tcBorders>
              <w:top w:val="single" w:color="auto" w:sz="4" w:space="0"/>
              <w:left w:val="single" w:color="auto" w:sz="4" w:space="0"/>
              <w:bottom w:val="single" w:color="auto" w:sz="4" w:space="0"/>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531" w:type="dxa"/>
            <w:tcBorders>
              <w:top w:val="single" w:color="auto" w:sz="4" w:space="0"/>
              <w:left w:val="single" w:color="auto" w:sz="4" w:space="0"/>
              <w:bottom w:val="single" w:color="auto" w:sz="4" w:space="0"/>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180</w:t>
            </w:r>
          </w:p>
        </w:tc>
        <w:tc>
          <w:tcPr>
            <w:tcW w:w="493" w:type="dxa"/>
            <w:tcBorders>
              <w:top w:val="single" w:color="auto" w:sz="4" w:space="0"/>
              <w:left w:val="single" w:color="auto" w:sz="4" w:space="0"/>
              <w:bottom w:val="single" w:color="auto" w:sz="4" w:space="0"/>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45</w:t>
            </w:r>
          </w:p>
        </w:tc>
      </w:tr>
    </w:tbl>
    <w:p>
      <w:pPr>
        <w:spacing w:before="156" w:beforeLines="50"/>
        <w:ind w:firstLine="0" w:firstLineChars="0"/>
        <w:jc w:val="center"/>
        <w:rPr>
          <w:rFonts w:eastAsia="黑体"/>
          <w:b/>
          <w:color w:val="000000"/>
          <w:kern w:val="0"/>
          <w:sz w:val="21"/>
          <w:szCs w:val="21"/>
        </w:rPr>
      </w:pPr>
      <w:r>
        <w:rPr>
          <w:rFonts w:eastAsia="黑体"/>
          <w:b/>
          <w:color w:val="000000"/>
          <w:kern w:val="0"/>
          <w:sz w:val="21"/>
          <w:szCs w:val="21"/>
        </w:rPr>
        <w:t>续表F.0.2</w:t>
      </w:r>
    </w:p>
    <w:tbl>
      <w:tblPr>
        <w:tblStyle w:val="31"/>
        <w:tblW w:w="89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576"/>
        <w:gridCol w:w="679"/>
        <w:gridCol w:w="681"/>
        <w:gridCol w:w="541"/>
        <w:gridCol w:w="671"/>
        <w:gridCol w:w="576"/>
        <w:gridCol w:w="679"/>
        <w:gridCol w:w="1049"/>
        <w:gridCol w:w="567"/>
        <w:gridCol w:w="567"/>
        <w:gridCol w:w="567"/>
        <w:gridCol w:w="4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top w:val="single" w:color="auto" w:sz="4" w:space="0"/>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型号</w:t>
            </w:r>
          </w:p>
        </w:tc>
        <w:tc>
          <w:tcPr>
            <w:tcW w:w="576"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36" o:spt="75" type="#_x0000_t75" style="height:12pt;width:12pt;" o:ole="t" filled="f" o:preferrelative="t" stroked="f" coordsize="21600,21600">
                  <v:path/>
                  <v:fill on="f" focussize="0,0"/>
                  <v:stroke on="f" joinstyle="miter"/>
                  <v:imagedata r:id="rId258" o:title=""/>
                  <o:lock v:ext="edit" aspectratio="t"/>
                  <w10:wrap type="none"/>
                  <w10:anchorlock/>
                </v:shape>
                <o:OLEObject Type="Embed" ProgID="Equation.DSMT4" ShapeID="_x0000_i1136" DrawAspect="Content" ObjectID="_1468075836" r:id="rId329">
                  <o:LockedField>false</o:LockedField>
                </o:OLEObject>
              </w:object>
            </w:r>
          </w:p>
        </w:tc>
        <w:tc>
          <w:tcPr>
            <w:tcW w:w="679"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37" o:spt="75" type="#_x0000_t75" style="height:12pt;width:12pt;" o:ole="t" filled="f" o:preferrelative="t" stroked="f" coordsize="21600,21600">
                  <v:path/>
                  <v:fill on="f" focussize="0,0"/>
                  <v:stroke on="f" joinstyle="miter"/>
                  <v:imagedata r:id="rId260" o:title=""/>
                  <o:lock v:ext="edit" aspectratio="t"/>
                  <w10:wrap type="none"/>
                  <w10:anchorlock/>
                </v:shape>
                <o:OLEObject Type="Embed" ProgID="Equation.DSMT4" ShapeID="_x0000_i1137" DrawAspect="Content" ObjectID="_1468075837" r:id="rId330">
                  <o:LockedField>false</o:LockedField>
                </o:OLEObject>
              </w:object>
            </w:r>
          </w:p>
        </w:tc>
        <w:tc>
          <w:tcPr>
            <w:tcW w:w="681"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38" o:spt="75" type="#_x0000_t75" style="height:18pt;width:12pt;" o:ole="t" filled="f" o:preferrelative="t" stroked="f" coordsize="21600,21600">
                  <v:path/>
                  <v:fill on="f" focussize="0,0"/>
                  <v:stroke on="f" joinstyle="miter"/>
                  <v:imagedata r:id="rId262" o:title=""/>
                  <o:lock v:ext="edit" aspectratio="t"/>
                  <w10:wrap type="none"/>
                  <w10:anchorlock/>
                </v:shape>
                <o:OLEObject Type="Embed" ProgID="Equation.DSMT4" ShapeID="_x0000_i1138" DrawAspect="Content" ObjectID="_1468075838" r:id="rId331">
                  <o:LockedField>false</o:LockedField>
                </o:OLEObject>
              </w:object>
            </w:r>
          </w:p>
        </w:tc>
        <w:tc>
          <w:tcPr>
            <w:tcW w:w="541"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39" o:spt="75" type="#_x0000_t75" style="height:12pt;width:12pt;" o:ole="t" filled="f" o:preferrelative="t" stroked="f" coordsize="21600,21600">
                  <v:path/>
                  <v:fill on="f" focussize="0,0"/>
                  <v:stroke on="f" joinstyle="miter"/>
                  <v:imagedata r:id="rId264" o:title=""/>
                  <o:lock v:ext="edit" aspectratio="t"/>
                  <w10:wrap type="none"/>
                  <w10:anchorlock/>
                </v:shape>
                <o:OLEObject Type="Embed" ProgID="Equation.DSMT4" ShapeID="_x0000_i1139" DrawAspect="Content" ObjectID="_1468075839" r:id="rId332">
                  <o:LockedField>false</o:LockedField>
                </o:OLEObject>
              </w:object>
            </w:r>
          </w:p>
        </w:tc>
        <w:tc>
          <w:tcPr>
            <w:tcW w:w="671"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40" o:spt="75" type="#_x0000_t75" style="height:18pt;width:12pt;" o:ole="t" filled="f" o:preferrelative="t" stroked="f" coordsize="21600,21600">
                  <v:path/>
                  <v:fill on="f" focussize="0,0"/>
                  <v:stroke on="f" joinstyle="miter"/>
                  <v:imagedata r:id="rId266" o:title=""/>
                  <o:lock v:ext="edit" aspectratio="t"/>
                  <w10:wrap type="none"/>
                  <w10:anchorlock/>
                </v:shape>
                <o:OLEObject Type="Embed" ProgID="Equation.DSMT4" ShapeID="_x0000_i1140" DrawAspect="Content" ObjectID="_1468075840" r:id="rId333">
                  <o:LockedField>false</o:LockedField>
                </o:OLEObject>
              </w:object>
            </w:r>
          </w:p>
        </w:tc>
        <w:tc>
          <w:tcPr>
            <w:tcW w:w="576"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41" o:spt="75" type="#_x0000_t75" style="height:18pt;width:18pt;" o:ole="t" filled="f" o:preferrelative="t" stroked="f" coordsize="21600,21600">
                  <v:path/>
                  <v:fill on="f" focussize="0,0"/>
                  <v:stroke on="f" joinstyle="miter"/>
                  <v:imagedata r:id="rId268" o:title=""/>
                  <o:lock v:ext="edit" aspectratio="t"/>
                  <w10:wrap type="none"/>
                  <w10:anchorlock/>
                </v:shape>
                <o:OLEObject Type="Embed" ProgID="Equation.DSMT4" ShapeID="_x0000_i1141" DrawAspect="Content" ObjectID="_1468075841" r:id="rId334">
                  <o:LockedField>false</o:LockedField>
                </o:OLEObject>
              </w:object>
            </w:r>
          </w:p>
        </w:tc>
        <w:tc>
          <w:tcPr>
            <w:tcW w:w="679"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42" o:spt="75" type="#_x0000_t75" style="height:12pt;width:12pt;" o:ole="t" filled="f" o:preferrelative="t" stroked="f" coordsize="21600,21600">
                  <v:path/>
                  <v:fill on="f" focussize="0,0"/>
                  <v:stroke on="f" joinstyle="miter"/>
                  <v:imagedata r:id="rId270" o:title=""/>
                  <o:lock v:ext="edit" aspectratio="t"/>
                  <w10:wrap type="none"/>
                  <w10:anchorlock/>
                </v:shape>
                <o:OLEObject Type="Embed" ProgID="Equation.DSMT4" ShapeID="_x0000_i1142" DrawAspect="Content" ObjectID="_1468075842" r:id="rId335">
                  <o:LockedField>false</o:LockedField>
                </o:OLEObject>
              </w:object>
            </w:r>
          </w:p>
        </w:tc>
        <w:tc>
          <w:tcPr>
            <w:tcW w:w="1049"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43" o:spt="75" type="#_x0000_t75" style="height:18pt;width:30pt;" o:ole="t" filled="f" o:preferrelative="t" stroked="f" coordsize="21600,21600">
                  <v:path/>
                  <v:fill on="f" focussize="0,0"/>
                  <v:stroke on="f" joinstyle="miter"/>
                  <v:imagedata r:id="rId272" o:title=""/>
                  <o:lock v:ext="edit" aspectratio="t"/>
                  <w10:wrap type="none"/>
                  <w10:anchorlock/>
                </v:shape>
                <o:OLEObject Type="Embed" ProgID="Equation.DSMT4" ShapeID="_x0000_i1143" DrawAspect="Content" ObjectID="_1468075843" r:id="rId336">
                  <o:LockedField>false</o:LockedField>
                </o:OLEObject>
              </w:object>
            </w:r>
          </w:p>
        </w:tc>
        <w:tc>
          <w:tcPr>
            <w:tcW w:w="567"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44" o:spt="75" type="#_x0000_t75" style="height:12pt;width:12pt;" o:ole="t" filled="f" o:preferrelative="t" stroked="f" coordsize="21600,21600">
                  <v:path/>
                  <v:fill on="f" focussize="0,0"/>
                  <v:stroke on="f" joinstyle="miter"/>
                  <v:imagedata r:id="rId274" o:title=""/>
                  <o:lock v:ext="edit" aspectratio="t"/>
                  <w10:wrap type="none"/>
                  <w10:anchorlock/>
                </v:shape>
                <o:OLEObject Type="Embed" ProgID="Equation.DSMT4" ShapeID="_x0000_i1144" DrawAspect="Content" ObjectID="_1468075844" r:id="rId337">
                  <o:LockedField>false</o:LockedField>
                </o:OLEObject>
              </w:object>
            </w:r>
          </w:p>
        </w:tc>
        <w:tc>
          <w:tcPr>
            <w:tcW w:w="567"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45" o:spt="75" type="#_x0000_t75" style="height:12pt;width:12pt;" o:ole="t" filled="f" o:preferrelative="t" stroked="f" coordsize="21600,21600">
                  <v:path/>
                  <v:fill on="f" focussize="0,0"/>
                  <v:stroke on="f" joinstyle="miter"/>
                  <v:imagedata r:id="rId276" o:title=""/>
                  <o:lock v:ext="edit" aspectratio="t"/>
                  <w10:wrap type="none"/>
                  <w10:anchorlock/>
                </v:shape>
                <o:OLEObject Type="Embed" ProgID="Equation.DSMT4" ShapeID="_x0000_i1145" DrawAspect="Content" ObjectID="_1468075845" r:id="rId338">
                  <o:LockedField>false</o:LockedField>
                </o:OLEObject>
              </w:object>
            </w:r>
          </w:p>
        </w:tc>
        <w:tc>
          <w:tcPr>
            <w:tcW w:w="567"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46" o:spt="75" type="#_x0000_t75" style="height:18pt;width:12pt;" o:ole="t" filled="f" o:preferrelative="t" stroked="f" coordsize="21600,21600">
                  <v:path/>
                  <v:fill on="f" focussize="0,0"/>
                  <v:stroke on="f" joinstyle="miter"/>
                  <v:imagedata r:id="rId278" o:title=""/>
                  <o:lock v:ext="edit" aspectratio="t"/>
                  <w10:wrap type="none"/>
                  <w10:anchorlock/>
                </v:shape>
                <o:OLEObject Type="Embed" ProgID="Equation.DSMT4" ShapeID="_x0000_i1146" DrawAspect="Content" ObjectID="_1468075846" r:id="rId339">
                  <o:LockedField>false</o:LockedField>
                </o:OLEObject>
              </w:object>
            </w:r>
          </w:p>
        </w:tc>
        <w:tc>
          <w:tcPr>
            <w:tcW w:w="426" w:type="dxa"/>
            <w:tcBorders>
              <w:top w:val="single" w:color="auto" w:sz="4" w:space="0"/>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47" o:spt="75" type="#_x0000_t75" style="height:12pt;width:12pt;" o:ole="t" filled="f" o:preferrelative="t" stroked="f" coordsize="21600,21600">
                  <v:path/>
                  <v:fill on="f" focussize="0,0"/>
                  <v:stroke on="f" joinstyle="miter"/>
                  <v:imagedata r:id="rId280" o:title=""/>
                  <o:lock v:ext="edit" aspectratio="t"/>
                  <w10:wrap type="none"/>
                  <w10:anchorlock/>
                </v:shape>
                <o:OLEObject Type="Embed" ProgID="Equation.DSMT4" ShapeID="_x0000_i1147" DrawAspect="Content" ObjectID="_1468075847" r:id="rId340">
                  <o:LockedField>false</o:LockedField>
                </o:OLEObject>
              </w:objec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top w:val="single" w:color="auto" w:sz="4" w:space="0"/>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48" o:spt="75" type="#_x0000_t75" style="height:18pt;width:54pt;" o:ole="t" filled="f" o:preferrelative="t" stroked="f" coordsize="21600,21600">
                  <v:path/>
                  <v:fill on="f" focussize="0,0"/>
                  <v:stroke on="f" joinstyle="miter"/>
                  <v:imagedata r:id="rId320" o:title=""/>
                  <o:lock v:ext="edit" aspectratio="t"/>
                  <w10:wrap type="none"/>
                  <w10:anchorlock/>
                </v:shape>
                <o:OLEObject Type="Embed" ProgID="Equation.DSMT4" ShapeID="_x0000_i1148" DrawAspect="Content" ObjectID="_1468075848" r:id="rId341">
                  <o:LockedField>false</o:LockedField>
                </o:OLEObject>
              </w:object>
            </w:r>
          </w:p>
        </w:tc>
        <w:tc>
          <w:tcPr>
            <w:tcW w:w="576"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500</w:t>
            </w:r>
          </w:p>
        </w:tc>
        <w:tc>
          <w:tcPr>
            <w:tcW w:w="679"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2500</w:t>
            </w:r>
          </w:p>
        </w:tc>
        <w:tc>
          <w:tcPr>
            <w:tcW w:w="681"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2750</w:t>
            </w:r>
          </w:p>
        </w:tc>
        <w:tc>
          <w:tcPr>
            <w:tcW w:w="541"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375</w:t>
            </w:r>
          </w:p>
        </w:tc>
        <w:tc>
          <w:tcPr>
            <w:tcW w:w="671"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1000</w:t>
            </w:r>
          </w:p>
        </w:tc>
        <w:tc>
          <w:tcPr>
            <w:tcW w:w="576"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840</w:t>
            </w:r>
          </w:p>
        </w:tc>
        <w:tc>
          <w:tcPr>
            <w:tcW w:w="679"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160</w:t>
            </w:r>
          </w:p>
        </w:tc>
        <w:tc>
          <w:tcPr>
            <w:tcW w:w="1049"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49" o:spt="75" type="#_x0000_t75" style="height:12pt;width:36pt;" o:ole="t" filled="f" o:preferrelative="t" stroked="f" coordsize="21600,21600">
                  <v:path/>
                  <v:fill on="f" focussize="0,0"/>
                  <v:stroke on="f" joinstyle="miter"/>
                  <v:imagedata r:id="rId343" o:title=""/>
                  <o:lock v:ext="edit" aspectratio="t"/>
                  <w10:wrap type="none"/>
                  <w10:anchorlock/>
                </v:shape>
                <o:OLEObject Type="Embed" ProgID="Equation.DSMT4" ShapeID="_x0000_i1149" DrawAspect="Content" ObjectID="_1468075849" r:id="rId342">
                  <o:LockedField>false</o:LockedField>
                </o:OLEObject>
              </w:object>
            </w:r>
          </w:p>
        </w:tc>
        <w:tc>
          <w:tcPr>
            <w:tcW w:w="567" w:type="dxa"/>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47</w:t>
            </w:r>
          </w:p>
        </w:tc>
        <w:tc>
          <w:tcPr>
            <w:tcW w:w="567"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567" w:type="dxa"/>
            <w:tcBorders>
              <w:top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180</w:t>
            </w:r>
          </w:p>
        </w:tc>
        <w:tc>
          <w:tcPr>
            <w:tcW w:w="426" w:type="dxa"/>
            <w:tcBorders>
              <w:top w:val="single" w:color="auto" w:sz="4" w:space="0"/>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50" o:spt="75" type="#_x0000_t75" style="height:18pt;width:54pt;" o:ole="t" filled="f" o:preferrelative="t" stroked="f" coordsize="21600,21600">
                  <v:path/>
                  <v:fill on="f" focussize="0,0"/>
                  <v:stroke on="f" joinstyle="miter"/>
                  <v:imagedata r:id="rId320" o:title=""/>
                  <o:lock v:ext="edit" aspectratio="t"/>
                  <w10:wrap type="none"/>
                  <w10:anchorlock/>
                </v:shape>
                <o:OLEObject Type="Embed" ProgID="Equation.DSMT4" ShapeID="_x0000_i1150" DrawAspect="Content" ObjectID="_1468075850" r:id="rId344">
                  <o:LockedField>false</o:LockedField>
                </o:OLEObject>
              </w:object>
            </w:r>
          </w:p>
        </w:tc>
        <w:tc>
          <w:tcPr>
            <w:tcW w:w="57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3250</w:t>
            </w:r>
          </w:p>
        </w:tc>
        <w:tc>
          <w:tcPr>
            <w:tcW w:w="54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375</w:t>
            </w:r>
          </w:p>
        </w:tc>
        <w:tc>
          <w:tcPr>
            <w:tcW w:w="6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1000</w:t>
            </w:r>
          </w:p>
        </w:tc>
        <w:tc>
          <w:tcPr>
            <w:tcW w:w="57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840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165</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51" o:spt="75" type="#_x0000_t75" style="height:12pt;width:36pt;" o:ole="t" filled="f" o:preferrelative="t" stroked="f" coordsize="21600,21600">
                  <v:path/>
                  <v:fill on="f" focussize="0,0"/>
                  <v:stroke on="f" joinstyle="miter"/>
                  <v:imagedata r:id="rId346" o:title=""/>
                  <o:lock v:ext="edit" aspectratio="t"/>
                  <w10:wrap type="none"/>
                  <w10:anchorlock/>
                </v:shape>
                <o:OLEObject Type="Embed" ProgID="Equation.DSMT4" ShapeID="_x0000_i1151" DrawAspect="Content" ObjectID="_1468075851" r:id="rId345">
                  <o:LockedField>false</o:LockedField>
                </o:OLEObject>
              </w:object>
            </w:r>
          </w:p>
        </w:tc>
        <w:tc>
          <w:tcPr>
            <w:tcW w:w="5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47</w:t>
            </w:r>
          </w:p>
        </w:tc>
        <w:tc>
          <w:tcPr>
            <w:tcW w:w="5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5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w:t>
            </w:r>
          </w:p>
        </w:tc>
        <w:tc>
          <w:tcPr>
            <w:tcW w:w="42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52" o:spt="75" type="#_x0000_t75" style="height:18pt;width:54pt;" o:ole="t" filled="f" o:preferrelative="t" stroked="f" coordsize="21600,21600">
                  <v:path/>
                  <v:fill on="f" focussize="0,0"/>
                  <v:stroke on="f" joinstyle="miter"/>
                  <v:imagedata r:id="rId320" o:title=""/>
                  <o:lock v:ext="edit" aspectratio="t"/>
                  <w10:wrap type="none"/>
                  <w10:anchorlock/>
                </v:shape>
                <o:OLEObject Type="Embed" ProgID="Equation.DSMT4" ShapeID="_x0000_i1152" DrawAspect="Content" ObjectID="_1468075852" r:id="rId347">
                  <o:LockedField>false</o:LockedField>
                </o:OLEObject>
              </w:object>
            </w:r>
          </w:p>
        </w:tc>
        <w:tc>
          <w:tcPr>
            <w:tcW w:w="57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3750</w:t>
            </w:r>
          </w:p>
        </w:tc>
        <w:tc>
          <w:tcPr>
            <w:tcW w:w="54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375</w:t>
            </w:r>
          </w:p>
        </w:tc>
        <w:tc>
          <w:tcPr>
            <w:tcW w:w="6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1000</w:t>
            </w:r>
          </w:p>
        </w:tc>
        <w:tc>
          <w:tcPr>
            <w:tcW w:w="57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840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160</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53" o:spt="75" type="#_x0000_t75" style="height:12pt;width:36pt;" o:ole="t" filled="f" o:preferrelative="t" stroked="f" coordsize="21600,21600">
                  <v:path/>
                  <v:fill on="f" focussize="0,0"/>
                  <v:stroke on="f" joinstyle="miter"/>
                  <v:imagedata r:id="rId349" o:title=""/>
                  <o:lock v:ext="edit" aspectratio="t"/>
                  <w10:wrap type="none"/>
                  <w10:anchorlock/>
                </v:shape>
                <o:OLEObject Type="Embed" ProgID="Equation.DSMT4" ShapeID="_x0000_i1153" DrawAspect="Content" ObjectID="_1468075853" r:id="rId348">
                  <o:LockedField>false</o:LockedField>
                </o:OLEObject>
              </w:object>
            </w:r>
          </w:p>
        </w:tc>
        <w:tc>
          <w:tcPr>
            <w:tcW w:w="5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47</w:t>
            </w:r>
          </w:p>
        </w:tc>
        <w:tc>
          <w:tcPr>
            <w:tcW w:w="5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140</w:t>
            </w:r>
          </w:p>
        </w:tc>
        <w:tc>
          <w:tcPr>
            <w:tcW w:w="5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w:t>
            </w:r>
          </w:p>
        </w:tc>
        <w:tc>
          <w:tcPr>
            <w:tcW w:w="42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54" o:spt="75" type="#_x0000_t75" style="height:18pt;width:54pt;" o:ole="t" filled="f" o:preferrelative="t" stroked="f" coordsize="21600,21600">
                  <v:path/>
                  <v:fill on="f" focussize="0,0"/>
                  <v:stroke on="f" joinstyle="miter"/>
                  <v:imagedata r:id="rId351" o:title=""/>
                  <o:lock v:ext="edit" aspectratio="t"/>
                  <w10:wrap type="none"/>
                  <w10:anchorlock/>
                </v:shape>
                <o:OLEObject Type="Embed" ProgID="Equation.DSMT4" ShapeID="_x0000_i1154" DrawAspect="Content" ObjectID="_1468075854" r:id="rId350">
                  <o:LockedField>false</o:LockedField>
                </o:OLEObject>
              </w:object>
            </w:r>
          </w:p>
        </w:tc>
        <w:tc>
          <w:tcPr>
            <w:tcW w:w="57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1300</w:t>
            </w:r>
          </w:p>
        </w:tc>
        <w:tc>
          <w:tcPr>
            <w:tcW w:w="54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450</w:t>
            </w:r>
          </w:p>
        </w:tc>
        <w:tc>
          <w:tcPr>
            <w:tcW w:w="67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1200</w:t>
            </w:r>
          </w:p>
        </w:tc>
        <w:tc>
          <w:tcPr>
            <w:tcW w:w="576"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1010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170</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55" o:spt="75" type="#_x0000_t75" style="height:12pt;width:30pt;" o:ole="t" filled="f" o:preferrelative="t" stroked="f" coordsize="21600,21600">
                  <v:path/>
                  <v:fill on="f" focussize="0,0"/>
                  <v:stroke on="f" joinstyle="miter"/>
                  <v:imagedata r:id="rId353" o:title=""/>
                  <o:lock v:ext="edit" aspectratio="t"/>
                  <w10:wrap type="none"/>
                  <w10:anchorlock/>
                </v:shape>
                <o:OLEObject Type="Embed" ProgID="Equation.DSMT4" ShapeID="_x0000_i1155" DrawAspect="Content" ObjectID="_1468075855" r:id="rId352">
                  <o:LockedField>false</o:LockedField>
                </o:OLEObject>
              </w:object>
            </w:r>
          </w:p>
        </w:tc>
        <w:tc>
          <w:tcPr>
            <w:tcW w:w="5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50</w:t>
            </w:r>
          </w:p>
        </w:tc>
        <w:tc>
          <w:tcPr>
            <w:tcW w:w="5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160</w:t>
            </w:r>
          </w:p>
        </w:tc>
        <w:tc>
          <w:tcPr>
            <w:tcW w:w="567"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195</w:t>
            </w:r>
          </w:p>
        </w:tc>
        <w:tc>
          <w:tcPr>
            <w:tcW w:w="426" w:type="dxa"/>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56" o:spt="75" type="#_x0000_t75" style="height:18pt;width:54pt;" o:ole="t" filled="f" o:preferrelative="t" stroked="f" coordsize="21600,21600">
                  <v:path/>
                  <v:fill on="f" focussize="0,0"/>
                  <v:stroke on="f" joinstyle="miter"/>
                  <v:imagedata r:id="rId355" o:title=""/>
                  <o:lock v:ext="edit" aspectratio="t"/>
                  <w10:wrap type="none"/>
                  <w10:anchorlock/>
                </v:shape>
                <o:OLEObject Type="Embed" ProgID="Equation.DSMT4" ShapeID="_x0000_i1156" DrawAspect="Content" ObjectID="_1468075856" r:id="rId354">
                  <o:LockedField>false</o:LockedField>
                </o:OLEObject>
              </w:object>
            </w:r>
          </w:p>
        </w:tc>
        <w:tc>
          <w:tcPr>
            <w:tcW w:w="576" w:type="dxa"/>
            <w:vAlign w:val="center"/>
          </w:tcPr>
          <w:p>
            <w:pPr>
              <w:spacing w:line="240" w:lineRule="auto"/>
              <w:ind w:firstLine="0" w:firstLineChars="0"/>
              <w:jc w:val="center"/>
              <w:rPr>
                <w:color w:val="000000"/>
                <w:sz w:val="18"/>
                <w:szCs w:val="18"/>
              </w:rPr>
            </w:pPr>
            <w:r>
              <w:rPr>
                <w:bCs/>
                <w:color w:val="000000"/>
                <w:kern w:val="0"/>
                <w:sz w:val="18"/>
                <w:szCs w:val="18"/>
              </w:rPr>
              <w:t>600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1800</w:t>
            </w:r>
          </w:p>
        </w:tc>
        <w:tc>
          <w:tcPr>
            <w:tcW w:w="54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450</w:t>
            </w:r>
          </w:p>
        </w:tc>
        <w:tc>
          <w:tcPr>
            <w:tcW w:w="671" w:type="dxa"/>
            <w:vAlign w:val="center"/>
          </w:tcPr>
          <w:p>
            <w:pPr>
              <w:spacing w:line="240" w:lineRule="auto"/>
              <w:ind w:firstLine="0" w:firstLineChars="0"/>
              <w:jc w:val="center"/>
              <w:rPr>
                <w:color w:val="000000"/>
                <w:sz w:val="18"/>
                <w:szCs w:val="18"/>
              </w:rPr>
            </w:pPr>
            <w:r>
              <w:rPr>
                <w:bCs/>
                <w:color w:val="000000"/>
                <w:kern w:val="0"/>
                <w:sz w:val="18"/>
                <w:szCs w:val="18"/>
              </w:rPr>
              <w:t>1200</w:t>
            </w:r>
          </w:p>
        </w:tc>
        <w:tc>
          <w:tcPr>
            <w:tcW w:w="576" w:type="dxa"/>
            <w:vAlign w:val="center"/>
          </w:tcPr>
          <w:p>
            <w:pPr>
              <w:spacing w:line="240" w:lineRule="auto"/>
              <w:ind w:firstLine="0" w:firstLineChars="0"/>
              <w:jc w:val="center"/>
              <w:rPr>
                <w:color w:val="000000"/>
                <w:sz w:val="18"/>
                <w:szCs w:val="18"/>
              </w:rPr>
            </w:pPr>
            <w:r>
              <w:rPr>
                <w:bCs/>
                <w:color w:val="000000"/>
                <w:kern w:val="0"/>
                <w:sz w:val="18"/>
                <w:szCs w:val="18"/>
              </w:rPr>
              <w:t>1010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170</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57" o:spt="75" type="#_x0000_t75" style="height:12pt;width:36pt;" o:ole="t" filled="f" o:preferrelative="t" stroked="f" coordsize="21600,21600">
                  <v:path/>
                  <v:fill on="f" focussize="0,0"/>
                  <v:stroke on="f" joinstyle="miter"/>
                  <v:imagedata r:id="rId357" o:title=""/>
                  <o:lock v:ext="edit" aspectratio="t"/>
                  <w10:wrap type="none"/>
                  <w10:anchorlock/>
                </v:shape>
                <o:OLEObject Type="Embed" ProgID="Equation.DSMT4" ShapeID="_x0000_i1157" DrawAspect="Content" ObjectID="_1468075857" r:id="rId356">
                  <o:LockedField>false</o:LockedField>
                </o:OLEObject>
              </w:objec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50</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160</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195</w:t>
            </w:r>
          </w:p>
        </w:tc>
        <w:tc>
          <w:tcPr>
            <w:tcW w:w="426" w:type="dxa"/>
            <w:tcBorders>
              <w:righ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58" o:spt="75" type="#_x0000_t75" style="height:18pt;width:54pt;" o:ole="t" filled="f" o:preferrelative="t" stroked="f" coordsize="21600,21600">
                  <v:path/>
                  <v:fill on="f" focussize="0,0"/>
                  <v:stroke on="f" joinstyle="miter"/>
                  <v:imagedata r:id="rId359" o:title=""/>
                  <o:lock v:ext="edit" aspectratio="t"/>
                  <w10:wrap type="none"/>
                  <w10:anchorlock/>
                </v:shape>
                <o:OLEObject Type="Embed" ProgID="Equation.DSMT4" ShapeID="_x0000_i1158" DrawAspect="Content" ObjectID="_1468075858" r:id="rId358">
                  <o:LockedField>false</o:LockedField>
                </o:OLEObject>
              </w:object>
            </w:r>
          </w:p>
        </w:tc>
        <w:tc>
          <w:tcPr>
            <w:tcW w:w="576" w:type="dxa"/>
            <w:vAlign w:val="center"/>
          </w:tcPr>
          <w:p>
            <w:pPr>
              <w:spacing w:line="240" w:lineRule="auto"/>
              <w:ind w:firstLine="0" w:firstLineChars="0"/>
              <w:jc w:val="center"/>
              <w:rPr>
                <w:color w:val="000000"/>
                <w:sz w:val="18"/>
                <w:szCs w:val="18"/>
              </w:rPr>
            </w:pPr>
            <w:r>
              <w:rPr>
                <w:bCs/>
                <w:color w:val="000000"/>
                <w:kern w:val="0"/>
                <w:sz w:val="18"/>
                <w:szCs w:val="18"/>
              </w:rPr>
              <w:t>600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2300</w:t>
            </w:r>
          </w:p>
        </w:tc>
        <w:tc>
          <w:tcPr>
            <w:tcW w:w="54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450</w:t>
            </w:r>
          </w:p>
        </w:tc>
        <w:tc>
          <w:tcPr>
            <w:tcW w:w="671" w:type="dxa"/>
            <w:vAlign w:val="center"/>
          </w:tcPr>
          <w:p>
            <w:pPr>
              <w:spacing w:line="240" w:lineRule="auto"/>
              <w:ind w:firstLine="0" w:firstLineChars="0"/>
              <w:jc w:val="center"/>
              <w:rPr>
                <w:color w:val="000000"/>
                <w:sz w:val="18"/>
                <w:szCs w:val="18"/>
              </w:rPr>
            </w:pPr>
            <w:r>
              <w:rPr>
                <w:bCs/>
                <w:color w:val="000000"/>
                <w:kern w:val="0"/>
                <w:sz w:val="18"/>
                <w:szCs w:val="18"/>
              </w:rPr>
              <w:t>1200</w:t>
            </w:r>
          </w:p>
        </w:tc>
        <w:tc>
          <w:tcPr>
            <w:tcW w:w="576" w:type="dxa"/>
            <w:vAlign w:val="center"/>
          </w:tcPr>
          <w:p>
            <w:pPr>
              <w:spacing w:line="240" w:lineRule="auto"/>
              <w:ind w:firstLine="0" w:firstLineChars="0"/>
              <w:jc w:val="center"/>
              <w:rPr>
                <w:color w:val="000000"/>
                <w:sz w:val="18"/>
                <w:szCs w:val="18"/>
              </w:rPr>
            </w:pPr>
            <w:r>
              <w:rPr>
                <w:bCs/>
                <w:color w:val="000000"/>
                <w:kern w:val="0"/>
                <w:sz w:val="18"/>
                <w:szCs w:val="18"/>
              </w:rPr>
              <w:t>1010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167.5</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59" o:spt="75" type="#_x0000_t75" style="height:12pt;width:36pt;" o:ole="t" filled="f" o:preferrelative="t" stroked="f" coordsize="21600,21600">
                  <v:path/>
                  <v:fill on="f" focussize="0,0"/>
                  <v:stroke on="f" joinstyle="miter"/>
                  <v:imagedata r:id="rId361" o:title=""/>
                  <o:lock v:ext="edit" aspectratio="t"/>
                  <w10:wrap type="none"/>
                  <w10:anchorlock/>
                </v:shape>
                <o:OLEObject Type="Embed" ProgID="Equation.DSMT4" ShapeID="_x0000_i1159" DrawAspect="Content" ObjectID="_1468075859" r:id="rId360">
                  <o:LockedField>false</o:LockedField>
                </o:OLEObject>
              </w:objec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50</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160</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195</w:t>
            </w:r>
          </w:p>
        </w:tc>
        <w:tc>
          <w:tcPr>
            <w:tcW w:w="426" w:type="dxa"/>
            <w:tcBorders>
              <w:righ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60" o:spt="75" type="#_x0000_t75" style="height:18pt;width:54pt;" o:ole="t" filled="f" o:preferrelative="t" stroked="f" coordsize="21600,21600">
                  <v:path/>
                  <v:fill on="f" focussize="0,0"/>
                  <v:stroke on="f" joinstyle="miter"/>
                  <v:imagedata r:id="rId363" o:title=""/>
                  <o:lock v:ext="edit" aspectratio="t"/>
                  <w10:wrap type="none"/>
                  <w10:anchorlock/>
                </v:shape>
                <o:OLEObject Type="Embed" ProgID="Equation.DSMT4" ShapeID="_x0000_i1160" DrawAspect="Content" ObjectID="_1468075860" r:id="rId362">
                  <o:LockedField>false</o:LockedField>
                </o:OLEObject>
              </w:object>
            </w:r>
          </w:p>
        </w:tc>
        <w:tc>
          <w:tcPr>
            <w:tcW w:w="576" w:type="dxa"/>
            <w:vAlign w:val="center"/>
          </w:tcPr>
          <w:p>
            <w:pPr>
              <w:spacing w:line="240" w:lineRule="auto"/>
              <w:ind w:firstLine="0" w:firstLineChars="0"/>
              <w:jc w:val="center"/>
              <w:rPr>
                <w:color w:val="000000"/>
                <w:sz w:val="18"/>
                <w:szCs w:val="18"/>
              </w:rPr>
            </w:pPr>
            <w:r>
              <w:rPr>
                <w:bCs/>
                <w:color w:val="000000"/>
                <w:kern w:val="0"/>
                <w:sz w:val="18"/>
                <w:szCs w:val="18"/>
              </w:rPr>
              <w:t>600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2800</w:t>
            </w:r>
          </w:p>
        </w:tc>
        <w:tc>
          <w:tcPr>
            <w:tcW w:w="54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450</w:t>
            </w:r>
          </w:p>
        </w:tc>
        <w:tc>
          <w:tcPr>
            <w:tcW w:w="671" w:type="dxa"/>
            <w:vAlign w:val="center"/>
          </w:tcPr>
          <w:p>
            <w:pPr>
              <w:spacing w:line="240" w:lineRule="auto"/>
              <w:ind w:firstLine="0" w:firstLineChars="0"/>
              <w:jc w:val="center"/>
              <w:rPr>
                <w:color w:val="000000"/>
                <w:sz w:val="18"/>
                <w:szCs w:val="18"/>
              </w:rPr>
            </w:pPr>
            <w:r>
              <w:rPr>
                <w:bCs/>
                <w:color w:val="000000"/>
                <w:kern w:val="0"/>
                <w:sz w:val="18"/>
                <w:szCs w:val="18"/>
              </w:rPr>
              <w:t>1200</w:t>
            </w:r>
          </w:p>
        </w:tc>
        <w:tc>
          <w:tcPr>
            <w:tcW w:w="576" w:type="dxa"/>
            <w:vAlign w:val="center"/>
          </w:tcPr>
          <w:p>
            <w:pPr>
              <w:spacing w:line="240" w:lineRule="auto"/>
              <w:ind w:firstLine="0" w:firstLineChars="0"/>
              <w:jc w:val="center"/>
              <w:rPr>
                <w:color w:val="000000"/>
                <w:sz w:val="18"/>
                <w:szCs w:val="18"/>
              </w:rPr>
            </w:pPr>
            <w:r>
              <w:rPr>
                <w:bCs/>
                <w:color w:val="000000"/>
                <w:kern w:val="0"/>
                <w:sz w:val="18"/>
                <w:szCs w:val="18"/>
              </w:rPr>
              <w:t>1010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170</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61" o:spt="75" type="#_x0000_t75" style="height:12pt;width:36pt;" o:ole="t" filled="f" o:preferrelative="t" stroked="f" coordsize="21600,21600">
                  <v:path/>
                  <v:fill on="f" focussize="0,0"/>
                  <v:stroke on="f" joinstyle="miter"/>
                  <v:imagedata r:id="rId365" o:title=""/>
                  <o:lock v:ext="edit" aspectratio="t"/>
                  <w10:wrap type="none"/>
                  <w10:anchorlock/>
                </v:shape>
                <o:OLEObject Type="Embed" ProgID="Equation.DSMT4" ShapeID="_x0000_i1161" DrawAspect="Content" ObjectID="_1468075861" r:id="rId364">
                  <o:LockedField>false</o:LockedField>
                </o:OLEObject>
              </w:objec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50</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160</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195</w:t>
            </w:r>
          </w:p>
        </w:tc>
        <w:tc>
          <w:tcPr>
            <w:tcW w:w="426" w:type="dxa"/>
            <w:tcBorders>
              <w:righ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62" o:spt="75" type="#_x0000_t75" style="height:18pt;width:54pt;" o:ole="t" filled="f" o:preferrelative="t" stroked="f" coordsize="21600,21600">
                  <v:path/>
                  <v:fill on="f" focussize="0,0"/>
                  <v:stroke on="f" joinstyle="miter"/>
                  <v:imagedata r:id="rId367" o:title=""/>
                  <o:lock v:ext="edit" aspectratio="t"/>
                  <w10:wrap type="none"/>
                  <w10:anchorlock/>
                </v:shape>
                <o:OLEObject Type="Embed" ProgID="Equation.DSMT4" ShapeID="_x0000_i1162" DrawAspect="Content" ObjectID="_1468075862" r:id="rId366">
                  <o:LockedField>false</o:LockedField>
                </o:OLEObject>
              </w:object>
            </w:r>
          </w:p>
        </w:tc>
        <w:tc>
          <w:tcPr>
            <w:tcW w:w="576" w:type="dxa"/>
            <w:vAlign w:val="center"/>
          </w:tcPr>
          <w:p>
            <w:pPr>
              <w:spacing w:line="240" w:lineRule="auto"/>
              <w:ind w:firstLine="0" w:firstLineChars="0"/>
              <w:jc w:val="center"/>
              <w:rPr>
                <w:color w:val="000000"/>
                <w:sz w:val="18"/>
                <w:szCs w:val="18"/>
              </w:rPr>
            </w:pPr>
            <w:r>
              <w:rPr>
                <w:bCs/>
                <w:color w:val="000000"/>
                <w:kern w:val="0"/>
                <w:sz w:val="18"/>
                <w:szCs w:val="18"/>
              </w:rPr>
              <w:t>600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3300</w:t>
            </w:r>
          </w:p>
        </w:tc>
        <w:tc>
          <w:tcPr>
            <w:tcW w:w="54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450</w:t>
            </w:r>
          </w:p>
        </w:tc>
        <w:tc>
          <w:tcPr>
            <w:tcW w:w="671" w:type="dxa"/>
            <w:vAlign w:val="center"/>
          </w:tcPr>
          <w:p>
            <w:pPr>
              <w:spacing w:line="240" w:lineRule="auto"/>
              <w:ind w:firstLine="0" w:firstLineChars="0"/>
              <w:jc w:val="center"/>
              <w:rPr>
                <w:color w:val="000000"/>
                <w:sz w:val="18"/>
                <w:szCs w:val="18"/>
              </w:rPr>
            </w:pPr>
            <w:r>
              <w:rPr>
                <w:bCs/>
                <w:color w:val="000000"/>
                <w:kern w:val="0"/>
                <w:sz w:val="18"/>
                <w:szCs w:val="18"/>
              </w:rPr>
              <w:t>1200</w:t>
            </w:r>
          </w:p>
        </w:tc>
        <w:tc>
          <w:tcPr>
            <w:tcW w:w="576" w:type="dxa"/>
            <w:vAlign w:val="center"/>
          </w:tcPr>
          <w:p>
            <w:pPr>
              <w:spacing w:line="240" w:lineRule="auto"/>
              <w:ind w:firstLine="0" w:firstLineChars="0"/>
              <w:jc w:val="center"/>
              <w:rPr>
                <w:color w:val="000000"/>
                <w:sz w:val="18"/>
                <w:szCs w:val="18"/>
              </w:rPr>
            </w:pPr>
            <w:r>
              <w:rPr>
                <w:bCs/>
                <w:color w:val="000000"/>
                <w:kern w:val="0"/>
                <w:sz w:val="18"/>
                <w:szCs w:val="18"/>
              </w:rPr>
              <w:t>1010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170</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63" o:spt="75" type="#_x0000_t75" style="height:12pt;width:36pt;" o:ole="t" filled="f" o:preferrelative="t" stroked="f" coordsize="21600,21600">
                  <v:path/>
                  <v:fill on="f" focussize="0,0"/>
                  <v:stroke on="f" joinstyle="miter"/>
                  <v:imagedata r:id="rId369" o:title=""/>
                  <o:lock v:ext="edit" aspectratio="t"/>
                  <w10:wrap type="none"/>
                  <w10:anchorlock/>
                </v:shape>
                <o:OLEObject Type="Embed" ProgID="Equation.DSMT4" ShapeID="_x0000_i1163" DrawAspect="Content" ObjectID="_1468075863" r:id="rId368">
                  <o:LockedField>false</o:LockedField>
                </o:OLEObject>
              </w:objec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50</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160</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195</w:t>
            </w:r>
          </w:p>
        </w:tc>
        <w:tc>
          <w:tcPr>
            <w:tcW w:w="426" w:type="dxa"/>
            <w:tcBorders>
              <w:righ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64" o:spt="75" type="#_x0000_t75" style="height:18pt;width:54pt;" o:ole="t" filled="f" o:preferrelative="t" stroked="f" coordsize="21600,21600">
                  <v:path/>
                  <v:fill on="f" focussize="0,0"/>
                  <v:stroke on="f" joinstyle="miter"/>
                  <v:imagedata r:id="rId371" o:title=""/>
                  <o:lock v:ext="edit" aspectratio="t"/>
                  <w10:wrap type="none"/>
                  <w10:anchorlock/>
                </v:shape>
                <o:OLEObject Type="Embed" ProgID="Equation.DSMT4" ShapeID="_x0000_i1164" DrawAspect="Content" ObjectID="_1468075864" r:id="rId370">
                  <o:LockedField>false</o:LockedField>
                </o:OLEObject>
              </w:object>
            </w:r>
          </w:p>
        </w:tc>
        <w:tc>
          <w:tcPr>
            <w:tcW w:w="576" w:type="dxa"/>
            <w:vAlign w:val="center"/>
          </w:tcPr>
          <w:p>
            <w:pPr>
              <w:spacing w:line="240" w:lineRule="auto"/>
              <w:ind w:firstLine="0" w:firstLineChars="0"/>
              <w:jc w:val="center"/>
              <w:rPr>
                <w:color w:val="000000"/>
                <w:sz w:val="18"/>
                <w:szCs w:val="18"/>
              </w:rPr>
            </w:pPr>
            <w:r>
              <w:rPr>
                <w:bCs/>
                <w:color w:val="000000"/>
                <w:kern w:val="0"/>
                <w:sz w:val="18"/>
                <w:szCs w:val="18"/>
              </w:rPr>
              <w:t>600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3500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3800</w:t>
            </w:r>
          </w:p>
        </w:tc>
        <w:tc>
          <w:tcPr>
            <w:tcW w:w="54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450</w:t>
            </w:r>
          </w:p>
        </w:tc>
        <w:tc>
          <w:tcPr>
            <w:tcW w:w="671" w:type="dxa"/>
            <w:vAlign w:val="center"/>
          </w:tcPr>
          <w:p>
            <w:pPr>
              <w:spacing w:line="240" w:lineRule="auto"/>
              <w:ind w:firstLine="0" w:firstLineChars="0"/>
              <w:jc w:val="center"/>
              <w:rPr>
                <w:color w:val="000000"/>
                <w:sz w:val="18"/>
                <w:szCs w:val="18"/>
              </w:rPr>
            </w:pPr>
            <w:r>
              <w:rPr>
                <w:bCs/>
                <w:color w:val="000000"/>
                <w:kern w:val="0"/>
                <w:sz w:val="18"/>
                <w:szCs w:val="18"/>
              </w:rPr>
              <w:t>1200</w:t>
            </w:r>
          </w:p>
        </w:tc>
        <w:tc>
          <w:tcPr>
            <w:tcW w:w="576" w:type="dxa"/>
            <w:vAlign w:val="center"/>
          </w:tcPr>
          <w:p>
            <w:pPr>
              <w:spacing w:line="240" w:lineRule="auto"/>
              <w:ind w:firstLine="0" w:firstLineChars="0"/>
              <w:jc w:val="center"/>
              <w:rPr>
                <w:color w:val="000000"/>
                <w:sz w:val="18"/>
                <w:szCs w:val="18"/>
              </w:rPr>
            </w:pPr>
            <w:r>
              <w:rPr>
                <w:bCs/>
                <w:color w:val="000000"/>
                <w:kern w:val="0"/>
                <w:sz w:val="18"/>
                <w:szCs w:val="18"/>
              </w:rPr>
              <w:t>1010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170</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65" o:spt="75" type="#_x0000_t75" style="height:12pt;width:36pt;" o:ole="t" filled="f" o:preferrelative="t" stroked="f" coordsize="21600,21600">
                  <v:path/>
                  <v:fill on="f" focussize="0,0"/>
                  <v:stroke on="f" joinstyle="miter"/>
                  <v:imagedata r:id="rId373" o:title=""/>
                  <o:lock v:ext="edit" aspectratio="t"/>
                  <w10:wrap type="none"/>
                  <w10:anchorlock/>
                </v:shape>
                <o:OLEObject Type="Embed" ProgID="Equation.DSMT4" ShapeID="_x0000_i1165" DrawAspect="Content" ObjectID="_1468075865" r:id="rId372">
                  <o:LockedField>false</o:LockedField>
                </o:OLEObject>
              </w:objec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50</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160</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195</w:t>
            </w:r>
          </w:p>
        </w:tc>
        <w:tc>
          <w:tcPr>
            <w:tcW w:w="426" w:type="dxa"/>
            <w:tcBorders>
              <w:righ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66" o:spt="75" type="#_x0000_t75" style="height:18pt;width:54pt;" o:ole="t" filled="f" o:preferrelative="t" stroked="f" coordsize="21600,21600">
                  <v:path/>
                  <v:fill on="f" focussize="0,0"/>
                  <v:stroke on="f" joinstyle="miter"/>
                  <v:imagedata r:id="rId375" o:title=""/>
                  <o:lock v:ext="edit" aspectratio="t"/>
                  <w10:wrap type="none"/>
                  <w10:anchorlock/>
                </v:shape>
                <o:OLEObject Type="Embed" ProgID="Equation.DSMT4" ShapeID="_x0000_i1166" DrawAspect="Content" ObjectID="_1468075866" r:id="rId374">
                  <o:LockedField>false</o:LockedField>
                </o:OLEObject>
              </w:object>
            </w:r>
          </w:p>
        </w:tc>
        <w:tc>
          <w:tcPr>
            <w:tcW w:w="576" w:type="dxa"/>
            <w:vAlign w:val="center"/>
          </w:tcPr>
          <w:p>
            <w:pPr>
              <w:spacing w:line="240" w:lineRule="auto"/>
              <w:ind w:firstLine="0" w:firstLineChars="0"/>
              <w:jc w:val="center"/>
              <w:rPr>
                <w:bCs/>
                <w:color w:val="000000"/>
                <w:kern w:val="0"/>
                <w:sz w:val="18"/>
                <w:szCs w:val="18"/>
              </w:rPr>
            </w:pPr>
            <w:r>
              <w:rPr>
                <w:bCs/>
                <w:color w:val="000000"/>
                <w:kern w:val="0"/>
                <w:sz w:val="18"/>
                <w:szCs w:val="18"/>
              </w:rPr>
              <w:t>800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1400</w:t>
            </w:r>
          </w:p>
        </w:tc>
        <w:tc>
          <w:tcPr>
            <w:tcW w:w="54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600</w:t>
            </w:r>
          </w:p>
        </w:tc>
        <w:tc>
          <w:tcPr>
            <w:tcW w:w="671" w:type="dxa"/>
            <w:vAlign w:val="center"/>
          </w:tcPr>
          <w:p>
            <w:pPr>
              <w:spacing w:line="240" w:lineRule="auto"/>
              <w:ind w:firstLine="0" w:firstLineChars="0"/>
              <w:jc w:val="center"/>
              <w:rPr>
                <w:bCs/>
                <w:color w:val="000000"/>
                <w:kern w:val="0"/>
                <w:sz w:val="18"/>
                <w:szCs w:val="18"/>
              </w:rPr>
            </w:pPr>
            <w:r>
              <w:rPr>
                <w:bCs/>
                <w:color w:val="000000"/>
                <w:kern w:val="0"/>
                <w:sz w:val="18"/>
                <w:szCs w:val="18"/>
              </w:rPr>
              <w:t>1600</w:t>
            </w:r>
          </w:p>
        </w:tc>
        <w:tc>
          <w:tcPr>
            <w:tcW w:w="576" w:type="dxa"/>
            <w:vAlign w:val="center"/>
          </w:tcPr>
          <w:p>
            <w:pPr>
              <w:spacing w:line="240" w:lineRule="auto"/>
              <w:ind w:firstLine="0" w:firstLineChars="0"/>
              <w:jc w:val="center"/>
              <w:rPr>
                <w:bCs/>
                <w:color w:val="000000"/>
                <w:kern w:val="0"/>
                <w:sz w:val="18"/>
                <w:szCs w:val="18"/>
              </w:rPr>
            </w:pPr>
            <w:r>
              <w:rPr>
                <w:bCs/>
                <w:color w:val="000000"/>
                <w:kern w:val="0"/>
                <w:sz w:val="18"/>
                <w:szCs w:val="18"/>
              </w:rPr>
              <w:t>1340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67" o:spt="75" type="#_x0000_t75" style="height:12pt;width:36pt;" o:ole="t" filled="f" o:preferrelative="t" stroked="f" coordsize="21600,21600">
                  <v:path/>
                  <v:fill on="f" focussize="0,0"/>
                  <v:stroke on="f" joinstyle="miter"/>
                  <v:imagedata r:id="rId377" o:title=""/>
                  <o:lock v:ext="edit" aspectratio="t"/>
                  <w10:wrap type="none"/>
                  <w10:anchorlock/>
                </v:shape>
                <o:OLEObject Type="Embed" ProgID="Equation.DSMT4" ShapeID="_x0000_i1167" DrawAspect="Content" ObjectID="_1468075867" r:id="rId376">
                  <o:LockedField>false</o:LockedField>
                </o:OLEObject>
              </w:object>
            </w:r>
          </w:p>
        </w:tc>
        <w:tc>
          <w:tcPr>
            <w:tcW w:w="567" w:type="dxa"/>
            <w:vAlign w:val="center"/>
          </w:tcPr>
          <w:p>
            <w:pPr>
              <w:spacing w:line="240" w:lineRule="auto"/>
              <w:ind w:firstLine="0" w:firstLineChars="0"/>
              <w:jc w:val="center"/>
              <w:rPr>
                <w:bCs/>
                <w:color w:val="000000"/>
                <w:kern w:val="0"/>
                <w:sz w:val="18"/>
                <w:szCs w:val="18"/>
              </w:rPr>
            </w:pPr>
            <w:r>
              <w:rPr>
                <w:bCs/>
                <w:color w:val="000000"/>
                <w:kern w:val="0"/>
                <w:sz w:val="18"/>
                <w:szCs w:val="18"/>
              </w:rPr>
              <w:t>68</w:t>
            </w:r>
          </w:p>
        </w:tc>
        <w:tc>
          <w:tcPr>
            <w:tcW w:w="567" w:type="dxa"/>
            <w:vAlign w:val="center"/>
          </w:tcPr>
          <w:p>
            <w:pPr>
              <w:spacing w:line="240" w:lineRule="auto"/>
              <w:ind w:firstLine="0" w:firstLineChars="0"/>
              <w:jc w:val="center"/>
              <w:rPr>
                <w:bCs/>
                <w:color w:val="000000"/>
                <w:kern w:val="0"/>
                <w:sz w:val="18"/>
                <w:szCs w:val="18"/>
              </w:rPr>
            </w:pPr>
            <w:r>
              <w:rPr>
                <w:bCs/>
                <w:color w:val="000000"/>
                <w:kern w:val="0"/>
                <w:sz w:val="18"/>
                <w:szCs w:val="18"/>
              </w:rPr>
              <w:t>260</w:t>
            </w:r>
          </w:p>
        </w:tc>
        <w:tc>
          <w:tcPr>
            <w:tcW w:w="567" w:type="dxa"/>
            <w:vAlign w:val="center"/>
          </w:tcPr>
          <w:p>
            <w:pPr>
              <w:spacing w:line="240" w:lineRule="auto"/>
              <w:ind w:firstLine="0" w:firstLineChars="0"/>
              <w:jc w:val="center"/>
              <w:rPr>
                <w:bCs/>
                <w:color w:val="000000"/>
                <w:kern w:val="0"/>
                <w:sz w:val="18"/>
                <w:szCs w:val="18"/>
              </w:rPr>
            </w:pPr>
            <w:r>
              <w:rPr>
                <w:bCs/>
                <w:color w:val="000000"/>
                <w:kern w:val="0"/>
                <w:sz w:val="18"/>
                <w:szCs w:val="18"/>
              </w:rPr>
              <w:t>270</w:t>
            </w:r>
          </w:p>
        </w:tc>
        <w:tc>
          <w:tcPr>
            <w:tcW w:w="426" w:type="dxa"/>
            <w:tcBorders>
              <w:right w:val="single" w:color="auto" w:sz="4" w:space="0"/>
            </w:tcBorders>
            <w:vAlign w:val="center"/>
          </w:tcPr>
          <w:p>
            <w:pPr>
              <w:spacing w:line="240" w:lineRule="auto"/>
              <w:ind w:firstLine="0" w:firstLineChars="0"/>
              <w:jc w:val="center"/>
              <w:rPr>
                <w:bCs/>
                <w:color w:val="000000"/>
                <w:kern w:val="0"/>
                <w:sz w:val="18"/>
                <w:szCs w:val="18"/>
              </w:rPr>
            </w:pPr>
            <w:r>
              <w:rPr>
                <w:bCs/>
                <w:color w:val="000000"/>
                <w:kern w:val="0"/>
                <w:sz w:val="18"/>
                <w:szCs w:val="18"/>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object>
                <v:shape id="_x0000_i1168" o:spt="75" type="#_x0000_t75" style="height:18pt;width:54pt;" o:ole="t" filled="f" o:preferrelative="t" stroked="f" coordsize="21600,21600">
                  <v:path/>
                  <v:fill on="f" focussize="0,0"/>
                  <v:stroke on="f" joinstyle="miter"/>
                  <v:imagedata r:id="rId375" o:title=""/>
                  <o:lock v:ext="edit" aspectratio="t"/>
                  <w10:wrap type="none"/>
                  <w10:anchorlock/>
                </v:shape>
                <o:OLEObject Type="Embed" ProgID="Equation.DSMT4" ShapeID="_x0000_i1168" DrawAspect="Content" ObjectID="_1468075868" r:id="rId378">
                  <o:LockedField>false</o:LockedField>
                </o:OLEObject>
              </w:object>
            </w:r>
          </w:p>
        </w:tc>
        <w:tc>
          <w:tcPr>
            <w:tcW w:w="576" w:type="dxa"/>
            <w:vAlign w:val="center"/>
          </w:tcPr>
          <w:p>
            <w:pPr>
              <w:spacing w:line="240" w:lineRule="auto"/>
              <w:ind w:firstLine="0" w:firstLineChars="0"/>
              <w:jc w:val="center"/>
              <w:rPr>
                <w:bCs/>
                <w:color w:val="000000"/>
                <w:kern w:val="0"/>
                <w:sz w:val="18"/>
                <w:szCs w:val="18"/>
              </w:rPr>
            </w:pPr>
            <w:r>
              <w:rPr>
                <w:bCs/>
                <w:color w:val="000000"/>
                <w:kern w:val="0"/>
                <w:sz w:val="18"/>
                <w:szCs w:val="18"/>
              </w:rPr>
              <w:t>800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1900</w:t>
            </w:r>
          </w:p>
        </w:tc>
        <w:tc>
          <w:tcPr>
            <w:tcW w:w="541" w:type="dxa"/>
            <w:vAlign w:val="center"/>
          </w:tcPr>
          <w:p>
            <w:pPr>
              <w:spacing w:line="240" w:lineRule="auto"/>
              <w:ind w:firstLine="0" w:firstLineChars="0"/>
              <w:jc w:val="center"/>
              <w:rPr>
                <w:color w:val="000000"/>
                <w:sz w:val="18"/>
                <w:szCs w:val="18"/>
              </w:rPr>
            </w:pPr>
            <w:r>
              <w:rPr>
                <w:bCs/>
                <w:color w:val="000000"/>
                <w:kern w:val="0"/>
                <w:sz w:val="18"/>
                <w:szCs w:val="18"/>
              </w:rPr>
              <w:t>600</w:t>
            </w:r>
          </w:p>
        </w:tc>
        <w:tc>
          <w:tcPr>
            <w:tcW w:w="671" w:type="dxa"/>
            <w:vAlign w:val="center"/>
          </w:tcPr>
          <w:p>
            <w:pPr>
              <w:spacing w:line="240" w:lineRule="auto"/>
              <w:ind w:firstLine="0" w:firstLineChars="0"/>
              <w:jc w:val="center"/>
              <w:rPr>
                <w:bCs/>
                <w:color w:val="000000"/>
                <w:kern w:val="0"/>
                <w:sz w:val="18"/>
                <w:szCs w:val="18"/>
              </w:rPr>
            </w:pPr>
            <w:r>
              <w:rPr>
                <w:bCs/>
                <w:color w:val="000000"/>
                <w:kern w:val="0"/>
                <w:sz w:val="18"/>
                <w:szCs w:val="18"/>
              </w:rPr>
              <w:t>1600</w:t>
            </w:r>
          </w:p>
        </w:tc>
        <w:tc>
          <w:tcPr>
            <w:tcW w:w="576" w:type="dxa"/>
            <w:vAlign w:val="center"/>
          </w:tcPr>
          <w:p>
            <w:pPr>
              <w:spacing w:line="240" w:lineRule="auto"/>
              <w:ind w:firstLine="0" w:firstLineChars="0"/>
              <w:jc w:val="center"/>
              <w:rPr>
                <w:color w:val="000000"/>
                <w:sz w:val="18"/>
                <w:szCs w:val="18"/>
              </w:rPr>
            </w:pPr>
            <w:r>
              <w:rPr>
                <w:bCs/>
                <w:color w:val="000000"/>
                <w:kern w:val="0"/>
                <w:sz w:val="18"/>
                <w:szCs w:val="18"/>
              </w:rPr>
              <w:t>1340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69" o:spt="75" type="#_x0000_t75" style="height:12pt;width:36pt;" o:ole="t" filled="f" o:preferrelative="t" stroked="f" coordsize="21600,21600">
                  <v:path/>
                  <v:fill on="f" focussize="0,0"/>
                  <v:stroke on="f" joinstyle="miter"/>
                  <v:imagedata r:id="rId380" o:title=""/>
                  <o:lock v:ext="edit" aspectratio="t"/>
                  <w10:wrap type="none"/>
                  <w10:anchorlock/>
                </v:shape>
                <o:OLEObject Type="Embed" ProgID="Equation.DSMT4" ShapeID="_x0000_i1169" DrawAspect="Content" ObjectID="_1468075869" r:id="rId379">
                  <o:LockedField>false</o:LockedField>
                </o:OLEObject>
              </w:object>
            </w:r>
          </w:p>
        </w:tc>
        <w:tc>
          <w:tcPr>
            <w:tcW w:w="567" w:type="dxa"/>
            <w:vAlign w:val="center"/>
          </w:tcPr>
          <w:p>
            <w:pPr>
              <w:spacing w:line="240" w:lineRule="auto"/>
              <w:ind w:firstLine="0" w:firstLineChars="0"/>
              <w:jc w:val="center"/>
              <w:rPr>
                <w:bCs/>
                <w:color w:val="000000"/>
                <w:kern w:val="0"/>
                <w:sz w:val="18"/>
                <w:szCs w:val="18"/>
              </w:rPr>
            </w:pPr>
            <w:r>
              <w:rPr>
                <w:bCs/>
                <w:color w:val="000000"/>
                <w:kern w:val="0"/>
                <w:sz w:val="18"/>
                <w:szCs w:val="18"/>
              </w:rPr>
              <w:t>68</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260</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270</w:t>
            </w:r>
          </w:p>
        </w:tc>
        <w:tc>
          <w:tcPr>
            <w:tcW w:w="426" w:type="dxa"/>
            <w:tcBorders>
              <w:righ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object>
                <v:shape id="_x0000_i1170" o:spt="75" type="#_x0000_t75" style="height:18pt;width:54pt;" o:ole="t" filled="f" o:preferrelative="t" stroked="f" coordsize="21600,21600">
                  <v:path/>
                  <v:fill on="f" focussize="0,0"/>
                  <v:stroke on="f" joinstyle="miter"/>
                  <v:imagedata r:id="rId375" o:title=""/>
                  <o:lock v:ext="edit" aspectratio="t"/>
                  <w10:wrap type="none"/>
                  <w10:anchorlock/>
                </v:shape>
                <o:OLEObject Type="Embed" ProgID="Equation.DSMT4" ShapeID="_x0000_i1170" DrawAspect="Content" ObjectID="_1468075870" r:id="rId381">
                  <o:LockedField>false</o:LockedField>
                </o:OLEObject>
              </w:object>
            </w:r>
          </w:p>
        </w:tc>
        <w:tc>
          <w:tcPr>
            <w:tcW w:w="576" w:type="dxa"/>
            <w:vAlign w:val="center"/>
          </w:tcPr>
          <w:p>
            <w:pPr>
              <w:spacing w:line="240" w:lineRule="auto"/>
              <w:ind w:firstLine="0" w:firstLineChars="0"/>
              <w:jc w:val="center"/>
              <w:rPr>
                <w:bCs/>
                <w:color w:val="000000"/>
                <w:kern w:val="0"/>
                <w:sz w:val="18"/>
                <w:szCs w:val="18"/>
              </w:rPr>
            </w:pPr>
            <w:r>
              <w:rPr>
                <w:bCs/>
                <w:color w:val="000000"/>
                <w:kern w:val="0"/>
                <w:sz w:val="18"/>
                <w:szCs w:val="18"/>
              </w:rPr>
              <w:t>800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2400</w:t>
            </w:r>
          </w:p>
        </w:tc>
        <w:tc>
          <w:tcPr>
            <w:tcW w:w="541" w:type="dxa"/>
            <w:vAlign w:val="center"/>
          </w:tcPr>
          <w:p>
            <w:pPr>
              <w:spacing w:line="240" w:lineRule="auto"/>
              <w:ind w:firstLine="0" w:firstLineChars="0"/>
              <w:jc w:val="center"/>
              <w:rPr>
                <w:color w:val="000000"/>
                <w:sz w:val="18"/>
                <w:szCs w:val="18"/>
              </w:rPr>
            </w:pPr>
            <w:r>
              <w:rPr>
                <w:bCs/>
                <w:color w:val="000000"/>
                <w:kern w:val="0"/>
                <w:sz w:val="18"/>
                <w:szCs w:val="18"/>
              </w:rPr>
              <w:t>600</w:t>
            </w:r>
          </w:p>
        </w:tc>
        <w:tc>
          <w:tcPr>
            <w:tcW w:w="671" w:type="dxa"/>
            <w:vAlign w:val="center"/>
          </w:tcPr>
          <w:p>
            <w:pPr>
              <w:spacing w:line="240" w:lineRule="auto"/>
              <w:ind w:firstLine="0" w:firstLineChars="0"/>
              <w:jc w:val="center"/>
              <w:rPr>
                <w:bCs/>
                <w:color w:val="000000"/>
                <w:kern w:val="0"/>
                <w:sz w:val="18"/>
                <w:szCs w:val="18"/>
              </w:rPr>
            </w:pPr>
            <w:r>
              <w:rPr>
                <w:bCs/>
                <w:color w:val="000000"/>
                <w:kern w:val="0"/>
                <w:sz w:val="18"/>
                <w:szCs w:val="18"/>
              </w:rPr>
              <w:t>1600</w:t>
            </w:r>
          </w:p>
        </w:tc>
        <w:tc>
          <w:tcPr>
            <w:tcW w:w="576" w:type="dxa"/>
            <w:vAlign w:val="center"/>
          </w:tcPr>
          <w:p>
            <w:pPr>
              <w:spacing w:line="240" w:lineRule="auto"/>
              <w:ind w:firstLine="0" w:firstLineChars="0"/>
              <w:jc w:val="center"/>
              <w:rPr>
                <w:color w:val="000000"/>
                <w:sz w:val="18"/>
                <w:szCs w:val="18"/>
              </w:rPr>
            </w:pPr>
            <w:r>
              <w:rPr>
                <w:bCs/>
                <w:color w:val="000000"/>
                <w:kern w:val="0"/>
                <w:sz w:val="18"/>
                <w:szCs w:val="18"/>
              </w:rPr>
              <w:t>1340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71" o:spt="75" type="#_x0000_t75" style="height:12pt;width:36pt;" o:ole="t" filled="f" o:preferrelative="t" stroked="f" coordsize="21600,21600">
                  <v:path/>
                  <v:fill on="f" focussize="0,0"/>
                  <v:stroke on="f" joinstyle="miter"/>
                  <v:imagedata r:id="rId383" o:title=""/>
                  <o:lock v:ext="edit" aspectratio="t"/>
                  <w10:wrap type="none"/>
                  <w10:anchorlock/>
                </v:shape>
                <o:OLEObject Type="Embed" ProgID="Equation.DSMT4" ShapeID="_x0000_i1171" DrawAspect="Content" ObjectID="_1468075871" r:id="rId382">
                  <o:LockedField>false</o:LockedField>
                </o:OLEObject>
              </w:objec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68</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260</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270</w:t>
            </w:r>
          </w:p>
        </w:tc>
        <w:tc>
          <w:tcPr>
            <w:tcW w:w="426" w:type="dxa"/>
            <w:tcBorders>
              <w:righ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object>
                <v:shape id="_x0000_i1172" o:spt="75" type="#_x0000_t75" style="height:18pt;width:54pt;" o:ole="t" filled="f" o:preferrelative="t" stroked="f" coordsize="21600,21600">
                  <v:path/>
                  <v:fill on="f" focussize="0,0"/>
                  <v:stroke on="f" joinstyle="miter"/>
                  <v:imagedata r:id="rId375" o:title=""/>
                  <o:lock v:ext="edit" aspectratio="t"/>
                  <w10:wrap type="none"/>
                  <w10:anchorlock/>
                </v:shape>
                <o:OLEObject Type="Embed" ProgID="Equation.DSMT4" ShapeID="_x0000_i1172" DrawAspect="Content" ObjectID="_1468075872" r:id="rId384">
                  <o:LockedField>false</o:LockedField>
                </o:OLEObject>
              </w:object>
            </w:r>
          </w:p>
        </w:tc>
        <w:tc>
          <w:tcPr>
            <w:tcW w:w="576" w:type="dxa"/>
            <w:vAlign w:val="center"/>
          </w:tcPr>
          <w:p>
            <w:pPr>
              <w:spacing w:line="240" w:lineRule="auto"/>
              <w:ind w:firstLine="0" w:firstLineChars="0"/>
              <w:jc w:val="center"/>
              <w:rPr>
                <w:bCs/>
                <w:color w:val="000000"/>
                <w:kern w:val="0"/>
                <w:sz w:val="18"/>
                <w:szCs w:val="18"/>
              </w:rPr>
            </w:pPr>
            <w:r>
              <w:rPr>
                <w:bCs/>
                <w:color w:val="000000"/>
                <w:kern w:val="0"/>
                <w:sz w:val="18"/>
                <w:szCs w:val="18"/>
              </w:rPr>
              <w:t>800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2900</w:t>
            </w:r>
          </w:p>
        </w:tc>
        <w:tc>
          <w:tcPr>
            <w:tcW w:w="541" w:type="dxa"/>
            <w:vAlign w:val="center"/>
          </w:tcPr>
          <w:p>
            <w:pPr>
              <w:spacing w:line="240" w:lineRule="auto"/>
              <w:ind w:firstLine="0" w:firstLineChars="0"/>
              <w:jc w:val="center"/>
              <w:rPr>
                <w:color w:val="000000"/>
                <w:sz w:val="18"/>
                <w:szCs w:val="18"/>
              </w:rPr>
            </w:pPr>
            <w:r>
              <w:rPr>
                <w:bCs/>
                <w:color w:val="000000"/>
                <w:kern w:val="0"/>
                <w:sz w:val="18"/>
                <w:szCs w:val="18"/>
              </w:rPr>
              <w:t>600</w:t>
            </w:r>
          </w:p>
        </w:tc>
        <w:tc>
          <w:tcPr>
            <w:tcW w:w="671" w:type="dxa"/>
            <w:vAlign w:val="center"/>
          </w:tcPr>
          <w:p>
            <w:pPr>
              <w:spacing w:line="240" w:lineRule="auto"/>
              <w:ind w:firstLine="0" w:firstLineChars="0"/>
              <w:jc w:val="center"/>
              <w:rPr>
                <w:bCs/>
                <w:color w:val="000000"/>
                <w:kern w:val="0"/>
                <w:sz w:val="18"/>
                <w:szCs w:val="18"/>
              </w:rPr>
            </w:pPr>
            <w:r>
              <w:rPr>
                <w:bCs/>
                <w:color w:val="000000"/>
                <w:kern w:val="0"/>
                <w:sz w:val="18"/>
                <w:szCs w:val="18"/>
              </w:rPr>
              <w:t>1600</w:t>
            </w:r>
          </w:p>
        </w:tc>
        <w:tc>
          <w:tcPr>
            <w:tcW w:w="576" w:type="dxa"/>
            <w:vAlign w:val="center"/>
          </w:tcPr>
          <w:p>
            <w:pPr>
              <w:spacing w:line="240" w:lineRule="auto"/>
              <w:ind w:firstLine="0" w:firstLineChars="0"/>
              <w:jc w:val="center"/>
              <w:rPr>
                <w:color w:val="000000"/>
                <w:sz w:val="18"/>
                <w:szCs w:val="18"/>
              </w:rPr>
            </w:pPr>
            <w:r>
              <w:rPr>
                <w:bCs/>
                <w:color w:val="000000"/>
                <w:kern w:val="0"/>
                <w:sz w:val="18"/>
                <w:szCs w:val="18"/>
              </w:rPr>
              <w:t>1340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182.5</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73" o:spt="75" type="#_x0000_t75" style="height:12pt;width:36pt;" o:ole="t" filled="f" o:preferrelative="t" stroked="f" coordsize="21600,21600">
                  <v:path/>
                  <v:fill on="f" focussize="0,0"/>
                  <v:stroke on="f" joinstyle="miter"/>
                  <v:imagedata r:id="rId386" o:title=""/>
                  <o:lock v:ext="edit" aspectratio="t"/>
                  <w10:wrap type="none"/>
                  <w10:anchorlock/>
                </v:shape>
                <o:OLEObject Type="Embed" ProgID="Equation.DSMT4" ShapeID="_x0000_i1173" DrawAspect="Content" ObjectID="_1468075873" r:id="rId385">
                  <o:LockedField>false</o:LockedField>
                </o:OLEObject>
              </w:objec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68</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260</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270</w:t>
            </w:r>
          </w:p>
        </w:tc>
        <w:tc>
          <w:tcPr>
            <w:tcW w:w="426" w:type="dxa"/>
            <w:tcBorders>
              <w:righ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object>
                <v:shape id="_x0000_i1174" o:spt="75" type="#_x0000_t75" style="height:18pt;width:54pt;" o:ole="t" filled="f" o:preferrelative="t" stroked="f" coordsize="21600,21600">
                  <v:path/>
                  <v:fill on="f" focussize="0,0"/>
                  <v:stroke on="f" joinstyle="miter"/>
                  <v:imagedata r:id="rId375" o:title=""/>
                  <o:lock v:ext="edit" aspectratio="t"/>
                  <w10:wrap type="none"/>
                  <w10:anchorlock/>
                </v:shape>
                <o:OLEObject Type="Embed" ProgID="Equation.DSMT4" ShapeID="_x0000_i1174" DrawAspect="Content" ObjectID="_1468075874" r:id="rId387">
                  <o:LockedField>false</o:LockedField>
                </o:OLEObject>
              </w:object>
            </w:r>
          </w:p>
        </w:tc>
        <w:tc>
          <w:tcPr>
            <w:tcW w:w="576" w:type="dxa"/>
            <w:vAlign w:val="center"/>
          </w:tcPr>
          <w:p>
            <w:pPr>
              <w:spacing w:line="240" w:lineRule="auto"/>
              <w:ind w:firstLine="0" w:firstLineChars="0"/>
              <w:jc w:val="center"/>
              <w:rPr>
                <w:bCs/>
                <w:color w:val="000000"/>
                <w:kern w:val="0"/>
                <w:sz w:val="18"/>
                <w:szCs w:val="18"/>
              </w:rPr>
            </w:pPr>
            <w:r>
              <w:rPr>
                <w:bCs/>
                <w:color w:val="000000"/>
                <w:kern w:val="0"/>
                <w:sz w:val="18"/>
                <w:szCs w:val="18"/>
              </w:rPr>
              <w:t>800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3000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3400</w:t>
            </w:r>
          </w:p>
        </w:tc>
        <w:tc>
          <w:tcPr>
            <w:tcW w:w="541" w:type="dxa"/>
            <w:vAlign w:val="center"/>
          </w:tcPr>
          <w:p>
            <w:pPr>
              <w:spacing w:line="240" w:lineRule="auto"/>
              <w:ind w:firstLine="0" w:firstLineChars="0"/>
              <w:jc w:val="center"/>
              <w:rPr>
                <w:color w:val="000000"/>
                <w:sz w:val="18"/>
                <w:szCs w:val="18"/>
              </w:rPr>
            </w:pPr>
            <w:r>
              <w:rPr>
                <w:bCs/>
                <w:color w:val="000000"/>
                <w:kern w:val="0"/>
                <w:sz w:val="18"/>
                <w:szCs w:val="18"/>
              </w:rPr>
              <w:t>600</w:t>
            </w:r>
          </w:p>
        </w:tc>
        <w:tc>
          <w:tcPr>
            <w:tcW w:w="671" w:type="dxa"/>
            <w:vAlign w:val="center"/>
          </w:tcPr>
          <w:p>
            <w:pPr>
              <w:spacing w:line="240" w:lineRule="auto"/>
              <w:ind w:firstLine="0" w:firstLineChars="0"/>
              <w:jc w:val="center"/>
              <w:rPr>
                <w:bCs/>
                <w:color w:val="000000"/>
                <w:kern w:val="0"/>
                <w:sz w:val="18"/>
                <w:szCs w:val="18"/>
              </w:rPr>
            </w:pPr>
            <w:r>
              <w:rPr>
                <w:bCs/>
                <w:color w:val="000000"/>
                <w:kern w:val="0"/>
                <w:sz w:val="18"/>
                <w:szCs w:val="18"/>
              </w:rPr>
              <w:t>1600</w:t>
            </w:r>
          </w:p>
        </w:tc>
        <w:tc>
          <w:tcPr>
            <w:tcW w:w="576" w:type="dxa"/>
            <w:vAlign w:val="center"/>
          </w:tcPr>
          <w:p>
            <w:pPr>
              <w:spacing w:line="240" w:lineRule="auto"/>
              <w:ind w:firstLine="0" w:firstLineChars="0"/>
              <w:jc w:val="center"/>
              <w:rPr>
                <w:color w:val="000000"/>
                <w:sz w:val="18"/>
                <w:szCs w:val="18"/>
              </w:rPr>
            </w:pPr>
            <w:r>
              <w:rPr>
                <w:bCs/>
                <w:color w:val="000000"/>
                <w:kern w:val="0"/>
                <w:sz w:val="18"/>
                <w:szCs w:val="18"/>
              </w:rPr>
              <w:t>1340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180</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75" o:spt="75" type="#_x0000_t75" style="height:12pt;width:36pt;" o:ole="t" filled="f" o:preferrelative="t" stroked="f" coordsize="21600,21600">
                  <v:path/>
                  <v:fill on="f" focussize="0,0"/>
                  <v:stroke on="f" joinstyle="miter"/>
                  <v:imagedata r:id="rId389" o:title=""/>
                  <o:lock v:ext="edit" aspectratio="t"/>
                  <w10:wrap type="none"/>
                  <w10:anchorlock/>
                </v:shape>
                <o:OLEObject Type="Embed" ProgID="Equation.DSMT4" ShapeID="_x0000_i1175" DrawAspect="Content" ObjectID="_1468075875" r:id="rId388">
                  <o:LockedField>false</o:LockedField>
                </o:OLEObject>
              </w:objec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68</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260</w:t>
            </w:r>
          </w:p>
        </w:tc>
        <w:tc>
          <w:tcPr>
            <w:tcW w:w="567" w:type="dxa"/>
            <w:vAlign w:val="center"/>
          </w:tcPr>
          <w:p>
            <w:pPr>
              <w:spacing w:line="240" w:lineRule="auto"/>
              <w:ind w:firstLine="0" w:firstLineChars="0"/>
              <w:jc w:val="center"/>
              <w:rPr>
                <w:color w:val="000000"/>
                <w:sz w:val="18"/>
                <w:szCs w:val="18"/>
              </w:rPr>
            </w:pPr>
            <w:r>
              <w:rPr>
                <w:bCs/>
                <w:color w:val="000000"/>
                <w:kern w:val="0"/>
                <w:sz w:val="18"/>
                <w:szCs w:val="18"/>
              </w:rPr>
              <w:t>270</w:t>
            </w:r>
          </w:p>
        </w:tc>
        <w:tc>
          <w:tcPr>
            <w:tcW w:w="426" w:type="dxa"/>
            <w:tcBorders>
              <w:right w:val="single" w:color="auto" w:sz="4" w:space="0"/>
            </w:tcBorders>
            <w:vAlign w:val="center"/>
          </w:tcPr>
          <w:p>
            <w:pPr>
              <w:spacing w:line="240" w:lineRule="auto"/>
              <w:ind w:firstLine="0" w:firstLineChars="0"/>
              <w:jc w:val="center"/>
              <w:rPr>
                <w:color w:val="000000"/>
                <w:sz w:val="18"/>
                <w:szCs w:val="18"/>
              </w:rPr>
            </w:pPr>
            <w:r>
              <w:rPr>
                <w:bCs/>
                <w:color w:val="000000"/>
                <w:kern w:val="0"/>
                <w:sz w:val="18"/>
                <w:szCs w:val="18"/>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240" w:lineRule="auto"/>
              <w:ind w:firstLine="0" w:firstLineChars="0"/>
              <w:jc w:val="center"/>
              <w:rPr>
                <w:bCs/>
                <w:color w:val="000000"/>
                <w:kern w:val="0"/>
                <w:sz w:val="18"/>
                <w:szCs w:val="18"/>
              </w:rPr>
            </w:pPr>
            <w:r>
              <w:rPr>
                <w:bCs/>
                <w:color w:val="000000"/>
                <w:kern w:val="0"/>
                <w:position w:val="-10"/>
                <w:sz w:val="18"/>
                <w:szCs w:val="18"/>
              </w:rPr>
              <w:object>
                <v:shape id="_x0000_i1176" o:spt="75" type="#_x0000_t75" style="height:18pt;width:54pt;" o:ole="t" filled="f" o:preferrelative="t" stroked="f" coordsize="21600,21600">
                  <v:path/>
                  <v:fill on="f" focussize="0,0"/>
                  <v:stroke on="f" joinstyle="miter"/>
                  <v:imagedata r:id="rId391" o:title=""/>
                  <o:lock v:ext="edit" aspectratio="t"/>
                  <w10:wrap type="none"/>
                  <w10:anchorlock/>
                </v:shape>
                <o:OLEObject Type="Embed" ProgID="Equation.DSMT4" ShapeID="_x0000_i1176" DrawAspect="Content" ObjectID="_1468075876" r:id="rId390">
                  <o:LockedField>false</o:LockedField>
                </o:OLEObject>
              </w:object>
            </w:r>
          </w:p>
        </w:tc>
        <w:tc>
          <w:tcPr>
            <w:tcW w:w="576" w:type="dxa"/>
            <w:vAlign w:val="center"/>
          </w:tcPr>
          <w:p>
            <w:pPr>
              <w:spacing w:line="240" w:lineRule="auto"/>
              <w:ind w:firstLine="0" w:firstLineChars="0"/>
              <w:jc w:val="center"/>
              <w:rPr>
                <w:bCs/>
                <w:color w:val="000000"/>
                <w:kern w:val="0"/>
                <w:sz w:val="18"/>
                <w:szCs w:val="18"/>
              </w:rPr>
            </w:pPr>
            <w:r>
              <w:rPr>
                <w:bCs/>
                <w:color w:val="000000"/>
                <w:kern w:val="0"/>
                <w:sz w:val="18"/>
                <w:szCs w:val="18"/>
              </w:rPr>
              <w:t>1000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1000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1500</w:t>
            </w:r>
          </w:p>
        </w:tc>
        <w:tc>
          <w:tcPr>
            <w:tcW w:w="541" w:type="dxa"/>
            <w:vAlign w:val="center"/>
          </w:tcPr>
          <w:p>
            <w:pPr>
              <w:spacing w:line="240" w:lineRule="auto"/>
              <w:ind w:firstLine="0" w:firstLineChars="0"/>
              <w:jc w:val="center"/>
              <w:rPr>
                <w:bCs/>
                <w:color w:val="000000"/>
                <w:kern w:val="0"/>
                <w:sz w:val="18"/>
                <w:szCs w:val="18"/>
              </w:rPr>
            </w:pPr>
            <w:r>
              <w:rPr>
                <w:bCs/>
                <w:color w:val="000000"/>
                <w:kern w:val="0"/>
                <w:sz w:val="18"/>
                <w:szCs w:val="18"/>
              </w:rPr>
              <w:t>750</w:t>
            </w:r>
          </w:p>
        </w:tc>
        <w:tc>
          <w:tcPr>
            <w:tcW w:w="671" w:type="dxa"/>
            <w:vAlign w:val="center"/>
          </w:tcPr>
          <w:p>
            <w:pPr>
              <w:spacing w:line="240" w:lineRule="auto"/>
              <w:ind w:firstLine="0" w:firstLineChars="0"/>
              <w:jc w:val="center"/>
              <w:rPr>
                <w:bCs/>
                <w:color w:val="000000"/>
                <w:kern w:val="0"/>
                <w:sz w:val="18"/>
                <w:szCs w:val="18"/>
              </w:rPr>
            </w:pPr>
            <w:r>
              <w:rPr>
                <w:bCs/>
                <w:color w:val="000000"/>
                <w:kern w:val="0"/>
                <w:sz w:val="18"/>
                <w:szCs w:val="18"/>
              </w:rPr>
              <w:t>2000</w:t>
            </w:r>
          </w:p>
        </w:tc>
        <w:tc>
          <w:tcPr>
            <w:tcW w:w="576" w:type="dxa"/>
            <w:vAlign w:val="center"/>
          </w:tcPr>
          <w:p>
            <w:pPr>
              <w:spacing w:line="240" w:lineRule="auto"/>
              <w:ind w:firstLine="0" w:firstLineChars="0"/>
              <w:jc w:val="center"/>
              <w:rPr>
                <w:bCs/>
                <w:color w:val="000000"/>
                <w:kern w:val="0"/>
                <w:sz w:val="18"/>
                <w:szCs w:val="18"/>
              </w:rPr>
            </w:pPr>
            <w:r>
              <w:rPr>
                <w:bCs/>
                <w:color w:val="000000"/>
                <w:kern w:val="0"/>
                <w:sz w:val="18"/>
                <w:szCs w:val="18"/>
              </w:rPr>
              <w:t>1680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77" o:spt="75" type="#_x0000_t75" style="height:12pt;width:36pt;" o:ole="t" filled="f" o:preferrelative="t" stroked="f" coordsize="21600,21600">
                  <v:path/>
                  <v:fill on="f" focussize="0,0"/>
                  <v:stroke on="f" joinstyle="miter"/>
                  <v:imagedata r:id="rId393" o:title=""/>
                  <o:lock v:ext="edit" aspectratio="t"/>
                  <w10:wrap type="none"/>
                  <w10:anchorlock/>
                </v:shape>
                <o:OLEObject Type="Embed" ProgID="Equation.DSMT4" ShapeID="_x0000_i1177" DrawAspect="Content" ObjectID="_1468075877" r:id="rId392">
                  <o:LockedField>false</o:LockedField>
                </o:OLEObject>
              </w:object>
            </w:r>
          </w:p>
        </w:tc>
        <w:tc>
          <w:tcPr>
            <w:tcW w:w="567" w:type="dxa"/>
            <w:vAlign w:val="center"/>
          </w:tcPr>
          <w:p>
            <w:pPr>
              <w:spacing w:line="240" w:lineRule="auto"/>
              <w:ind w:firstLine="0" w:firstLineChars="0"/>
              <w:jc w:val="center"/>
              <w:rPr>
                <w:bCs/>
                <w:color w:val="000000"/>
                <w:kern w:val="0"/>
                <w:sz w:val="18"/>
                <w:szCs w:val="18"/>
              </w:rPr>
            </w:pPr>
            <w:r>
              <w:rPr>
                <w:bCs/>
                <w:color w:val="000000"/>
                <w:kern w:val="0"/>
                <w:sz w:val="18"/>
                <w:szCs w:val="18"/>
              </w:rPr>
              <w:t>68</w:t>
            </w:r>
          </w:p>
        </w:tc>
        <w:tc>
          <w:tcPr>
            <w:tcW w:w="567" w:type="dxa"/>
            <w:vAlign w:val="center"/>
          </w:tcPr>
          <w:p>
            <w:pPr>
              <w:spacing w:line="240" w:lineRule="auto"/>
              <w:ind w:firstLine="0" w:firstLineChars="0"/>
              <w:jc w:val="center"/>
              <w:rPr>
                <w:bCs/>
                <w:color w:val="000000"/>
                <w:kern w:val="0"/>
                <w:sz w:val="18"/>
                <w:szCs w:val="18"/>
              </w:rPr>
            </w:pPr>
            <w:r>
              <w:rPr>
                <w:bCs/>
                <w:color w:val="000000"/>
                <w:kern w:val="0"/>
                <w:sz w:val="18"/>
                <w:szCs w:val="18"/>
              </w:rPr>
              <w:t>300</w:t>
            </w:r>
          </w:p>
        </w:tc>
        <w:tc>
          <w:tcPr>
            <w:tcW w:w="567" w:type="dxa"/>
            <w:vAlign w:val="center"/>
          </w:tcPr>
          <w:p>
            <w:pPr>
              <w:spacing w:line="240" w:lineRule="auto"/>
              <w:ind w:firstLine="0" w:firstLineChars="0"/>
              <w:jc w:val="center"/>
              <w:rPr>
                <w:bCs/>
                <w:color w:val="000000"/>
                <w:kern w:val="0"/>
                <w:sz w:val="18"/>
                <w:szCs w:val="18"/>
              </w:rPr>
            </w:pPr>
            <w:r>
              <w:rPr>
                <w:bCs/>
                <w:color w:val="000000"/>
                <w:kern w:val="0"/>
                <w:sz w:val="18"/>
                <w:szCs w:val="18"/>
              </w:rPr>
              <w:t>290</w:t>
            </w:r>
          </w:p>
        </w:tc>
        <w:tc>
          <w:tcPr>
            <w:tcW w:w="426" w:type="dxa"/>
            <w:tcBorders>
              <w:right w:val="single" w:color="auto" w:sz="4" w:space="0"/>
            </w:tcBorders>
            <w:vAlign w:val="center"/>
          </w:tcPr>
          <w:p>
            <w:pPr>
              <w:spacing w:line="240" w:lineRule="auto"/>
              <w:ind w:firstLine="0" w:firstLineChars="0"/>
              <w:jc w:val="center"/>
              <w:rPr>
                <w:bCs/>
                <w:color w:val="000000"/>
                <w:kern w:val="0"/>
                <w:sz w:val="18"/>
                <w:szCs w:val="18"/>
              </w:rPr>
            </w:pPr>
            <w:r>
              <w:rPr>
                <w:bCs/>
                <w:color w:val="000000"/>
                <w:kern w:val="0"/>
                <w:sz w:val="18"/>
                <w:szCs w:val="18"/>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240" w:lineRule="auto"/>
              <w:ind w:firstLine="0" w:firstLineChars="0"/>
              <w:jc w:val="center"/>
              <w:rPr>
                <w:color w:val="000000"/>
                <w:sz w:val="18"/>
                <w:szCs w:val="18"/>
              </w:rPr>
            </w:pPr>
            <w:r>
              <w:rPr>
                <w:bCs/>
                <w:color w:val="000000"/>
                <w:kern w:val="0"/>
                <w:position w:val="-10"/>
                <w:sz w:val="18"/>
                <w:szCs w:val="18"/>
              </w:rPr>
              <w:object>
                <v:shape id="_x0000_i1178" o:spt="75" type="#_x0000_t75" style="height:18pt;width:54pt;" o:ole="t" filled="f" o:preferrelative="t" stroked="f" coordsize="21600,21600">
                  <v:path/>
                  <v:fill on="f" focussize="0,0"/>
                  <v:stroke on="f" joinstyle="miter"/>
                  <v:imagedata r:id="rId391" o:title=""/>
                  <o:lock v:ext="edit" aspectratio="t"/>
                  <w10:wrap type="none"/>
                  <w10:anchorlock/>
                </v:shape>
                <o:OLEObject Type="Embed" ProgID="Equation.DSMT4" ShapeID="_x0000_i1178" DrawAspect="Content" ObjectID="_1468075878" r:id="rId394">
                  <o:LockedField>false</o:LockedField>
                </o:OLEObject>
              </w:object>
            </w:r>
          </w:p>
        </w:tc>
        <w:tc>
          <w:tcPr>
            <w:tcW w:w="576" w:type="dxa"/>
            <w:vAlign w:val="center"/>
          </w:tcPr>
          <w:p>
            <w:pPr>
              <w:spacing w:line="240" w:lineRule="auto"/>
              <w:ind w:firstLine="0" w:firstLineChars="0"/>
              <w:jc w:val="center"/>
              <w:rPr>
                <w:bCs/>
                <w:color w:val="000000"/>
                <w:kern w:val="0"/>
                <w:sz w:val="18"/>
                <w:szCs w:val="18"/>
              </w:rPr>
            </w:pPr>
            <w:r>
              <w:rPr>
                <w:bCs/>
                <w:color w:val="000000"/>
                <w:kern w:val="0"/>
                <w:sz w:val="18"/>
                <w:szCs w:val="18"/>
              </w:rPr>
              <w:t>1000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1500</w:t>
            </w:r>
          </w:p>
        </w:tc>
        <w:tc>
          <w:tcPr>
            <w:tcW w:w="681"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c>
          <w:tcPr>
            <w:tcW w:w="541" w:type="dxa"/>
            <w:vAlign w:val="center"/>
          </w:tcPr>
          <w:p>
            <w:pPr>
              <w:spacing w:line="240" w:lineRule="auto"/>
              <w:ind w:firstLine="0" w:firstLineChars="0"/>
              <w:jc w:val="center"/>
              <w:rPr>
                <w:bCs/>
                <w:color w:val="000000"/>
                <w:kern w:val="0"/>
                <w:sz w:val="18"/>
                <w:szCs w:val="18"/>
              </w:rPr>
            </w:pPr>
            <w:r>
              <w:rPr>
                <w:bCs/>
                <w:color w:val="000000"/>
                <w:kern w:val="0"/>
                <w:sz w:val="18"/>
                <w:szCs w:val="18"/>
              </w:rPr>
              <w:t>750</w:t>
            </w:r>
          </w:p>
        </w:tc>
        <w:tc>
          <w:tcPr>
            <w:tcW w:w="671" w:type="dxa"/>
            <w:vAlign w:val="center"/>
          </w:tcPr>
          <w:p>
            <w:pPr>
              <w:spacing w:line="240" w:lineRule="auto"/>
              <w:ind w:firstLine="0" w:firstLineChars="0"/>
              <w:jc w:val="center"/>
              <w:rPr>
                <w:bCs/>
                <w:color w:val="000000"/>
                <w:kern w:val="0"/>
                <w:sz w:val="18"/>
                <w:szCs w:val="18"/>
              </w:rPr>
            </w:pPr>
            <w:r>
              <w:rPr>
                <w:bCs/>
                <w:color w:val="000000"/>
                <w:kern w:val="0"/>
                <w:sz w:val="18"/>
                <w:szCs w:val="18"/>
              </w:rPr>
              <w:t>2000</w:t>
            </w:r>
          </w:p>
        </w:tc>
        <w:tc>
          <w:tcPr>
            <w:tcW w:w="576" w:type="dxa"/>
            <w:vAlign w:val="center"/>
          </w:tcPr>
          <w:p>
            <w:pPr>
              <w:spacing w:line="240" w:lineRule="auto"/>
              <w:ind w:firstLine="0" w:firstLineChars="0"/>
              <w:jc w:val="center"/>
              <w:rPr>
                <w:bCs/>
                <w:color w:val="000000"/>
                <w:kern w:val="0"/>
                <w:sz w:val="18"/>
                <w:szCs w:val="18"/>
              </w:rPr>
            </w:pPr>
            <w:r>
              <w:rPr>
                <w:bCs/>
                <w:color w:val="000000"/>
                <w:kern w:val="0"/>
                <w:sz w:val="18"/>
                <w:szCs w:val="18"/>
              </w:rPr>
              <w:t>1680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79" o:spt="75" type="#_x0000_t75" style="height:12pt;width:36pt;" o:ole="t" filled="f" o:preferrelative="t" stroked="f" coordsize="21600,21600">
                  <v:path/>
                  <v:fill on="f" focussize="0,0"/>
                  <v:stroke on="f" joinstyle="miter"/>
                  <v:imagedata r:id="rId396" o:title=""/>
                  <o:lock v:ext="edit" aspectratio="t"/>
                  <w10:wrap type="none"/>
                  <w10:anchorlock/>
                </v:shape>
                <o:OLEObject Type="Embed" ProgID="Equation.DSMT4" ShapeID="_x0000_i1179" DrawAspect="Content" ObjectID="_1468075879" r:id="rId395">
                  <o:LockedField>false</o:LockedField>
                </o:OLEObject>
              </w:object>
            </w:r>
          </w:p>
        </w:tc>
        <w:tc>
          <w:tcPr>
            <w:tcW w:w="567" w:type="dxa"/>
            <w:vAlign w:val="center"/>
          </w:tcPr>
          <w:p>
            <w:pPr>
              <w:spacing w:line="240" w:lineRule="auto"/>
              <w:ind w:firstLine="0" w:firstLineChars="0"/>
              <w:jc w:val="center"/>
              <w:rPr>
                <w:bCs/>
                <w:color w:val="000000"/>
                <w:kern w:val="0"/>
                <w:sz w:val="18"/>
                <w:szCs w:val="18"/>
              </w:rPr>
            </w:pPr>
            <w:r>
              <w:rPr>
                <w:bCs/>
                <w:color w:val="000000"/>
                <w:kern w:val="0"/>
                <w:sz w:val="18"/>
                <w:szCs w:val="18"/>
              </w:rPr>
              <w:t>68</w:t>
            </w:r>
          </w:p>
        </w:tc>
        <w:tc>
          <w:tcPr>
            <w:tcW w:w="567" w:type="dxa"/>
            <w:vAlign w:val="center"/>
          </w:tcPr>
          <w:p>
            <w:pPr>
              <w:spacing w:line="240" w:lineRule="auto"/>
              <w:ind w:firstLine="0" w:firstLineChars="0"/>
              <w:jc w:val="center"/>
              <w:rPr>
                <w:bCs/>
                <w:color w:val="000000"/>
                <w:kern w:val="0"/>
                <w:sz w:val="18"/>
                <w:szCs w:val="18"/>
              </w:rPr>
            </w:pPr>
            <w:r>
              <w:rPr>
                <w:bCs/>
                <w:color w:val="000000"/>
                <w:kern w:val="0"/>
                <w:sz w:val="18"/>
                <w:szCs w:val="18"/>
              </w:rPr>
              <w:t>300</w:t>
            </w:r>
          </w:p>
        </w:tc>
        <w:tc>
          <w:tcPr>
            <w:tcW w:w="567" w:type="dxa"/>
            <w:vAlign w:val="center"/>
          </w:tcPr>
          <w:p>
            <w:pPr>
              <w:spacing w:line="240" w:lineRule="auto"/>
              <w:ind w:firstLine="0" w:firstLineChars="0"/>
              <w:jc w:val="center"/>
              <w:rPr>
                <w:bCs/>
                <w:color w:val="000000"/>
                <w:kern w:val="0"/>
                <w:sz w:val="18"/>
                <w:szCs w:val="18"/>
              </w:rPr>
            </w:pPr>
            <w:r>
              <w:rPr>
                <w:bCs/>
                <w:color w:val="000000"/>
                <w:kern w:val="0"/>
                <w:sz w:val="18"/>
                <w:szCs w:val="18"/>
              </w:rPr>
              <w:t>290</w:t>
            </w:r>
          </w:p>
        </w:tc>
        <w:tc>
          <w:tcPr>
            <w:tcW w:w="426" w:type="dxa"/>
            <w:tcBorders>
              <w:right w:val="single" w:color="auto" w:sz="4" w:space="0"/>
            </w:tcBorders>
            <w:vAlign w:val="center"/>
          </w:tcPr>
          <w:p>
            <w:pPr>
              <w:spacing w:line="240" w:lineRule="auto"/>
              <w:ind w:firstLine="0" w:firstLineChars="0"/>
              <w:jc w:val="center"/>
              <w:rPr>
                <w:bCs/>
                <w:color w:val="000000"/>
                <w:kern w:val="0"/>
                <w:sz w:val="18"/>
                <w:szCs w:val="18"/>
              </w:rPr>
            </w:pPr>
            <w:r>
              <w:rPr>
                <w:bCs/>
                <w:color w:val="000000"/>
                <w:kern w:val="0"/>
                <w:sz w:val="18"/>
                <w:szCs w:val="18"/>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tcBorders>
              <w:left w:val="single" w:color="auto" w:sz="4" w:space="0"/>
            </w:tcBorders>
            <w:vAlign w:val="center"/>
          </w:tcPr>
          <w:p>
            <w:pPr>
              <w:spacing w:line="240" w:lineRule="auto"/>
              <w:ind w:firstLine="0" w:firstLineChars="0"/>
              <w:jc w:val="center"/>
              <w:rPr>
                <w:color w:val="000000"/>
                <w:sz w:val="18"/>
                <w:szCs w:val="18"/>
              </w:rPr>
            </w:pPr>
            <w:r>
              <w:rPr>
                <w:bCs/>
                <w:color w:val="000000"/>
                <w:kern w:val="0"/>
                <w:position w:val="-10"/>
                <w:sz w:val="18"/>
                <w:szCs w:val="18"/>
              </w:rPr>
              <w:object>
                <v:shape id="_x0000_i1180" o:spt="75" type="#_x0000_t75" style="height:18pt;width:54pt;" o:ole="t" filled="f" o:preferrelative="t" stroked="f" coordsize="21600,21600">
                  <v:path/>
                  <v:fill on="f" focussize="0,0"/>
                  <v:stroke on="f" joinstyle="miter"/>
                  <v:imagedata r:id="rId391" o:title=""/>
                  <o:lock v:ext="edit" aspectratio="t"/>
                  <w10:wrap type="none"/>
                  <w10:anchorlock/>
                </v:shape>
                <o:OLEObject Type="Embed" ProgID="Equation.DSMT4" ShapeID="_x0000_i1180" DrawAspect="Content" ObjectID="_1468075880" r:id="rId397">
                  <o:LockedField>false</o:LockedField>
                </o:OLEObject>
              </w:object>
            </w:r>
          </w:p>
        </w:tc>
        <w:tc>
          <w:tcPr>
            <w:tcW w:w="576" w:type="dxa"/>
            <w:vAlign w:val="center"/>
          </w:tcPr>
          <w:p>
            <w:pPr>
              <w:spacing w:line="240" w:lineRule="auto"/>
              <w:ind w:firstLine="0" w:firstLineChars="0"/>
              <w:jc w:val="center"/>
              <w:rPr>
                <w:bCs/>
                <w:color w:val="000000"/>
                <w:kern w:val="0"/>
                <w:sz w:val="18"/>
                <w:szCs w:val="18"/>
              </w:rPr>
            </w:pPr>
            <w:r>
              <w:rPr>
                <w:bCs/>
                <w:color w:val="000000"/>
                <w:kern w:val="0"/>
                <w:sz w:val="18"/>
                <w:szCs w:val="18"/>
              </w:rPr>
              <w:t>1000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2000</w:t>
            </w:r>
          </w:p>
        </w:tc>
        <w:tc>
          <w:tcPr>
            <w:tcW w:w="681" w:type="dxa"/>
            <w:tcBorders>
              <w:bottom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2500</w:t>
            </w:r>
          </w:p>
        </w:tc>
        <w:tc>
          <w:tcPr>
            <w:tcW w:w="541" w:type="dxa"/>
            <w:vAlign w:val="center"/>
          </w:tcPr>
          <w:p>
            <w:pPr>
              <w:spacing w:line="240" w:lineRule="auto"/>
              <w:ind w:firstLine="0" w:firstLineChars="0"/>
              <w:jc w:val="center"/>
              <w:rPr>
                <w:bCs/>
                <w:color w:val="000000"/>
                <w:kern w:val="0"/>
                <w:sz w:val="18"/>
                <w:szCs w:val="18"/>
              </w:rPr>
            </w:pPr>
            <w:r>
              <w:rPr>
                <w:bCs/>
                <w:color w:val="000000"/>
                <w:kern w:val="0"/>
                <w:sz w:val="18"/>
                <w:szCs w:val="18"/>
              </w:rPr>
              <w:t>750</w:t>
            </w:r>
          </w:p>
        </w:tc>
        <w:tc>
          <w:tcPr>
            <w:tcW w:w="671" w:type="dxa"/>
            <w:vAlign w:val="center"/>
          </w:tcPr>
          <w:p>
            <w:pPr>
              <w:spacing w:line="240" w:lineRule="auto"/>
              <w:ind w:firstLine="0" w:firstLineChars="0"/>
              <w:jc w:val="center"/>
              <w:rPr>
                <w:bCs/>
                <w:color w:val="000000"/>
                <w:kern w:val="0"/>
                <w:sz w:val="18"/>
                <w:szCs w:val="18"/>
              </w:rPr>
            </w:pPr>
            <w:r>
              <w:rPr>
                <w:bCs/>
                <w:color w:val="000000"/>
                <w:kern w:val="0"/>
                <w:sz w:val="18"/>
                <w:szCs w:val="18"/>
              </w:rPr>
              <w:t>2000</w:t>
            </w:r>
          </w:p>
        </w:tc>
        <w:tc>
          <w:tcPr>
            <w:tcW w:w="576" w:type="dxa"/>
            <w:vAlign w:val="center"/>
          </w:tcPr>
          <w:p>
            <w:pPr>
              <w:spacing w:line="240" w:lineRule="auto"/>
              <w:ind w:firstLine="0" w:firstLineChars="0"/>
              <w:jc w:val="center"/>
              <w:rPr>
                <w:bCs/>
                <w:color w:val="000000"/>
                <w:kern w:val="0"/>
                <w:sz w:val="18"/>
                <w:szCs w:val="18"/>
              </w:rPr>
            </w:pPr>
            <w:r>
              <w:rPr>
                <w:bCs/>
                <w:color w:val="000000"/>
                <w:kern w:val="0"/>
                <w:sz w:val="18"/>
                <w:szCs w:val="18"/>
              </w:rPr>
              <w:t>1680</w:t>
            </w:r>
          </w:p>
        </w:tc>
        <w:tc>
          <w:tcPr>
            <w:tcW w:w="67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200</w:t>
            </w:r>
          </w:p>
        </w:tc>
        <w:tc>
          <w:tcPr>
            <w:tcW w:w="1049" w:type="dxa"/>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81" o:spt="75" type="#_x0000_t75" style="height:12pt;width:36pt;" o:ole="t" filled="f" o:preferrelative="t" stroked="f" coordsize="21600,21600">
                  <v:path/>
                  <v:fill on="f" focussize="0,0"/>
                  <v:stroke on="f" joinstyle="miter"/>
                  <v:imagedata r:id="rId399" o:title=""/>
                  <o:lock v:ext="edit" aspectratio="t"/>
                  <w10:wrap type="none"/>
                  <w10:anchorlock/>
                </v:shape>
                <o:OLEObject Type="Embed" ProgID="Equation.DSMT4" ShapeID="_x0000_i1181" DrawAspect="Content" ObjectID="_1468075881" r:id="rId398">
                  <o:LockedField>false</o:LockedField>
                </o:OLEObject>
              </w:object>
            </w:r>
          </w:p>
        </w:tc>
        <w:tc>
          <w:tcPr>
            <w:tcW w:w="567" w:type="dxa"/>
            <w:vAlign w:val="center"/>
          </w:tcPr>
          <w:p>
            <w:pPr>
              <w:spacing w:line="240" w:lineRule="auto"/>
              <w:ind w:firstLine="0" w:firstLineChars="0"/>
              <w:jc w:val="center"/>
              <w:rPr>
                <w:bCs/>
                <w:color w:val="000000"/>
                <w:kern w:val="0"/>
                <w:sz w:val="18"/>
                <w:szCs w:val="18"/>
              </w:rPr>
            </w:pPr>
            <w:r>
              <w:rPr>
                <w:bCs/>
                <w:color w:val="000000"/>
                <w:kern w:val="0"/>
                <w:sz w:val="18"/>
                <w:szCs w:val="18"/>
              </w:rPr>
              <w:t>68</w:t>
            </w:r>
          </w:p>
        </w:tc>
        <w:tc>
          <w:tcPr>
            <w:tcW w:w="567" w:type="dxa"/>
            <w:vAlign w:val="center"/>
          </w:tcPr>
          <w:p>
            <w:pPr>
              <w:spacing w:line="240" w:lineRule="auto"/>
              <w:ind w:firstLine="0" w:firstLineChars="0"/>
              <w:jc w:val="center"/>
              <w:rPr>
                <w:bCs/>
                <w:color w:val="000000"/>
                <w:kern w:val="0"/>
                <w:sz w:val="18"/>
                <w:szCs w:val="18"/>
              </w:rPr>
            </w:pPr>
            <w:r>
              <w:rPr>
                <w:bCs/>
                <w:color w:val="000000"/>
                <w:kern w:val="0"/>
                <w:sz w:val="18"/>
                <w:szCs w:val="18"/>
              </w:rPr>
              <w:t>300</w:t>
            </w:r>
          </w:p>
        </w:tc>
        <w:tc>
          <w:tcPr>
            <w:tcW w:w="567" w:type="dxa"/>
            <w:vAlign w:val="center"/>
          </w:tcPr>
          <w:p>
            <w:pPr>
              <w:spacing w:line="240" w:lineRule="auto"/>
              <w:ind w:firstLine="0" w:firstLineChars="0"/>
              <w:jc w:val="center"/>
              <w:rPr>
                <w:bCs/>
                <w:color w:val="000000"/>
                <w:kern w:val="0"/>
                <w:sz w:val="18"/>
                <w:szCs w:val="18"/>
              </w:rPr>
            </w:pPr>
            <w:r>
              <w:rPr>
                <w:bCs/>
                <w:color w:val="000000"/>
                <w:kern w:val="0"/>
                <w:sz w:val="18"/>
                <w:szCs w:val="18"/>
              </w:rPr>
              <w:t>290</w:t>
            </w:r>
          </w:p>
        </w:tc>
        <w:tc>
          <w:tcPr>
            <w:tcW w:w="426" w:type="dxa"/>
            <w:tcBorders>
              <w:right w:val="single" w:color="auto" w:sz="4" w:space="0"/>
            </w:tcBorders>
            <w:vAlign w:val="center"/>
          </w:tcPr>
          <w:p>
            <w:pPr>
              <w:spacing w:line="240" w:lineRule="auto"/>
              <w:ind w:firstLine="0" w:firstLineChars="0"/>
              <w:jc w:val="center"/>
              <w:rPr>
                <w:bCs/>
                <w:color w:val="000000"/>
                <w:kern w:val="0"/>
                <w:sz w:val="18"/>
                <w:szCs w:val="18"/>
              </w:rPr>
            </w:pPr>
            <w:r>
              <w:rPr>
                <w:bCs/>
                <w:color w:val="000000"/>
                <w:kern w:val="0"/>
                <w:sz w:val="18"/>
                <w:szCs w:val="18"/>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26" w:type="dxa"/>
            <w:gridSpan w:val="13"/>
            <w:tcBorders>
              <w:left w:val="single" w:color="auto" w:sz="4" w:space="0"/>
              <w:bottom w:val="single" w:color="auto" w:sz="4" w:space="0"/>
              <w:right w:val="single" w:color="auto" w:sz="4" w:space="0"/>
            </w:tcBorders>
            <w:vAlign w:val="center"/>
          </w:tcPr>
          <w:p>
            <w:pPr>
              <w:spacing w:line="240" w:lineRule="auto"/>
              <w:ind w:firstLine="0" w:firstLineChars="0"/>
              <w:jc w:val="left"/>
              <w:rPr>
                <w:bCs/>
                <w:color w:val="000000"/>
                <w:kern w:val="0"/>
                <w:sz w:val="18"/>
                <w:szCs w:val="18"/>
              </w:rPr>
            </w:pPr>
            <w:r>
              <w:rPr>
                <w:bCs/>
                <w:color w:val="000000"/>
                <w:kern w:val="0"/>
                <w:sz w:val="18"/>
                <w:szCs w:val="18"/>
              </w:rPr>
              <w:t>注：</w:t>
            </w:r>
            <w:r>
              <w:rPr>
                <w:bCs/>
                <w:color w:val="000000"/>
                <w:kern w:val="0"/>
                <w:position w:val="-6"/>
                <w:sz w:val="18"/>
                <w:szCs w:val="18"/>
              </w:rPr>
              <w:object>
                <v:shape id="_x0000_i1182" o:spt="75" type="#_x0000_t75" style="height:12pt;width:12pt;" o:ole="t" filled="f" o:preferrelative="t" stroked="f" coordsize="21600,21600">
                  <v:path/>
                  <v:fill on="f" focussize="0,0"/>
                  <v:stroke on="f" joinstyle="miter"/>
                  <v:imagedata r:id="rId401" o:title=""/>
                  <o:lock v:ext="edit" aspectratio="t"/>
                  <w10:wrap type="none"/>
                  <w10:anchorlock/>
                </v:shape>
                <o:OLEObject Type="Embed" ProgID="Equation.DSMT4" ShapeID="_x0000_i1182" DrawAspect="Content" ObjectID="_1468075882" r:id="rId400">
                  <o:LockedField>false</o:LockedField>
                </o:OLEObject>
              </w:object>
            </w:r>
            <w:r>
              <w:rPr>
                <w:bCs/>
                <w:color w:val="000000"/>
                <w:kern w:val="0"/>
                <w:sz w:val="18"/>
                <w:szCs w:val="18"/>
              </w:rPr>
              <w:t>=孔数-1。</w:t>
            </w:r>
          </w:p>
        </w:tc>
      </w:tr>
    </w:tbl>
    <w:p>
      <w:pPr>
        <w:spacing w:before="312" w:beforeLines="100"/>
        <w:ind w:firstLine="0" w:firstLineChars="0"/>
        <w:jc w:val="left"/>
        <w:rPr>
          <w:color w:val="000000"/>
        </w:rPr>
      </w:pPr>
      <w:r>
        <w:rPr>
          <w:b/>
          <w:color w:val="000000"/>
        </w:rPr>
        <w:t xml:space="preserve">F.0.3  </w:t>
      </w:r>
      <w:r>
        <w:rPr>
          <w:color w:val="000000"/>
        </w:rPr>
        <w:t>超级拱型（SA）护舷的力学性能应符合表F.0.3规定。</w:t>
      </w:r>
    </w:p>
    <w:p>
      <w:pPr>
        <w:adjustRightInd w:val="0"/>
        <w:snapToGrid w:val="0"/>
        <w:ind w:firstLine="0" w:firstLineChars="0"/>
        <w:jc w:val="center"/>
        <w:rPr>
          <w:rFonts w:eastAsia="黑体"/>
          <w:b/>
          <w:color w:val="000000"/>
          <w:kern w:val="0"/>
          <w:sz w:val="21"/>
          <w:szCs w:val="21"/>
        </w:rPr>
      </w:pPr>
      <w:r>
        <w:rPr>
          <w:rFonts w:eastAsia="黑体"/>
          <w:b/>
          <w:color w:val="000000"/>
          <w:kern w:val="0"/>
          <w:sz w:val="20"/>
          <w:szCs w:val="20"/>
        </w:rPr>
        <w:t xml:space="preserve">                 </w:t>
      </w:r>
      <w:r>
        <w:rPr>
          <w:rFonts w:eastAsia="黑体"/>
          <w:b/>
          <w:color w:val="000000"/>
          <w:kern w:val="0"/>
          <w:sz w:val="21"/>
          <w:szCs w:val="21"/>
        </w:rPr>
        <w:t>表F.0.3  超级拱型（SA）护舷力学性能               单位为毫米</w:t>
      </w:r>
    </w:p>
    <w:tbl>
      <w:tblPr>
        <w:tblStyle w:val="3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307"/>
        <w:gridCol w:w="1388"/>
        <w:gridCol w:w="1390"/>
        <w:gridCol w:w="1388"/>
        <w:gridCol w:w="13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Merge w:val="restart"/>
            <w:tcBorders>
              <w:top w:val="single" w:color="auto" w:sz="4" w:space="0"/>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型  号</w:t>
            </w:r>
          </w:p>
        </w:tc>
        <w:tc>
          <w:tcPr>
            <w:tcW w:w="1307" w:type="dxa"/>
            <w:vMerge w:val="restart"/>
            <w:tcBorders>
              <w:top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设计压缩</w:t>
            </w:r>
          </w:p>
        </w:tc>
        <w:tc>
          <w:tcPr>
            <w:tcW w:w="5549" w:type="dxa"/>
            <w:gridSpan w:val="4"/>
            <w:tcBorders>
              <w:top w:val="single" w:color="auto" w:sz="4" w:space="0"/>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性  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Merge w:val="continue"/>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p>
        </w:tc>
        <w:tc>
          <w:tcPr>
            <w:tcW w:w="1307" w:type="dxa"/>
            <w:vMerge w:val="continue"/>
            <w:vAlign w:val="center"/>
          </w:tcPr>
          <w:p>
            <w:pPr>
              <w:spacing w:line="440" w:lineRule="exact"/>
              <w:ind w:firstLine="0" w:firstLineChars="0"/>
              <w:jc w:val="center"/>
              <w:textAlignment w:val="center"/>
              <w:rPr>
                <w:bCs/>
                <w:color w:val="000000"/>
                <w:kern w:val="0"/>
                <w:sz w:val="18"/>
                <w:szCs w:val="18"/>
              </w:rPr>
            </w:pPr>
          </w:p>
        </w:tc>
        <w:tc>
          <w:tcPr>
            <w:tcW w:w="1388"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反力，kN</w:t>
            </w:r>
          </w:p>
        </w:tc>
        <w:tc>
          <w:tcPr>
            <w:tcW w:w="1390"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极限偏差，%</w:t>
            </w:r>
          </w:p>
        </w:tc>
        <w:tc>
          <w:tcPr>
            <w:tcW w:w="1388"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吸能量，kJ</w:t>
            </w:r>
          </w:p>
        </w:tc>
        <w:tc>
          <w:tcPr>
            <w:tcW w:w="1383" w:type="dxa"/>
            <w:tcBorders>
              <w:right w:val="single" w:color="auto" w:sz="4" w:space="0"/>
            </w:tcBorders>
          </w:tcPr>
          <w:p>
            <w:pPr>
              <w:spacing w:line="440" w:lineRule="exact"/>
              <w:ind w:firstLine="0" w:firstLineChars="0"/>
              <w:jc w:val="center"/>
              <w:textAlignment w:val="center"/>
              <w:rPr>
                <w:bCs/>
                <w:color w:val="000000"/>
                <w:kern w:val="0"/>
                <w:sz w:val="18"/>
                <w:szCs w:val="18"/>
              </w:rPr>
            </w:pPr>
            <w:r>
              <w:rPr>
                <w:bCs/>
                <w:color w:val="000000"/>
                <w:kern w:val="0"/>
                <w:sz w:val="18"/>
                <w:szCs w:val="18"/>
              </w:rPr>
              <w:t>极限偏差，%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83" o:spt="75" type="#_x0000_t75" style="height:18pt;width:66pt;" o:ole="t" filled="f" o:preferrelative="t" stroked="f" coordsize="21600,21600">
                  <v:path/>
                  <v:fill on="f" focussize="0,0"/>
                  <v:stroke on="f" joinstyle="miter"/>
                  <v:imagedata r:id="rId403" o:title=""/>
                  <o:lock v:ext="edit" aspectratio="t"/>
                  <w10:wrap type="none"/>
                  <w10:anchorlock/>
                </v:shape>
                <o:OLEObject Type="Embed" ProgID="Equation.DSMT4" ShapeID="_x0000_i1183" DrawAspect="Content" ObjectID="_1468075883" r:id="rId402">
                  <o:LockedField>false</o:LockedField>
                </o:OLEObject>
              </w:object>
            </w:r>
          </w:p>
        </w:tc>
        <w:tc>
          <w:tcPr>
            <w:tcW w:w="1307"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t>52.5</w:t>
            </w:r>
          </w:p>
        </w:tc>
        <w:tc>
          <w:tcPr>
            <w:tcW w:w="1388"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206.0</w:t>
            </w:r>
          </w:p>
        </w:tc>
        <w:tc>
          <w:tcPr>
            <w:tcW w:w="1390" w:type="dxa"/>
            <w:vMerge w:val="restart"/>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84" o:spt="75" type="#_x0000_t75" style="height:12pt;width:24pt;" o:ole="t" filled="f" o:preferrelative="t" stroked="f" coordsize="21600,21600">
                  <v:path/>
                  <v:fill on="f" focussize="0,0"/>
                  <v:stroke on="f" joinstyle="miter"/>
                  <v:imagedata r:id="rId405" o:title=""/>
                  <o:lock v:ext="edit" aspectratio="t"/>
                  <w10:wrap type="none"/>
                  <w10:anchorlock/>
                </v:shape>
                <o:OLEObject Type="Embed" ProgID="Equation.DSMT4" ShapeID="_x0000_i1184" DrawAspect="Content" ObjectID="_1468075884" r:id="rId404">
                  <o:LockedField>false</o:LockedField>
                </o:OLEObject>
              </w:object>
            </w:r>
          </w:p>
        </w:tc>
        <w:tc>
          <w:tcPr>
            <w:tcW w:w="1388"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26.0</w:t>
            </w:r>
          </w:p>
        </w:tc>
        <w:tc>
          <w:tcPr>
            <w:tcW w:w="1383" w:type="dxa"/>
            <w:vMerge w:val="restart"/>
            <w:tcBorders>
              <w:righ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85" o:spt="75" type="#_x0000_t75" style="height:12pt;width:24pt;" o:ole="t" filled="f" o:preferrelative="t" stroked="f" coordsize="21600,21600">
                  <v:path/>
                  <v:fill on="f" focussize="0,0"/>
                  <v:stroke on="f" joinstyle="miter"/>
                  <v:imagedata r:id="rId405" o:title=""/>
                  <o:lock v:ext="edit" aspectratio="t"/>
                  <w10:wrap type="none"/>
                  <w10:anchorlock/>
                </v:shape>
                <o:OLEObject Type="Embed" ProgID="Equation.DSMT4" ShapeID="_x0000_i1185" DrawAspect="Content" ObjectID="_1468075885" r:id="rId406">
                  <o:LockedField>false</o:LockedField>
                </o:OLEObject>
              </w:objec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86" o:spt="75" type="#_x0000_t75" style="height:18pt;width:66pt;" o:ole="t" filled="f" o:preferrelative="t" stroked="f" coordsize="21600,21600">
                  <v:path/>
                  <v:fill on="f" focussize="0,0"/>
                  <v:stroke on="f" joinstyle="miter"/>
                  <v:imagedata r:id="rId408" o:title=""/>
                  <o:lock v:ext="edit" aspectratio="t"/>
                  <w10:wrap type="none"/>
                  <w10:anchorlock/>
                </v:shape>
                <o:OLEObject Type="Embed" ProgID="Equation.DSMT4" ShapeID="_x0000_i1186" DrawAspect="Content" ObjectID="_1468075886" r:id="rId407">
                  <o:LockedField>false</o:LockedField>
                </o:OLEObject>
              </w:object>
            </w:r>
          </w:p>
        </w:tc>
        <w:tc>
          <w:tcPr>
            <w:tcW w:w="1307" w:type="dxa"/>
            <w:vMerge w:val="continue"/>
            <w:vAlign w:val="center"/>
          </w:tcPr>
          <w:p>
            <w:pPr>
              <w:spacing w:line="440" w:lineRule="exact"/>
              <w:ind w:firstLine="0" w:firstLineChars="0"/>
              <w:jc w:val="center"/>
              <w:textAlignment w:val="center"/>
              <w:rPr>
                <w:bCs/>
                <w:color w:val="000000"/>
                <w:kern w:val="0"/>
                <w:sz w:val="18"/>
                <w:szCs w:val="18"/>
              </w:rPr>
            </w:pPr>
          </w:p>
        </w:tc>
        <w:tc>
          <w:tcPr>
            <w:tcW w:w="1388"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275.0</w:t>
            </w:r>
          </w:p>
        </w:tc>
        <w:tc>
          <w:tcPr>
            <w:tcW w:w="1390" w:type="dxa"/>
            <w:vMerge w:val="continue"/>
          </w:tcPr>
          <w:p>
            <w:pPr>
              <w:spacing w:line="440" w:lineRule="exact"/>
              <w:ind w:firstLine="0" w:firstLineChars="0"/>
              <w:jc w:val="center"/>
              <w:textAlignment w:val="center"/>
              <w:rPr>
                <w:bCs/>
                <w:color w:val="000000"/>
                <w:kern w:val="0"/>
                <w:sz w:val="18"/>
                <w:szCs w:val="18"/>
              </w:rPr>
            </w:pPr>
          </w:p>
        </w:tc>
        <w:tc>
          <w:tcPr>
            <w:tcW w:w="1388"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46.0</w:t>
            </w:r>
          </w:p>
        </w:tc>
        <w:tc>
          <w:tcPr>
            <w:tcW w:w="1383" w:type="dxa"/>
            <w:vMerge w:val="continue"/>
            <w:tcBorders>
              <w:right w:val="single" w:color="auto" w:sz="4" w:space="0"/>
            </w:tcBorders>
          </w:tcPr>
          <w:p>
            <w:pPr>
              <w:spacing w:line="44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87" o:spt="75" type="#_x0000_t75" style="height:18pt;width:66pt;" o:ole="t" filled="f" o:preferrelative="t" stroked="f" coordsize="21600,21600">
                  <v:path/>
                  <v:fill on="f" focussize="0,0"/>
                  <v:stroke on="f" joinstyle="miter"/>
                  <v:imagedata r:id="rId410" o:title=""/>
                  <o:lock v:ext="edit" aspectratio="t"/>
                  <w10:wrap type="none"/>
                  <w10:anchorlock/>
                </v:shape>
                <o:OLEObject Type="Embed" ProgID="Equation.DSMT4" ShapeID="_x0000_i1187" DrawAspect="Content" ObjectID="_1468075887" r:id="rId409">
                  <o:LockedField>false</o:LockedField>
                </o:OLEObject>
              </w:object>
            </w:r>
          </w:p>
        </w:tc>
        <w:tc>
          <w:tcPr>
            <w:tcW w:w="1307" w:type="dxa"/>
            <w:vMerge w:val="continue"/>
            <w:vAlign w:val="center"/>
          </w:tcPr>
          <w:p>
            <w:pPr>
              <w:spacing w:line="440" w:lineRule="exact"/>
              <w:ind w:firstLine="0" w:firstLineChars="0"/>
              <w:jc w:val="center"/>
              <w:textAlignment w:val="center"/>
              <w:rPr>
                <w:bCs/>
                <w:color w:val="000000"/>
                <w:kern w:val="0"/>
                <w:sz w:val="18"/>
                <w:szCs w:val="18"/>
              </w:rPr>
            </w:pPr>
          </w:p>
        </w:tc>
        <w:tc>
          <w:tcPr>
            <w:tcW w:w="1388"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344.0</w:t>
            </w:r>
          </w:p>
        </w:tc>
        <w:tc>
          <w:tcPr>
            <w:tcW w:w="1390" w:type="dxa"/>
            <w:vMerge w:val="continue"/>
          </w:tcPr>
          <w:p>
            <w:pPr>
              <w:spacing w:line="440" w:lineRule="exact"/>
              <w:ind w:firstLine="0" w:firstLineChars="0"/>
              <w:jc w:val="center"/>
              <w:textAlignment w:val="center"/>
              <w:rPr>
                <w:bCs/>
                <w:color w:val="000000"/>
                <w:kern w:val="0"/>
                <w:sz w:val="18"/>
                <w:szCs w:val="18"/>
              </w:rPr>
            </w:pPr>
          </w:p>
        </w:tc>
        <w:tc>
          <w:tcPr>
            <w:tcW w:w="1388"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72.0</w:t>
            </w:r>
          </w:p>
        </w:tc>
        <w:tc>
          <w:tcPr>
            <w:tcW w:w="1383" w:type="dxa"/>
            <w:vMerge w:val="continue"/>
            <w:tcBorders>
              <w:right w:val="single" w:color="auto" w:sz="4" w:space="0"/>
            </w:tcBorders>
          </w:tcPr>
          <w:p>
            <w:pPr>
              <w:spacing w:line="44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88" o:spt="75" type="#_x0000_t75" style="height:18pt;width:66pt;" o:ole="t" filled="f" o:preferrelative="t" stroked="f" coordsize="21600,21600">
                  <v:path/>
                  <v:fill on="f" focussize="0,0"/>
                  <v:stroke on="f" joinstyle="miter"/>
                  <v:imagedata r:id="rId412" o:title=""/>
                  <o:lock v:ext="edit" aspectratio="t"/>
                  <w10:wrap type="none"/>
                  <w10:anchorlock/>
                </v:shape>
                <o:OLEObject Type="Embed" ProgID="Equation.DSMT4" ShapeID="_x0000_i1188" DrawAspect="Content" ObjectID="_1468075888" r:id="rId411">
                  <o:LockedField>false</o:LockedField>
                </o:OLEObject>
              </w:object>
            </w:r>
          </w:p>
        </w:tc>
        <w:tc>
          <w:tcPr>
            <w:tcW w:w="1307" w:type="dxa"/>
            <w:vMerge w:val="continue"/>
            <w:vAlign w:val="center"/>
          </w:tcPr>
          <w:p>
            <w:pPr>
              <w:spacing w:line="440" w:lineRule="exact"/>
              <w:ind w:firstLine="0" w:firstLineChars="0"/>
              <w:jc w:val="center"/>
              <w:textAlignment w:val="center"/>
              <w:rPr>
                <w:bCs/>
                <w:color w:val="000000"/>
                <w:kern w:val="0"/>
                <w:sz w:val="18"/>
                <w:szCs w:val="18"/>
              </w:rPr>
            </w:pPr>
          </w:p>
        </w:tc>
        <w:tc>
          <w:tcPr>
            <w:tcW w:w="1388"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412.0</w:t>
            </w:r>
          </w:p>
        </w:tc>
        <w:tc>
          <w:tcPr>
            <w:tcW w:w="1390" w:type="dxa"/>
            <w:vMerge w:val="continue"/>
          </w:tcPr>
          <w:p>
            <w:pPr>
              <w:spacing w:line="440" w:lineRule="exact"/>
              <w:ind w:firstLine="0" w:firstLineChars="0"/>
              <w:jc w:val="center"/>
              <w:textAlignment w:val="center"/>
              <w:rPr>
                <w:bCs/>
                <w:color w:val="000000"/>
                <w:kern w:val="0"/>
                <w:sz w:val="18"/>
                <w:szCs w:val="18"/>
              </w:rPr>
            </w:pPr>
          </w:p>
        </w:tc>
        <w:tc>
          <w:tcPr>
            <w:tcW w:w="1388"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104.0</w:t>
            </w:r>
          </w:p>
        </w:tc>
        <w:tc>
          <w:tcPr>
            <w:tcW w:w="1383" w:type="dxa"/>
            <w:vMerge w:val="continue"/>
            <w:tcBorders>
              <w:right w:val="single" w:color="auto" w:sz="4" w:space="0"/>
            </w:tcBorders>
          </w:tcPr>
          <w:p>
            <w:pPr>
              <w:spacing w:line="44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89" o:spt="75" type="#_x0000_t75" style="height:18pt;width:66pt;" o:ole="t" filled="f" o:preferrelative="t" stroked="f" coordsize="21600,21600">
                  <v:path/>
                  <v:fill on="f" focussize="0,0"/>
                  <v:stroke on="f" joinstyle="miter"/>
                  <v:imagedata r:id="rId414" o:title=""/>
                  <o:lock v:ext="edit" aspectratio="t"/>
                  <w10:wrap type="none"/>
                  <w10:anchorlock/>
                </v:shape>
                <o:OLEObject Type="Embed" ProgID="Equation.DSMT4" ShapeID="_x0000_i1189" DrawAspect="Content" ObjectID="_1468075889" r:id="rId413">
                  <o:LockedField>false</o:LockedField>
                </o:OLEObject>
              </w:object>
            </w:r>
          </w:p>
        </w:tc>
        <w:tc>
          <w:tcPr>
            <w:tcW w:w="1307" w:type="dxa"/>
            <w:vMerge w:val="continue"/>
            <w:vAlign w:val="center"/>
          </w:tcPr>
          <w:p>
            <w:pPr>
              <w:spacing w:line="440" w:lineRule="exact"/>
              <w:ind w:firstLine="0" w:firstLineChars="0"/>
              <w:jc w:val="center"/>
              <w:textAlignment w:val="center"/>
              <w:rPr>
                <w:bCs/>
                <w:color w:val="000000"/>
                <w:kern w:val="0"/>
                <w:sz w:val="18"/>
                <w:szCs w:val="18"/>
              </w:rPr>
            </w:pPr>
          </w:p>
        </w:tc>
        <w:tc>
          <w:tcPr>
            <w:tcW w:w="1388"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550.0</w:t>
            </w:r>
          </w:p>
        </w:tc>
        <w:tc>
          <w:tcPr>
            <w:tcW w:w="1390" w:type="dxa"/>
            <w:vMerge w:val="continue"/>
          </w:tcPr>
          <w:p>
            <w:pPr>
              <w:spacing w:line="440" w:lineRule="exact"/>
              <w:ind w:firstLine="0" w:firstLineChars="0"/>
              <w:jc w:val="center"/>
              <w:textAlignment w:val="center"/>
              <w:rPr>
                <w:bCs/>
                <w:color w:val="000000"/>
                <w:kern w:val="0"/>
                <w:sz w:val="18"/>
                <w:szCs w:val="18"/>
              </w:rPr>
            </w:pPr>
          </w:p>
        </w:tc>
        <w:tc>
          <w:tcPr>
            <w:tcW w:w="1388"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185.0</w:t>
            </w:r>
          </w:p>
        </w:tc>
        <w:tc>
          <w:tcPr>
            <w:tcW w:w="1383" w:type="dxa"/>
            <w:vMerge w:val="continue"/>
            <w:tcBorders>
              <w:right w:val="single" w:color="auto" w:sz="4" w:space="0"/>
            </w:tcBorders>
          </w:tcPr>
          <w:p>
            <w:pPr>
              <w:spacing w:line="44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tcBorders>
              <w:left w:val="single" w:color="auto" w:sz="4" w:space="0"/>
            </w:tcBorders>
            <w:vAlign w:val="center"/>
          </w:tcPr>
          <w:p>
            <w:pPr>
              <w:spacing w:line="440" w:lineRule="exact"/>
              <w:ind w:firstLine="0" w:firstLineChars="0"/>
              <w:jc w:val="center"/>
              <w:textAlignment w:val="center"/>
              <w:rPr>
                <w:bCs/>
                <w:color w:val="000000"/>
                <w:kern w:val="0"/>
                <w:sz w:val="18"/>
                <w:szCs w:val="18"/>
              </w:rPr>
            </w:pPr>
            <w:r>
              <w:rPr>
                <w:bCs/>
                <w:color w:val="000000"/>
                <w:kern w:val="0"/>
                <w:sz w:val="18"/>
                <w:szCs w:val="18"/>
              </w:rPr>
              <w:object>
                <v:shape id="_x0000_i1190" o:spt="75" type="#_x0000_t75" style="height:18pt;width:72pt;" o:ole="t" filled="f" o:preferrelative="t" stroked="f" coordsize="21600,21600">
                  <v:path/>
                  <v:fill on="f" focussize="0,0"/>
                  <v:stroke on="f" joinstyle="miter"/>
                  <v:imagedata r:id="rId416" o:title=""/>
                  <o:lock v:ext="edit" aspectratio="t"/>
                  <w10:wrap type="none"/>
                  <w10:anchorlock/>
                </v:shape>
                <o:OLEObject Type="Embed" ProgID="Equation.DSMT4" ShapeID="_x0000_i1190" DrawAspect="Content" ObjectID="_1468075890" r:id="rId415">
                  <o:LockedField>false</o:LockedField>
                </o:OLEObject>
              </w:object>
            </w:r>
          </w:p>
        </w:tc>
        <w:tc>
          <w:tcPr>
            <w:tcW w:w="1307" w:type="dxa"/>
            <w:vMerge w:val="continue"/>
            <w:vAlign w:val="center"/>
          </w:tcPr>
          <w:p>
            <w:pPr>
              <w:spacing w:line="440" w:lineRule="exact"/>
              <w:ind w:firstLine="0" w:firstLineChars="0"/>
              <w:jc w:val="center"/>
              <w:textAlignment w:val="center"/>
              <w:rPr>
                <w:bCs/>
                <w:color w:val="000000"/>
                <w:kern w:val="0"/>
                <w:sz w:val="18"/>
                <w:szCs w:val="18"/>
              </w:rPr>
            </w:pPr>
          </w:p>
        </w:tc>
        <w:tc>
          <w:tcPr>
            <w:tcW w:w="1388"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688.0</w:t>
            </w:r>
          </w:p>
        </w:tc>
        <w:tc>
          <w:tcPr>
            <w:tcW w:w="1390" w:type="dxa"/>
            <w:vMerge w:val="continue"/>
          </w:tcPr>
          <w:p>
            <w:pPr>
              <w:spacing w:line="440" w:lineRule="exact"/>
              <w:ind w:firstLine="0" w:firstLineChars="0"/>
              <w:jc w:val="center"/>
              <w:textAlignment w:val="center"/>
              <w:rPr>
                <w:bCs/>
                <w:color w:val="000000"/>
                <w:kern w:val="0"/>
                <w:sz w:val="18"/>
                <w:szCs w:val="18"/>
              </w:rPr>
            </w:pPr>
          </w:p>
        </w:tc>
        <w:tc>
          <w:tcPr>
            <w:tcW w:w="1388" w:type="dxa"/>
          </w:tcPr>
          <w:p>
            <w:pPr>
              <w:spacing w:line="440" w:lineRule="exact"/>
              <w:ind w:firstLine="0" w:firstLineChars="0"/>
              <w:jc w:val="center"/>
              <w:textAlignment w:val="center"/>
              <w:rPr>
                <w:bCs/>
                <w:color w:val="000000"/>
                <w:kern w:val="0"/>
                <w:sz w:val="18"/>
                <w:szCs w:val="18"/>
              </w:rPr>
            </w:pPr>
            <w:r>
              <w:rPr>
                <w:bCs/>
                <w:color w:val="000000"/>
                <w:kern w:val="0"/>
                <w:sz w:val="18"/>
                <w:szCs w:val="18"/>
              </w:rPr>
              <w:t>289.0</w:t>
            </w:r>
          </w:p>
        </w:tc>
        <w:tc>
          <w:tcPr>
            <w:tcW w:w="1383" w:type="dxa"/>
            <w:vMerge w:val="continue"/>
            <w:tcBorders>
              <w:right w:val="single" w:color="auto" w:sz="4" w:space="0"/>
            </w:tcBorders>
          </w:tcPr>
          <w:p>
            <w:pPr>
              <w:spacing w:line="440" w:lineRule="exact"/>
              <w:ind w:firstLine="0" w:firstLineChars="0"/>
              <w:jc w:val="center"/>
              <w:textAlignment w:val="center"/>
              <w:rPr>
                <w:bCs/>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8"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textAlignment w:val="center"/>
              <w:rPr>
                <w:bCs/>
                <w:color w:val="000000"/>
                <w:kern w:val="0"/>
                <w:sz w:val="18"/>
                <w:szCs w:val="18"/>
              </w:rPr>
            </w:pPr>
            <w:r>
              <w:rPr>
                <w:bCs/>
                <w:color w:val="000000"/>
                <w:kern w:val="0"/>
                <w:sz w:val="18"/>
                <w:szCs w:val="18"/>
              </w:rPr>
              <w:t>注1：表K.0.3系标准型橡胶护舷性能，低反力型、高反力型、超高反力型等其他规格的护舷力学性能由供需双方协商。</w:t>
            </w:r>
          </w:p>
          <w:p>
            <w:pPr>
              <w:adjustRightInd w:val="0"/>
              <w:snapToGrid w:val="0"/>
              <w:ind w:firstLine="0" w:firstLineChars="0"/>
              <w:textAlignment w:val="center"/>
              <w:rPr>
                <w:bCs/>
                <w:color w:val="000000"/>
                <w:kern w:val="0"/>
                <w:sz w:val="18"/>
                <w:szCs w:val="18"/>
              </w:rPr>
            </w:pPr>
            <w:r>
              <w:rPr>
                <w:bCs/>
                <w:color w:val="000000"/>
                <w:kern w:val="0"/>
                <w:sz w:val="18"/>
                <w:szCs w:val="18"/>
              </w:rPr>
              <w:t>注2：表中给出的是标准型橡胶护舷各种规格每米长度的各类反力和吸能值，需要时应按标准值乘以实际长度得到各种长度护舷的反力和吸能值。</w:t>
            </w:r>
          </w:p>
        </w:tc>
      </w:tr>
    </w:tbl>
    <w:p>
      <w:pPr>
        <w:spacing w:before="312" w:beforeLines="100"/>
        <w:ind w:firstLine="0" w:firstLineChars="0"/>
        <w:jc w:val="left"/>
        <w:rPr>
          <w:b/>
          <w:color w:val="000000"/>
          <w:szCs w:val="21"/>
        </w:rPr>
      </w:pPr>
      <w:r>
        <w:rPr>
          <w:b/>
          <w:color w:val="000000"/>
        </w:rPr>
        <w:t xml:space="preserve">F.0.4  </w:t>
      </w:r>
      <w:r>
        <w:rPr>
          <w:color w:val="000000"/>
        </w:rPr>
        <w:t>圆筒形（CY）、半圆型（D）、超级鼓型（SC）的护舷结构、规格尺寸及其力学性能按现行行业标准《橡胶护舷》（HG/T 2866）的有关规定确定。</w:t>
      </w:r>
    </w:p>
    <w:p>
      <w:pPr>
        <w:spacing w:before="312" w:beforeLines="100"/>
        <w:ind w:firstLine="0" w:firstLineChars="0"/>
        <w:rPr>
          <w:color w:val="000000"/>
        </w:rPr>
      </w:pPr>
    </w:p>
    <w:p>
      <w:pPr>
        <w:spacing w:before="312" w:beforeLines="100"/>
        <w:ind w:firstLine="0" w:firstLineChars="0"/>
        <w:rPr>
          <w:color w:val="000000"/>
        </w:rPr>
      </w:pPr>
    </w:p>
    <w:p>
      <w:pPr>
        <w:spacing w:before="312" w:beforeLines="100"/>
        <w:ind w:firstLine="0" w:firstLineChars="0"/>
        <w:rPr>
          <w:color w:val="000000"/>
        </w:rPr>
      </w:pPr>
      <w:r>
        <w:rPr>
          <w:rFonts w:hint="eastAsia"/>
          <w:color w:val="000000"/>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339725</wp:posOffset>
                </wp:positionV>
                <wp:extent cx="5189220" cy="0"/>
                <wp:effectExtent l="0" t="0" r="0" b="0"/>
                <wp:wrapNone/>
                <wp:docPr id="50317383" name="直接连接符 1"/>
                <wp:cNvGraphicFramePr/>
                <a:graphic xmlns:a="http://schemas.openxmlformats.org/drawingml/2006/main">
                  <a:graphicData uri="http://schemas.microsoft.com/office/word/2010/wordprocessingShape">
                    <wps:wsp>
                      <wps:cNvCnPr/>
                      <wps:spPr>
                        <a:xfrm>
                          <a:off x="0" y="0"/>
                          <a:ext cx="5189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 o:spid="_x0000_s1026" o:spt="20" style="position:absolute;left:0pt;margin-left:3pt;margin-top:26.75pt;height:0pt;width:408.6pt;z-index:251659264;mso-width-relative:page;mso-height-relative:page;" filled="f" stroked="t" coordsize="21600,21600" o:gfxdata="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HlyMzVAAAABwEAAA8AAAAAAAAAAQAgAAAAIgAAAGRycy9kb3ducmV2LnhtbFBLAQIU&#10;ABQAAAAIAIdO4kDecqgG9gEAANoDAAAOAAAAAAAAAAEAIAAAACQBAABkcnMvZTJvRG9jLnhtbFBL&#10;BQYAAAAABgAGAFkBAACMBQAAAAA=&#10;">
                <v:fill on="f" focussize="0,0"/>
                <v:stroke color="#000000 [3200]" joinstyle="round"/>
                <v:imagedata o:title=""/>
                <o:lock v:ext="edit" aspectratio="f"/>
              </v:line>
            </w:pict>
          </mc:Fallback>
        </mc:AlternateContent>
      </w:r>
    </w:p>
    <w:sectPr>
      <w:headerReference r:id="rId17" w:type="first"/>
      <w:footerReference r:id="rId20" w:type="first"/>
      <w:headerReference r:id="rId15" w:type="default"/>
      <w:footerReference r:id="rId18" w:type="default"/>
      <w:headerReference r:id="rId16" w:type="even"/>
      <w:footerReference r:id="rId1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方正粗圆简体">
    <w:altName w:val="宋体"/>
    <w:panose1 w:val="00000000000000000000"/>
    <w:charset w:val="86"/>
    <w:family w:val="roma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center"/>
    </w:pPr>
    <w:sdt>
      <w:sdtPr>
        <w:id w:val="-684600845"/>
      </w:sdtPr>
      <w:sdtContent/>
    </w:sdt>
  </w:p>
  <w:p>
    <w:pPr>
      <w:pStyle w:val="20"/>
      <w:spacing w:before="24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sdt>
      <w:sdtPr>
        <w:id w:val="-684600845"/>
      </w:sdtPr>
      <w:sdtContent/>
    </w:sdt>
  </w:p>
  <w:p>
    <w:pPr>
      <w:pStyle w:val="20"/>
      <w:spacing w:before="24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7729069"/>
    </w:sdtPr>
    <w:sdtContent>
      <w:p>
        <w:pPr>
          <w:pStyle w:val="20"/>
          <w:ind w:firstLine="360"/>
          <w:jc w:val="center"/>
        </w:pPr>
        <w:r>
          <w:fldChar w:fldCharType="begin"/>
        </w:r>
        <w:r>
          <w:instrText xml:space="preserve">PAGE   \* MERGEFORMAT</w:instrText>
        </w:r>
        <w:r>
          <w:fldChar w:fldCharType="separate"/>
        </w:r>
        <w:r>
          <w:rPr>
            <w:lang w:val="zh-CN"/>
          </w:rPr>
          <w:t>14</w:t>
        </w:r>
        <w:r>
          <w:fldChar w:fldCharType="end"/>
        </w:r>
      </w:p>
    </w:sdtContent>
  </w:sdt>
  <w:p>
    <w:pPr>
      <w:pStyle w:val="20"/>
      <w:spacing w:before="24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9107520"/>
    </w:sdtPr>
    <w:sdtContent>
      <w:p>
        <w:pPr>
          <w:pStyle w:val="20"/>
          <w:ind w:firstLine="360"/>
          <w:jc w:val="center"/>
        </w:pPr>
        <w:r>
          <w:fldChar w:fldCharType="begin"/>
        </w:r>
        <w:r>
          <w:instrText xml:space="preserve">PAGE   \* MERGEFORMAT</w:instrText>
        </w:r>
        <w:r>
          <w:fldChar w:fldCharType="separate"/>
        </w:r>
        <w:r>
          <w:rPr>
            <w:lang w:val="zh-CN"/>
          </w:rPr>
          <w:t>14</w:t>
        </w:r>
        <w:r>
          <w:fldChar w:fldCharType="end"/>
        </w:r>
      </w:p>
    </w:sdtContent>
  </w:sdt>
  <w:p>
    <w:pPr>
      <w:pStyle w:val="20"/>
      <w:spacing w:before="24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7495448"/>
    </w:sdtPr>
    <w:sdtContent>
      <w:p>
        <w:pPr>
          <w:pStyle w:val="20"/>
          <w:ind w:firstLine="360"/>
          <w:jc w:val="center"/>
        </w:pPr>
        <w:r>
          <w:fldChar w:fldCharType="begin"/>
        </w:r>
        <w:r>
          <w:instrText xml:space="preserve">PAGE   \* MERGEFORMAT</w:instrText>
        </w:r>
        <w:r>
          <w:fldChar w:fldCharType="separate"/>
        </w:r>
        <w:r>
          <w:rPr>
            <w:lang w:val="zh-CN"/>
          </w:rPr>
          <w:t>14</w:t>
        </w:r>
        <w:r>
          <w:fldChar w:fldCharType="end"/>
        </w:r>
      </w:p>
    </w:sdtContent>
  </w:sdt>
  <w:p>
    <w:pPr>
      <w:pStyle w:val="20"/>
      <w:spacing w:before="24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451288"/>
    </w:sdtPr>
    <w:sdtContent>
      <w:p>
        <w:pPr>
          <w:pStyle w:val="20"/>
          <w:ind w:firstLine="360"/>
          <w:jc w:val="center"/>
        </w:pPr>
        <w:r>
          <w:fldChar w:fldCharType="begin"/>
        </w:r>
        <w:r>
          <w:instrText xml:space="preserve">PAGE   \* MERGEFORMAT</w:instrText>
        </w:r>
        <w:r>
          <w:fldChar w:fldCharType="separate"/>
        </w:r>
        <w:r>
          <w:rPr>
            <w:lang w:val="zh-CN"/>
          </w:rPr>
          <w:t>69</w:t>
        </w:r>
        <w:r>
          <w:fldChar w:fldCharType="end"/>
        </w:r>
      </w:p>
    </w:sdtContent>
  </w:sdt>
  <w:p>
    <w:pPr>
      <w:pStyle w:val="2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spacing w:before="24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spacing w:before="24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spacing w:before="24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spacing w:before="240"/>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D89A78"/>
    <w:multiLevelType w:val="multilevel"/>
    <w:tmpl w:val="8CD89A78"/>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suff w:val="space"/>
      <w:lvlText w:val="11.%2"/>
      <w:lvlJc w:val="left"/>
      <w:pPr>
        <w:tabs>
          <w:tab w:val="left" w:pos="0"/>
        </w:tabs>
        <w:ind w:left="7939" w:hanging="7939"/>
      </w:pPr>
      <w:rPr>
        <w:rFonts w:hint="default" w:ascii="Times New Roman" w:hAnsi="Times New Roman" w:eastAsia="宋体" w:cs="宋体"/>
        <w:color w:val="auto"/>
      </w:rPr>
    </w:lvl>
    <w:lvl w:ilvl="2" w:tentative="0">
      <w:start w:val="1"/>
      <w:numFmt w:val="upperLetter"/>
      <w:lvlText w:val="附录%3"/>
      <w:lvlJc w:val="center"/>
      <w:pPr>
        <w:ind w:left="568" w:firstLine="0"/>
      </w:pPr>
      <w:rPr>
        <w:rFonts w:hint="default" w:ascii="Times New Roman" w:hAnsi="Times New Roman" w:eastAsia="宋体"/>
        <w:b/>
        <w:i w:val="0"/>
        <w:sz w:val="30"/>
      </w:rPr>
    </w:lvl>
    <w:lvl w:ilvl="3" w:tentative="0">
      <w:start w:val="1"/>
      <w:numFmt w:val="decimal"/>
      <w:suff w:val="space"/>
      <w:lvlText w:val="%1.%2.%3.%4"/>
      <w:lvlJc w:val="left"/>
      <w:pPr>
        <w:ind w:left="0" w:firstLine="0"/>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1">
    <w:nsid w:val="97794EB6"/>
    <w:multiLevelType w:val="multilevel"/>
    <w:tmpl w:val="97794EB6"/>
    <w:lvl w:ilvl="0" w:tentative="0">
      <w:start w:val="1"/>
      <w:numFmt w:val="decimal"/>
      <w:lvlText w:val="(9.6-%1)"/>
      <w:lvlJc w:val="left"/>
      <w:pPr>
        <w:tabs>
          <w:tab w:val="left" w:pos="1984"/>
        </w:tabs>
        <w:ind w:left="2830" w:hanging="846"/>
      </w:pPr>
      <w:rPr>
        <w:rFonts w:hint="default" w:ascii="Times New Roman" w:hAnsi="Times New Roman" w:eastAsia="宋体" w:cs="宋体"/>
        <w:b w:val="0"/>
        <w:i w:val="0"/>
        <w:color w:val="auto"/>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9A114B2B"/>
    <w:multiLevelType w:val="multilevel"/>
    <w:tmpl w:val="9A114B2B"/>
    <w:lvl w:ilvl="0" w:tentative="0">
      <w:start w:val="1"/>
      <w:numFmt w:val="decimal"/>
      <w:lvlText w:val="15.2.%1"/>
      <w:lvlJc w:val="left"/>
      <w:pPr>
        <w:ind w:left="0" w:firstLine="0"/>
      </w:pPr>
      <w:rPr>
        <w:rFonts w:hint="default" w:ascii="Times New Roman" w:hAnsi="Times New Roman" w:eastAsia="宋体" w:cs="宋体"/>
        <w:b/>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A1551095"/>
    <w:multiLevelType w:val="multilevel"/>
    <w:tmpl w:val="A1551095"/>
    <w:lvl w:ilvl="0" w:tentative="0">
      <w:start w:val="1"/>
      <w:numFmt w:val="decimal"/>
      <w:lvlText w:val="7.1.%1"/>
      <w:lvlJc w:val="left"/>
      <w:pPr>
        <w:ind w:left="0" w:firstLine="0"/>
      </w:pPr>
      <w:rPr>
        <w:rFonts w:hint="default" w:ascii="Times New Roman" w:hAnsi="Times New Roman" w:eastAsia="宋体" w:cs="宋体"/>
        <w:b/>
        <w:bCs/>
        <w:sz w:val="24"/>
      </w:rPr>
    </w:lvl>
    <w:lvl w:ilvl="1" w:tentative="0">
      <w:start w:val="1"/>
      <w:numFmt w:val="decimal"/>
      <w:lvlText w:val="6.%2"/>
      <w:lvlJc w:val="left"/>
      <w:pPr>
        <w:ind w:left="0" w:firstLine="0"/>
      </w:pPr>
      <w:rPr>
        <w:rFonts w:hint="default" w:ascii="Times New Roman" w:hAnsi="Times New Roman"/>
        <w:b/>
        <w:i w:val="0"/>
        <w:color w:val="auto"/>
        <w:sz w:val="24"/>
      </w:rPr>
    </w:lvl>
    <w:lvl w:ilvl="2" w:tentative="0">
      <w:start w:val="1"/>
      <w:numFmt w:val="upperLetter"/>
      <w:lvlText w:val="附录%3"/>
      <w:lvlJc w:val="center"/>
      <w:pPr>
        <w:ind w:left="568" w:firstLine="0"/>
      </w:pPr>
      <w:rPr>
        <w:rFonts w:hint="default" w:ascii="Times New Roman" w:hAnsi="Times New Roman" w:eastAsia="宋体"/>
        <w:b/>
        <w:i w:val="0"/>
        <w:sz w:val="30"/>
      </w:rPr>
    </w:lvl>
    <w:lvl w:ilvl="3" w:tentative="0">
      <w:start w:val="1"/>
      <w:numFmt w:val="decimal"/>
      <w:suff w:val="space"/>
      <w:lvlText w:val="%1.%2.%3.%4"/>
      <w:lvlJc w:val="left"/>
      <w:pPr>
        <w:ind w:left="0" w:firstLine="0"/>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4">
    <w:nsid w:val="A661AE5F"/>
    <w:multiLevelType w:val="multilevel"/>
    <w:tmpl w:val="A661AE5F"/>
    <w:lvl w:ilvl="0" w:tentative="0">
      <w:start w:val="2"/>
      <w:numFmt w:val="decimal"/>
      <w:suff w:val="nothing"/>
      <w:lvlText w:val="(15.3.%1)"/>
      <w:lvlJc w:val="left"/>
      <w:pPr>
        <w:tabs>
          <w:tab w:val="left" w:pos="420"/>
        </w:tabs>
        <w:ind w:left="0" w:firstLine="288"/>
      </w:pPr>
      <w:rPr>
        <w:rFonts w:hint="default" w:ascii="Times New Roman" w:hAnsi="Times New Roman" w:eastAsia="宋体" w:cs="宋体"/>
        <w:b w:val="0"/>
        <w:i w:val="0"/>
        <w:sz w:val="24"/>
        <w:szCs w:val="24"/>
      </w:rPr>
    </w:lvl>
    <w:lvl w:ilvl="1" w:tentative="0">
      <w:start w:val="1"/>
      <w:numFmt w:val="lowerLetter"/>
      <w:lvlText w:val="%2)"/>
      <w:lvlJc w:val="left"/>
      <w:pPr>
        <w:ind w:left="1259" w:hanging="839"/>
      </w:pPr>
      <w:rPr>
        <w:rFonts w:hint="eastAsia"/>
      </w:rPr>
    </w:lvl>
    <w:lvl w:ilvl="2" w:tentative="0">
      <w:start w:val="1"/>
      <w:numFmt w:val="lowerRoman"/>
      <w:lvlText w:val="%3."/>
      <w:lvlJc w:val="right"/>
      <w:pPr>
        <w:ind w:left="1679" w:hanging="839"/>
      </w:pPr>
      <w:rPr>
        <w:rFonts w:hint="eastAsia"/>
      </w:rPr>
    </w:lvl>
    <w:lvl w:ilvl="3" w:tentative="0">
      <w:start w:val="1"/>
      <w:numFmt w:val="decimal"/>
      <w:lvlText w:val="%4."/>
      <w:lvlJc w:val="left"/>
      <w:pPr>
        <w:ind w:left="2099" w:hanging="839"/>
      </w:pPr>
      <w:rPr>
        <w:rFonts w:hint="eastAsia"/>
      </w:rPr>
    </w:lvl>
    <w:lvl w:ilvl="4" w:tentative="0">
      <w:start w:val="1"/>
      <w:numFmt w:val="lowerLetter"/>
      <w:lvlText w:val="%5)"/>
      <w:lvlJc w:val="left"/>
      <w:pPr>
        <w:ind w:left="2519" w:hanging="839"/>
      </w:pPr>
      <w:rPr>
        <w:rFonts w:hint="eastAsia"/>
      </w:rPr>
    </w:lvl>
    <w:lvl w:ilvl="5" w:tentative="0">
      <w:start w:val="1"/>
      <w:numFmt w:val="lowerRoman"/>
      <w:lvlText w:val="%6."/>
      <w:lvlJc w:val="right"/>
      <w:pPr>
        <w:ind w:left="2939" w:hanging="839"/>
      </w:pPr>
      <w:rPr>
        <w:rFonts w:hint="eastAsia"/>
      </w:rPr>
    </w:lvl>
    <w:lvl w:ilvl="6" w:tentative="0">
      <w:start w:val="1"/>
      <w:numFmt w:val="decimal"/>
      <w:lvlText w:val="%7."/>
      <w:lvlJc w:val="left"/>
      <w:pPr>
        <w:ind w:left="3359" w:hanging="839"/>
      </w:pPr>
      <w:rPr>
        <w:rFonts w:hint="eastAsia"/>
      </w:rPr>
    </w:lvl>
    <w:lvl w:ilvl="7" w:tentative="0">
      <w:start w:val="1"/>
      <w:numFmt w:val="lowerLetter"/>
      <w:lvlText w:val="%8)"/>
      <w:lvlJc w:val="left"/>
      <w:pPr>
        <w:ind w:left="3779" w:hanging="839"/>
      </w:pPr>
      <w:rPr>
        <w:rFonts w:hint="eastAsia"/>
      </w:rPr>
    </w:lvl>
    <w:lvl w:ilvl="8" w:tentative="0">
      <w:start w:val="1"/>
      <w:numFmt w:val="lowerRoman"/>
      <w:lvlText w:val="%9."/>
      <w:lvlJc w:val="right"/>
      <w:pPr>
        <w:ind w:left="4199" w:hanging="839"/>
      </w:pPr>
      <w:rPr>
        <w:rFonts w:hint="eastAsia"/>
      </w:rPr>
    </w:lvl>
  </w:abstractNum>
  <w:abstractNum w:abstractNumId="5">
    <w:nsid w:val="AA212C35"/>
    <w:multiLevelType w:val="multilevel"/>
    <w:tmpl w:val="AA212C35"/>
    <w:lvl w:ilvl="0" w:tentative="0">
      <w:start w:val="1"/>
      <w:numFmt w:val="decimal"/>
      <w:suff w:val="nothing"/>
      <w:lvlText w:val="(10.2.3-%1)"/>
      <w:lvlJc w:val="right"/>
      <w:pPr>
        <w:tabs>
          <w:tab w:val="left" w:pos="0"/>
        </w:tabs>
        <w:ind w:left="2830" w:hanging="420"/>
      </w:pPr>
      <w:rPr>
        <w:rFonts w:hint="default" w:ascii="Times New Roman" w:hAnsi="Times New Roman" w:eastAsia="宋体" w:cs="宋体"/>
        <w:b w:val="0"/>
        <w:i w:val="0"/>
        <w:color w:val="auto"/>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
    <w:nsid w:val="ACE8B0DB"/>
    <w:multiLevelType w:val="multilevel"/>
    <w:tmpl w:val="ACE8B0DB"/>
    <w:lvl w:ilvl="0" w:tentative="0">
      <w:start w:val="1"/>
      <w:numFmt w:val="decimal"/>
      <w:suff w:val="space"/>
      <w:lvlText w:val="图11.4.2-%1"/>
      <w:lvlJc w:val="left"/>
      <w:pPr>
        <w:tabs>
          <w:tab w:val="left" w:pos="0"/>
        </w:tabs>
        <w:ind w:left="420" w:hanging="420"/>
      </w:pPr>
      <w:rPr>
        <w:rFonts w:hint="default" w:ascii="Times New Roman" w:hAnsi="Times New Roman" w:eastAsia="宋体" w:cs="宋体"/>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AE04FB25"/>
    <w:multiLevelType w:val="multilevel"/>
    <w:tmpl w:val="AE04FB25"/>
    <w:lvl w:ilvl="0" w:tentative="0">
      <w:start w:val="1"/>
      <w:numFmt w:val="decimal"/>
      <w:pStyle w:val="2"/>
      <w:suff w:val="space"/>
      <w:lvlText w:val="%1"/>
      <w:lvlJc w:val="left"/>
      <w:pPr>
        <w:ind w:left="0" w:firstLine="0"/>
      </w:pPr>
      <w:rPr>
        <w:rFonts w:hint="default" w:ascii="Times New Roman" w:hAnsi="Times New Roman" w:cs="Times New Roman"/>
      </w:rPr>
    </w:lvl>
    <w:lvl w:ilvl="1" w:tentative="0">
      <w:start w:val="1"/>
      <w:numFmt w:val="decimal"/>
      <w:pStyle w:val="3"/>
      <w:suff w:val="space"/>
      <w:lvlText w:val="%1.%2"/>
      <w:lvlJc w:val="left"/>
      <w:pPr>
        <w:ind w:left="0" w:firstLine="0"/>
      </w:pPr>
      <w:rPr>
        <w:rFonts w:hint="default" w:ascii="Times New Roman" w:hAnsi="Times New Roman" w:cs="Times New Roman"/>
        <w:color w:val="auto"/>
      </w:rPr>
    </w:lvl>
    <w:lvl w:ilvl="2" w:tentative="0">
      <w:start w:val="1"/>
      <w:numFmt w:val="upperLetter"/>
      <w:lvlText w:val="附录%3"/>
      <w:lvlJc w:val="center"/>
      <w:pPr>
        <w:ind w:left="568" w:firstLine="0"/>
      </w:pPr>
      <w:rPr>
        <w:rFonts w:hint="default" w:ascii="Times New Roman" w:hAnsi="Times New Roman" w:eastAsia="宋体"/>
        <w:b/>
        <w:i w:val="0"/>
        <w:sz w:val="30"/>
      </w:rPr>
    </w:lvl>
    <w:lvl w:ilvl="3" w:tentative="0">
      <w:start w:val="1"/>
      <w:numFmt w:val="decimal"/>
      <w:pStyle w:val="5"/>
      <w:suff w:val="space"/>
      <w:lvlText w:val="%1.%2.%3.%4"/>
      <w:lvlJc w:val="left"/>
      <w:pPr>
        <w:ind w:left="0" w:firstLine="0"/>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8">
    <w:nsid w:val="B55B45D1"/>
    <w:multiLevelType w:val="multilevel"/>
    <w:tmpl w:val="B55B45D1"/>
    <w:lvl w:ilvl="0" w:tentative="0">
      <w:start w:val="5"/>
      <w:numFmt w:val="decimal"/>
      <w:suff w:val="nothing"/>
      <w:lvlText w:val="(15.3.%1)"/>
      <w:lvlJc w:val="left"/>
      <w:pPr>
        <w:tabs>
          <w:tab w:val="left" w:pos="0"/>
        </w:tabs>
        <w:ind w:left="839" w:hanging="839"/>
      </w:pPr>
      <w:rPr>
        <w:rFonts w:hint="default" w:ascii="Times New Roman" w:hAnsi="Times New Roman" w:eastAsia="宋体" w:cs="宋体"/>
        <w:b w:val="0"/>
        <w:i w:val="0"/>
        <w:sz w:val="24"/>
        <w:szCs w:val="24"/>
      </w:rPr>
    </w:lvl>
    <w:lvl w:ilvl="1" w:tentative="0">
      <w:start w:val="1"/>
      <w:numFmt w:val="lowerLetter"/>
      <w:lvlText w:val="%2)"/>
      <w:lvlJc w:val="left"/>
      <w:pPr>
        <w:ind w:left="1259" w:hanging="839"/>
      </w:pPr>
      <w:rPr>
        <w:rFonts w:hint="eastAsia"/>
      </w:rPr>
    </w:lvl>
    <w:lvl w:ilvl="2" w:tentative="0">
      <w:start w:val="1"/>
      <w:numFmt w:val="lowerRoman"/>
      <w:lvlText w:val="%3."/>
      <w:lvlJc w:val="right"/>
      <w:pPr>
        <w:ind w:left="1679" w:hanging="839"/>
      </w:pPr>
      <w:rPr>
        <w:rFonts w:hint="eastAsia"/>
      </w:rPr>
    </w:lvl>
    <w:lvl w:ilvl="3" w:tentative="0">
      <w:start w:val="1"/>
      <w:numFmt w:val="decimal"/>
      <w:lvlText w:val="%4."/>
      <w:lvlJc w:val="left"/>
      <w:pPr>
        <w:ind w:left="2099" w:hanging="839"/>
      </w:pPr>
      <w:rPr>
        <w:rFonts w:hint="eastAsia"/>
      </w:rPr>
    </w:lvl>
    <w:lvl w:ilvl="4" w:tentative="0">
      <w:start w:val="1"/>
      <w:numFmt w:val="lowerLetter"/>
      <w:lvlText w:val="%5)"/>
      <w:lvlJc w:val="left"/>
      <w:pPr>
        <w:ind w:left="2519" w:hanging="839"/>
      </w:pPr>
      <w:rPr>
        <w:rFonts w:hint="eastAsia"/>
      </w:rPr>
    </w:lvl>
    <w:lvl w:ilvl="5" w:tentative="0">
      <w:start w:val="1"/>
      <w:numFmt w:val="lowerRoman"/>
      <w:lvlText w:val="%6."/>
      <w:lvlJc w:val="right"/>
      <w:pPr>
        <w:ind w:left="2939" w:hanging="839"/>
      </w:pPr>
      <w:rPr>
        <w:rFonts w:hint="eastAsia"/>
      </w:rPr>
    </w:lvl>
    <w:lvl w:ilvl="6" w:tentative="0">
      <w:start w:val="1"/>
      <w:numFmt w:val="decimal"/>
      <w:lvlText w:val="%7."/>
      <w:lvlJc w:val="left"/>
      <w:pPr>
        <w:ind w:left="3359" w:hanging="839"/>
      </w:pPr>
      <w:rPr>
        <w:rFonts w:hint="eastAsia"/>
      </w:rPr>
    </w:lvl>
    <w:lvl w:ilvl="7" w:tentative="0">
      <w:start w:val="1"/>
      <w:numFmt w:val="lowerLetter"/>
      <w:lvlText w:val="%8)"/>
      <w:lvlJc w:val="left"/>
      <w:pPr>
        <w:ind w:left="3779" w:hanging="839"/>
      </w:pPr>
      <w:rPr>
        <w:rFonts w:hint="eastAsia"/>
      </w:rPr>
    </w:lvl>
    <w:lvl w:ilvl="8" w:tentative="0">
      <w:start w:val="1"/>
      <w:numFmt w:val="lowerRoman"/>
      <w:lvlText w:val="%9."/>
      <w:lvlJc w:val="right"/>
      <w:pPr>
        <w:ind w:left="4199" w:hanging="839"/>
      </w:pPr>
      <w:rPr>
        <w:rFonts w:hint="eastAsia"/>
      </w:rPr>
    </w:lvl>
  </w:abstractNum>
  <w:abstractNum w:abstractNumId="9">
    <w:nsid w:val="B9587BC6"/>
    <w:multiLevelType w:val="multilevel"/>
    <w:tmpl w:val="B9587BC6"/>
    <w:lvl w:ilvl="0" w:tentative="0">
      <w:start w:val="1"/>
      <w:numFmt w:val="decimal"/>
      <w:suff w:val="space"/>
      <w:lvlText w:val="图11.2.1-%1"/>
      <w:lvlJc w:val="left"/>
      <w:pPr>
        <w:tabs>
          <w:tab w:val="left" w:pos="0"/>
        </w:tabs>
        <w:ind w:left="842" w:hanging="420"/>
      </w:pPr>
      <w:rPr>
        <w:rFonts w:hint="default" w:ascii="Times New Roman" w:hAnsi="Times New Roman" w:eastAsia="宋体" w:cs="宋体"/>
        <w:b/>
        <w:i w:val="0"/>
        <w:sz w:val="21"/>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0">
    <w:nsid w:val="B966FD08"/>
    <w:multiLevelType w:val="multilevel"/>
    <w:tmpl w:val="B966FD08"/>
    <w:lvl w:ilvl="0" w:tentative="0">
      <w:start w:val="1"/>
      <w:numFmt w:val="decimal"/>
      <w:suff w:val="nothing"/>
      <w:lvlText w:val="(11.2.1-%1)"/>
      <w:lvlJc w:val="left"/>
      <w:pPr>
        <w:tabs>
          <w:tab w:val="left" w:pos="0"/>
        </w:tabs>
        <w:ind w:left="839" w:hanging="839"/>
      </w:pPr>
      <w:rPr>
        <w:rFonts w:hint="default" w:ascii="Times New Roman" w:hAnsi="Times New Roman" w:eastAsia="宋体" w:cs="宋体"/>
        <w:b w:val="0"/>
        <w:i w:val="0"/>
        <w:sz w:val="24"/>
        <w:szCs w:val="24"/>
      </w:rPr>
    </w:lvl>
    <w:lvl w:ilvl="1" w:tentative="0">
      <w:start w:val="1"/>
      <w:numFmt w:val="lowerLetter"/>
      <w:lvlText w:val="%2)"/>
      <w:lvlJc w:val="left"/>
      <w:pPr>
        <w:ind w:left="1259" w:hanging="839"/>
      </w:pPr>
      <w:rPr>
        <w:rFonts w:hint="eastAsia"/>
      </w:rPr>
    </w:lvl>
    <w:lvl w:ilvl="2" w:tentative="0">
      <w:start w:val="1"/>
      <w:numFmt w:val="lowerRoman"/>
      <w:lvlText w:val="%3."/>
      <w:lvlJc w:val="right"/>
      <w:pPr>
        <w:ind w:left="1679" w:hanging="839"/>
      </w:pPr>
      <w:rPr>
        <w:rFonts w:hint="eastAsia"/>
      </w:rPr>
    </w:lvl>
    <w:lvl w:ilvl="3" w:tentative="0">
      <w:start w:val="1"/>
      <w:numFmt w:val="decimal"/>
      <w:lvlText w:val="%4."/>
      <w:lvlJc w:val="left"/>
      <w:pPr>
        <w:ind w:left="2099" w:hanging="839"/>
      </w:pPr>
      <w:rPr>
        <w:rFonts w:hint="eastAsia"/>
      </w:rPr>
    </w:lvl>
    <w:lvl w:ilvl="4" w:tentative="0">
      <w:start w:val="1"/>
      <w:numFmt w:val="lowerLetter"/>
      <w:lvlText w:val="%5)"/>
      <w:lvlJc w:val="left"/>
      <w:pPr>
        <w:ind w:left="2519" w:hanging="839"/>
      </w:pPr>
      <w:rPr>
        <w:rFonts w:hint="eastAsia"/>
      </w:rPr>
    </w:lvl>
    <w:lvl w:ilvl="5" w:tentative="0">
      <w:start w:val="1"/>
      <w:numFmt w:val="lowerRoman"/>
      <w:lvlText w:val="%6."/>
      <w:lvlJc w:val="right"/>
      <w:pPr>
        <w:ind w:left="2939" w:hanging="839"/>
      </w:pPr>
      <w:rPr>
        <w:rFonts w:hint="eastAsia"/>
      </w:rPr>
    </w:lvl>
    <w:lvl w:ilvl="6" w:tentative="0">
      <w:start w:val="1"/>
      <w:numFmt w:val="decimal"/>
      <w:lvlText w:val="%7."/>
      <w:lvlJc w:val="left"/>
      <w:pPr>
        <w:ind w:left="3359" w:hanging="839"/>
      </w:pPr>
      <w:rPr>
        <w:rFonts w:hint="eastAsia"/>
      </w:rPr>
    </w:lvl>
    <w:lvl w:ilvl="7" w:tentative="0">
      <w:start w:val="1"/>
      <w:numFmt w:val="lowerLetter"/>
      <w:lvlText w:val="%8)"/>
      <w:lvlJc w:val="left"/>
      <w:pPr>
        <w:ind w:left="3779" w:hanging="839"/>
      </w:pPr>
      <w:rPr>
        <w:rFonts w:hint="eastAsia"/>
      </w:rPr>
    </w:lvl>
    <w:lvl w:ilvl="8" w:tentative="0">
      <w:start w:val="1"/>
      <w:numFmt w:val="lowerRoman"/>
      <w:lvlText w:val="%9."/>
      <w:lvlJc w:val="right"/>
      <w:pPr>
        <w:ind w:left="4199" w:hanging="839"/>
      </w:pPr>
      <w:rPr>
        <w:rFonts w:hint="eastAsia"/>
      </w:rPr>
    </w:lvl>
  </w:abstractNum>
  <w:abstractNum w:abstractNumId="11">
    <w:nsid w:val="B9F96C65"/>
    <w:multiLevelType w:val="multilevel"/>
    <w:tmpl w:val="B9F96C65"/>
    <w:lvl w:ilvl="0" w:tentative="0">
      <w:start w:val="4"/>
      <w:numFmt w:val="decimal"/>
      <w:suff w:val="nothing"/>
      <w:lvlText w:val="(4.3.%1)"/>
      <w:lvlJc w:val="right"/>
      <w:pPr>
        <w:tabs>
          <w:tab w:val="left" w:pos="0"/>
        </w:tabs>
        <w:ind w:left="1842" w:hanging="420"/>
      </w:pPr>
      <w:rPr>
        <w:rFonts w:hint="default" w:ascii="Times New Roman" w:hAnsi="Times New Roman" w:eastAsia="宋体" w:cs="宋体"/>
        <w:b w:val="0"/>
        <w:i w:val="0"/>
        <w:color w:val="auto"/>
        <w:sz w:val="24"/>
      </w:rPr>
    </w:lvl>
    <w:lvl w:ilvl="1" w:tentative="0">
      <w:start w:val="1"/>
      <w:numFmt w:val="lowerLetter"/>
      <w:lvlText w:val="%2)"/>
      <w:lvlJc w:val="left"/>
      <w:pPr>
        <w:tabs>
          <w:tab w:val="left" w:pos="-420"/>
        </w:tabs>
        <w:ind w:left="2262" w:hanging="420"/>
      </w:pPr>
      <w:rPr>
        <w:rFonts w:hint="eastAsia"/>
      </w:rPr>
    </w:lvl>
    <w:lvl w:ilvl="2" w:tentative="0">
      <w:start w:val="1"/>
      <w:numFmt w:val="lowerRoman"/>
      <w:lvlText w:val="%3."/>
      <w:lvlJc w:val="right"/>
      <w:pPr>
        <w:tabs>
          <w:tab w:val="left" w:pos="-420"/>
        </w:tabs>
        <w:ind w:left="2682" w:hanging="420"/>
      </w:pPr>
      <w:rPr>
        <w:rFonts w:hint="eastAsia"/>
      </w:rPr>
    </w:lvl>
    <w:lvl w:ilvl="3" w:tentative="0">
      <w:start w:val="1"/>
      <w:numFmt w:val="decimal"/>
      <w:lvlText w:val="%4."/>
      <w:lvlJc w:val="left"/>
      <w:pPr>
        <w:tabs>
          <w:tab w:val="left" w:pos="-420"/>
        </w:tabs>
        <w:ind w:left="3102" w:hanging="420"/>
      </w:pPr>
      <w:rPr>
        <w:rFonts w:hint="eastAsia"/>
      </w:rPr>
    </w:lvl>
    <w:lvl w:ilvl="4" w:tentative="0">
      <w:start w:val="1"/>
      <w:numFmt w:val="lowerLetter"/>
      <w:lvlText w:val="%5)"/>
      <w:lvlJc w:val="left"/>
      <w:pPr>
        <w:tabs>
          <w:tab w:val="left" w:pos="-420"/>
        </w:tabs>
        <w:ind w:left="3522" w:hanging="420"/>
      </w:pPr>
      <w:rPr>
        <w:rFonts w:hint="eastAsia"/>
      </w:rPr>
    </w:lvl>
    <w:lvl w:ilvl="5" w:tentative="0">
      <w:start w:val="1"/>
      <w:numFmt w:val="lowerRoman"/>
      <w:lvlText w:val="%6."/>
      <w:lvlJc w:val="right"/>
      <w:pPr>
        <w:tabs>
          <w:tab w:val="left" w:pos="-420"/>
        </w:tabs>
        <w:ind w:left="3942" w:hanging="420"/>
      </w:pPr>
      <w:rPr>
        <w:rFonts w:hint="eastAsia"/>
      </w:rPr>
    </w:lvl>
    <w:lvl w:ilvl="6" w:tentative="0">
      <w:start w:val="1"/>
      <w:numFmt w:val="decimal"/>
      <w:lvlText w:val="%7."/>
      <w:lvlJc w:val="left"/>
      <w:pPr>
        <w:tabs>
          <w:tab w:val="left" w:pos="-420"/>
        </w:tabs>
        <w:ind w:left="4362" w:hanging="420"/>
      </w:pPr>
      <w:rPr>
        <w:rFonts w:hint="eastAsia"/>
      </w:rPr>
    </w:lvl>
    <w:lvl w:ilvl="7" w:tentative="0">
      <w:start w:val="1"/>
      <w:numFmt w:val="lowerLetter"/>
      <w:lvlText w:val="%8)"/>
      <w:lvlJc w:val="left"/>
      <w:pPr>
        <w:tabs>
          <w:tab w:val="left" w:pos="-420"/>
        </w:tabs>
        <w:ind w:left="4782" w:hanging="420"/>
      </w:pPr>
      <w:rPr>
        <w:rFonts w:hint="eastAsia"/>
      </w:rPr>
    </w:lvl>
    <w:lvl w:ilvl="8" w:tentative="0">
      <w:start w:val="1"/>
      <w:numFmt w:val="lowerRoman"/>
      <w:lvlText w:val="%9."/>
      <w:lvlJc w:val="right"/>
      <w:pPr>
        <w:tabs>
          <w:tab w:val="left" w:pos="-420"/>
        </w:tabs>
        <w:ind w:left="5202" w:hanging="420"/>
      </w:pPr>
      <w:rPr>
        <w:rFonts w:hint="eastAsia"/>
      </w:rPr>
    </w:lvl>
  </w:abstractNum>
  <w:abstractNum w:abstractNumId="12">
    <w:nsid w:val="BA511989"/>
    <w:multiLevelType w:val="multilevel"/>
    <w:tmpl w:val="BA511989"/>
    <w:lvl w:ilvl="0" w:tentative="0">
      <w:start w:val="1"/>
      <w:numFmt w:val="decimal"/>
      <w:lvlText w:val="10.2.%1"/>
      <w:lvlJc w:val="left"/>
      <w:pPr>
        <w:ind w:left="0" w:firstLine="0"/>
      </w:pPr>
      <w:rPr>
        <w:rFonts w:hint="default" w:ascii="Times New Roman" w:hAnsi="Times New Roman" w:eastAsia="宋体" w:cs="宋体"/>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BA91D3CC"/>
    <w:multiLevelType w:val="multilevel"/>
    <w:tmpl w:val="BA91D3CC"/>
    <w:lvl w:ilvl="0" w:tentative="0">
      <w:start w:val="1"/>
      <w:numFmt w:val="decimal"/>
      <w:suff w:val="space"/>
      <w:lvlText w:val="%1"/>
      <w:lvlJc w:val="left"/>
      <w:pPr>
        <w:ind w:left="0" w:firstLine="0"/>
      </w:pPr>
      <w:rPr>
        <w:rFonts w:hint="eastAsia"/>
      </w:rPr>
    </w:lvl>
    <w:lvl w:ilvl="1" w:tentative="0">
      <w:start w:val="1"/>
      <w:numFmt w:val="decimal"/>
      <w:lvlText w:val="10.%2"/>
      <w:lvlJc w:val="left"/>
      <w:pPr>
        <w:ind w:left="0" w:firstLine="0"/>
      </w:pPr>
      <w:rPr>
        <w:rFonts w:hint="default" w:ascii="Times New Roman" w:hAnsi="Times New Roman" w:eastAsia="宋体" w:cs="宋体"/>
        <w:b/>
        <w:i w:val="0"/>
        <w:color w:val="auto"/>
        <w:sz w:val="24"/>
      </w:rPr>
    </w:lvl>
    <w:lvl w:ilvl="2" w:tentative="0">
      <w:start w:val="1"/>
      <w:numFmt w:val="upperLetter"/>
      <w:lvlText w:val="附录%3"/>
      <w:lvlJc w:val="center"/>
      <w:pPr>
        <w:ind w:left="568" w:firstLine="0"/>
      </w:pPr>
      <w:rPr>
        <w:rFonts w:hint="default" w:ascii="Times New Roman" w:hAnsi="Times New Roman" w:eastAsia="宋体"/>
        <w:b/>
        <w:i w:val="0"/>
        <w:sz w:val="30"/>
      </w:rPr>
    </w:lvl>
    <w:lvl w:ilvl="3" w:tentative="0">
      <w:start w:val="1"/>
      <w:numFmt w:val="decimal"/>
      <w:suff w:val="space"/>
      <w:lvlText w:val="%1.%2.%3.%4"/>
      <w:lvlJc w:val="left"/>
      <w:pPr>
        <w:ind w:left="0" w:firstLine="0"/>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14">
    <w:nsid w:val="BAB5ED43"/>
    <w:multiLevelType w:val="multilevel"/>
    <w:tmpl w:val="BAB5ED43"/>
    <w:lvl w:ilvl="0" w:tentative="0">
      <w:start w:val="3"/>
      <w:numFmt w:val="decimal"/>
      <w:suff w:val="space"/>
      <w:lvlText w:val="图11.3.%1"/>
      <w:lvlJc w:val="left"/>
      <w:pPr>
        <w:tabs>
          <w:tab w:val="left" w:pos="0"/>
        </w:tabs>
        <w:ind w:left="420" w:hanging="420"/>
      </w:pPr>
      <w:rPr>
        <w:rFonts w:hint="default" w:ascii="Times New Roman" w:hAnsi="Times New Roman" w:eastAsia="黑体" w:cs="宋体"/>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BCC58811"/>
    <w:multiLevelType w:val="multilevel"/>
    <w:tmpl w:val="BCC58811"/>
    <w:lvl w:ilvl="0" w:tentative="0">
      <w:start w:val="1"/>
      <w:numFmt w:val="decimal"/>
      <w:lvlText w:val="4.3.%1"/>
      <w:lvlJc w:val="left"/>
      <w:pPr>
        <w:ind w:left="0" w:firstLine="0"/>
      </w:pPr>
      <w:rPr>
        <w:rFonts w:hint="default" w:ascii="Times New Roman" w:hAnsi="Times New Roman" w:eastAsia="宋体" w:cs="宋体"/>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BD56C1E9"/>
    <w:multiLevelType w:val="multilevel"/>
    <w:tmpl w:val="BD56C1E9"/>
    <w:lvl w:ilvl="0" w:tentative="0">
      <w:start w:val="1"/>
      <w:numFmt w:val="decimal"/>
      <w:suff w:val="space"/>
      <w:lvlText w:val="%1"/>
      <w:lvlJc w:val="left"/>
      <w:pPr>
        <w:ind w:left="0" w:firstLine="0"/>
      </w:pPr>
      <w:rPr>
        <w:rFonts w:hint="eastAsia"/>
      </w:rPr>
    </w:lvl>
    <w:lvl w:ilvl="1" w:tentative="0">
      <w:start w:val="1"/>
      <w:numFmt w:val="decimal"/>
      <w:lvlText w:val="13.%2"/>
      <w:lvlJc w:val="left"/>
      <w:pPr>
        <w:ind w:left="0" w:firstLine="0"/>
      </w:pPr>
      <w:rPr>
        <w:rFonts w:hint="default" w:ascii="Times New Roman" w:hAnsi="Times New Roman" w:eastAsia="宋体" w:cs="宋体"/>
        <w:b/>
        <w:i w:val="0"/>
        <w:color w:val="auto"/>
        <w:sz w:val="24"/>
      </w:rPr>
    </w:lvl>
    <w:lvl w:ilvl="2" w:tentative="0">
      <w:start w:val="1"/>
      <w:numFmt w:val="upperLetter"/>
      <w:lvlText w:val="附录%3"/>
      <w:lvlJc w:val="center"/>
      <w:pPr>
        <w:ind w:left="568" w:firstLine="0"/>
      </w:pPr>
      <w:rPr>
        <w:rFonts w:hint="default" w:ascii="Times New Roman" w:hAnsi="Times New Roman" w:eastAsia="宋体"/>
        <w:b/>
        <w:i w:val="0"/>
        <w:sz w:val="30"/>
      </w:rPr>
    </w:lvl>
    <w:lvl w:ilvl="3" w:tentative="0">
      <w:start w:val="1"/>
      <w:numFmt w:val="decimal"/>
      <w:suff w:val="space"/>
      <w:lvlText w:val="%1.%2.%3.%4"/>
      <w:lvlJc w:val="left"/>
      <w:pPr>
        <w:ind w:left="0" w:firstLine="0"/>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17">
    <w:nsid w:val="BFDF2289"/>
    <w:multiLevelType w:val="multilevel"/>
    <w:tmpl w:val="BFDF2289"/>
    <w:lvl w:ilvl="0" w:tentative="0">
      <w:start w:val="1"/>
      <w:numFmt w:val="decimal"/>
      <w:suff w:val="space"/>
      <w:lvlText w:val="图11.3.2-%1"/>
      <w:lvlJc w:val="left"/>
      <w:pPr>
        <w:tabs>
          <w:tab w:val="left" w:pos="0"/>
        </w:tabs>
        <w:ind w:left="842" w:hanging="420"/>
      </w:pPr>
      <w:rPr>
        <w:rFonts w:hint="default" w:ascii="Times New Roman" w:hAnsi="Times New Roman" w:eastAsia="宋体" w:cs="宋体"/>
        <w:b/>
        <w:i w:val="0"/>
        <w:sz w:val="21"/>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8">
    <w:nsid w:val="C1937CBC"/>
    <w:multiLevelType w:val="multilevel"/>
    <w:tmpl w:val="C1937CBC"/>
    <w:lvl w:ilvl="0" w:tentative="0">
      <w:start w:val="1"/>
      <w:numFmt w:val="decimal"/>
      <w:lvlText w:val="8.1.%1"/>
      <w:lvlJc w:val="left"/>
      <w:pPr>
        <w:ind w:left="0" w:firstLine="0"/>
      </w:pPr>
      <w:rPr>
        <w:rFonts w:hint="default" w:ascii="Times New Roman" w:hAnsi="Times New Roman" w:eastAsia="宋体" w:cs="宋体"/>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C26A509A"/>
    <w:multiLevelType w:val="multilevel"/>
    <w:tmpl w:val="C26A509A"/>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suff w:val="space"/>
      <w:lvlText w:val="15.%2"/>
      <w:lvlJc w:val="left"/>
      <w:pPr>
        <w:tabs>
          <w:tab w:val="left" w:pos="0"/>
        </w:tabs>
        <w:ind w:left="7939" w:hanging="7939"/>
      </w:pPr>
      <w:rPr>
        <w:rFonts w:hint="default" w:ascii="Times New Roman" w:hAnsi="Times New Roman" w:eastAsia="宋体" w:cs="宋体"/>
        <w:b/>
        <w:color w:val="auto"/>
      </w:rPr>
    </w:lvl>
    <w:lvl w:ilvl="2" w:tentative="0">
      <w:start w:val="1"/>
      <w:numFmt w:val="upperLetter"/>
      <w:lvlText w:val="附录%3"/>
      <w:lvlJc w:val="center"/>
      <w:pPr>
        <w:ind w:left="568" w:firstLine="0"/>
      </w:pPr>
      <w:rPr>
        <w:rFonts w:hint="default" w:ascii="Times New Roman" w:hAnsi="Times New Roman" w:eastAsia="宋体"/>
        <w:b/>
        <w:i w:val="0"/>
        <w:sz w:val="30"/>
      </w:rPr>
    </w:lvl>
    <w:lvl w:ilvl="3" w:tentative="0">
      <w:start w:val="1"/>
      <w:numFmt w:val="decimal"/>
      <w:suff w:val="space"/>
      <w:lvlText w:val="%1.%2.%3.%4"/>
      <w:lvlJc w:val="left"/>
      <w:pPr>
        <w:ind w:left="0" w:firstLine="0"/>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20">
    <w:nsid w:val="C57B2320"/>
    <w:multiLevelType w:val="multilevel"/>
    <w:tmpl w:val="C57B2320"/>
    <w:lvl w:ilvl="0" w:tentative="0">
      <w:start w:val="1"/>
      <w:numFmt w:val="decimal"/>
      <w:suff w:val="nothing"/>
      <w:lvlText w:val="(11.3.3-%1)"/>
      <w:lvlJc w:val="right"/>
      <w:pPr>
        <w:tabs>
          <w:tab w:val="left" w:pos="0"/>
        </w:tabs>
        <w:ind w:left="-567" w:firstLine="567"/>
      </w:pPr>
      <w:rPr>
        <w:rFonts w:hint="default" w:ascii="Times New Roman" w:hAnsi="Times New Roman" w:eastAsia="宋体" w:cs="宋体"/>
        <w:b w:val="0"/>
        <w:i w:val="0"/>
        <w:sz w:val="24"/>
        <w:szCs w:val="24"/>
      </w:rPr>
    </w:lvl>
    <w:lvl w:ilvl="1" w:tentative="0">
      <w:start w:val="1"/>
      <w:numFmt w:val="lowerLetter"/>
      <w:lvlText w:val="%2)"/>
      <w:lvlJc w:val="left"/>
      <w:pPr>
        <w:ind w:left="1259" w:hanging="839"/>
      </w:pPr>
      <w:rPr>
        <w:rFonts w:hint="eastAsia"/>
      </w:rPr>
    </w:lvl>
    <w:lvl w:ilvl="2" w:tentative="0">
      <w:start w:val="1"/>
      <w:numFmt w:val="lowerRoman"/>
      <w:lvlText w:val="%3."/>
      <w:lvlJc w:val="right"/>
      <w:pPr>
        <w:ind w:left="1679" w:hanging="839"/>
      </w:pPr>
      <w:rPr>
        <w:rFonts w:hint="eastAsia"/>
      </w:rPr>
    </w:lvl>
    <w:lvl w:ilvl="3" w:tentative="0">
      <w:start w:val="1"/>
      <w:numFmt w:val="decimal"/>
      <w:lvlText w:val="%4."/>
      <w:lvlJc w:val="left"/>
      <w:pPr>
        <w:ind w:left="2099" w:hanging="839"/>
      </w:pPr>
      <w:rPr>
        <w:rFonts w:hint="eastAsia"/>
      </w:rPr>
    </w:lvl>
    <w:lvl w:ilvl="4" w:tentative="0">
      <w:start w:val="1"/>
      <w:numFmt w:val="lowerLetter"/>
      <w:lvlText w:val="%5)"/>
      <w:lvlJc w:val="left"/>
      <w:pPr>
        <w:ind w:left="2519" w:hanging="839"/>
      </w:pPr>
      <w:rPr>
        <w:rFonts w:hint="eastAsia"/>
      </w:rPr>
    </w:lvl>
    <w:lvl w:ilvl="5" w:tentative="0">
      <w:start w:val="1"/>
      <w:numFmt w:val="lowerRoman"/>
      <w:lvlText w:val="%6."/>
      <w:lvlJc w:val="right"/>
      <w:pPr>
        <w:ind w:left="2939" w:hanging="839"/>
      </w:pPr>
      <w:rPr>
        <w:rFonts w:hint="eastAsia"/>
      </w:rPr>
    </w:lvl>
    <w:lvl w:ilvl="6" w:tentative="0">
      <w:start w:val="1"/>
      <w:numFmt w:val="decimal"/>
      <w:lvlText w:val="%7."/>
      <w:lvlJc w:val="left"/>
      <w:pPr>
        <w:ind w:left="3359" w:hanging="839"/>
      </w:pPr>
      <w:rPr>
        <w:rFonts w:hint="eastAsia"/>
      </w:rPr>
    </w:lvl>
    <w:lvl w:ilvl="7" w:tentative="0">
      <w:start w:val="1"/>
      <w:numFmt w:val="lowerLetter"/>
      <w:lvlText w:val="%8)"/>
      <w:lvlJc w:val="left"/>
      <w:pPr>
        <w:ind w:left="3779" w:hanging="839"/>
      </w:pPr>
      <w:rPr>
        <w:rFonts w:hint="eastAsia"/>
      </w:rPr>
    </w:lvl>
    <w:lvl w:ilvl="8" w:tentative="0">
      <w:start w:val="1"/>
      <w:numFmt w:val="lowerRoman"/>
      <w:lvlText w:val="%9."/>
      <w:lvlJc w:val="right"/>
      <w:pPr>
        <w:ind w:left="4199" w:hanging="839"/>
      </w:pPr>
      <w:rPr>
        <w:rFonts w:hint="eastAsia"/>
      </w:rPr>
    </w:lvl>
  </w:abstractNum>
  <w:abstractNum w:abstractNumId="21">
    <w:nsid w:val="CAD1FB62"/>
    <w:multiLevelType w:val="multilevel"/>
    <w:tmpl w:val="CAD1FB62"/>
    <w:lvl w:ilvl="0" w:tentative="0">
      <w:start w:val="1"/>
      <w:numFmt w:val="decimal"/>
      <w:suff w:val="nothing"/>
      <w:lvlText w:val="(10.2.2-%1)"/>
      <w:lvlJc w:val="right"/>
      <w:pPr>
        <w:tabs>
          <w:tab w:val="left" w:pos="0"/>
        </w:tabs>
        <w:ind w:left="2830" w:hanging="420"/>
      </w:pPr>
      <w:rPr>
        <w:rFonts w:hint="default" w:ascii="Times New Roman" w:hAnsi="Times New Roman" w:eastAsia="宋体" w:cs="宋体"/>
        <w:b w:val="0"/>
        <w:i w:val="0"/>
        <w:color w:val="auto"/>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
    <w:nsid w:val="CD647309"/>
    <w:multiLevelType w:val="multilevel"/>
    <w:tmpl w:val="CD647309"/>
    <w:lvl w:ilvl="0" w:tentative="0">
      <w:start w:val="1"/>
      <w:numFmt w:val="decimal"/>
      <w:suff w:val="nothing"/>
      <w:lvlText w:val="(11.4.2-%1)"/>
      <w:lvlJc w:val="left"/>
      <w:pPr>
        <w:tabs>
          <w:tab w:val="left" w:pos="0"/>
        </w:tabs>
        <w:ind w:left="-567" w:firstLine="567"/>
      </w:pPr>
      <w:rPr>
        <w:rFonts w:hint="default" w:ascii="Times New Roman" w:hAnsi="Times New Roman" w:eastAsia="宋体" w:cs="宋体"/>
        <w:b w:val="0"/>
        <w:i w:val="0"/>
        <w:sz w:val="24"/>
        <w:szCs w:val="24"/>
      </w:rPr>
    </w:lvl>
    <w:lvl w:ilvl="1" w:tentative="0">
      <w:start w:val="1"/>
      <w:numFmt w:val="lowerLetter"/>
      <w:lvlText w:val="%2)"/>
      <w:lvlJc w:val="left"/>
      <w:pPr>
        <w:ind w:left="1259" w:hanging="839"/>
      </w:pPr>
      <w:rPr>
        <w:rFonts w:hint="eastAsia"/>
      </w:rPr>
    </w:lvl>
    <w:lvl w:ilvl="2" w:tentative="0">
      <w:start w:val="1"/>
      <w:numFmt w:val="lowerRoman"/>
      <w:lvlText w:val="%3."/>
      <w:lvlJc w:val="right"/>
      <w:pPr>
        <w:ind w:left="1679" w:hanging="839"/>
      </w:pPr>
      <w:rPr>
        <w:rFonts w:hint="eastAsia"/>
      </w:rPr>
    </w:lvl>
    <w:lvl w:ilvl="3" w:tentative="0">
      <w:start w:val="1"/>
      <w:numFmt w:val="decimal"/>
      <w:lvlText w:val="%4."/>
      <w:lvlJc w:val="left"/>
      <w:pPr>
        <w:ind w:left="2099" w:hanging="839"/>
      </w:pPr>
      <w:rPr>
        <w:rFonts w:hint="eastAsia"/>
      </w:rPr>
    </w:lvl>
    <w:lvl w:ilvl="4" w:tentative="0">
      <w:start w:val="1"/>
      <w:numFmt w:val="lowerLetter"/>
      <w:lvlText w:val="%5)"/>
      <w:lvlJc w:val="left"/>
      <w:pPr>
        <w:ind w:left="2519" w:hanging="839"/>
      </w:pPr>
      <w:rPr>
        <w:rFonts w:hint="eastAsia"/>
      </w:rPr>
    </w:lvl>
    <w:lvl w:ilvl="5" w:tentative="0">
      <w:start w:val="1"/>
      <w:numFmt w:val="lowerRoman"/>
      <w:lvlText w:val="%6."/>
      <w:lvlJc w:val="right"/>
      <w:pPr>
        <w:ind w:left="2939" w:hanging="839"/>
      </w:pPr>
      <w:rPr>
        <w:rFonts w:hint="eastAsia"/>
      </w:rPr>
    </w:lvl>
    <w:lvl w:ilvl="6" w:tentative="0">
      <w:start w:val="1"/>
      <w:numFmt w:val="decimal"/>
      <w:lvlText w:val="%7."/>
      <w:lvlJc w:val="left"/>
      <w:pPr>
        <w:ind w:left="3359" w:hanging="839"/>
      </w:pPr>
      <w:rPr>
        <w:rFonts w:hint="eastAsia"/>
      </w:rPr>
    </w:lvl>
    <w:lvl w:ilvl="7" w:tentative="0">
      <w:start w:val="1"/>
      <w:numFmt w:val="lowerLetter"/>
      <w:lvlText w:val="%8)"/>
      <w:lvlJc w:val="left"/>
      <w:pPr>
        <w:ind w:left="3779" w:hanging="839"/>
      </w:pPr>
      <w:rPr>
        <w:rFonts w:hint="eastAsia"/>
      </w:rPr>
    </w:lvl>
    <w:lvl w:ilvl="8" w:tentative="0">
      <w:start w:val="1"/>
      <w:numFmt w:val="lowerRoman"/>
      <w:lvlText w:val="%9."/>
      <w:lvlJc w:val="right"/>
      <w:pPr>
        <w:ind w:left="4199" w:hanging="839"/>
      </w:pPr>
      <w:rPr>
        <w:rFonts w:hint="eastAsia"/>
      </w:rPr>
    </w:lvl>
  </w:abstractNum>
  <w:abstractNum w:abstractNumId="23">
    <w:nsid w:val="D211E3F2"/>
    <w:multiLevelType w:val="multilevel"/>
    <w:tmpl w:val="D211E3F2"/>
    <w:lvl w:ilvl="0" w:tentative="0">
      <w:start w:val="1"/>
      <w:numFmt w:val="decimal"/>
      <w:lvlText w:val="11.1.%1"/>
      <w:lvlJc w:val="left"/>
      <w:pPr>
        <w:ind w:left="0" w:firstLine="0"/>
      </w:pPr>
      <w:rPr>
        <w:rFonts w:hint="default" w:ascii="Times New Roman" w:hAnsi="Times New Roman" w:eastAsia="宋体" w:cs="宋体"/>
        <w:b/>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D2B2B8EE"/>
    <w:multiLevelType w:val="multilevel"/>
    <w:tmpl w:val="D2B2B8EE"/>
    <w:lvl w:ilvl="0" w:tentative="0">
      <w:start w:val="3"/>
      <w:numFmt w:val="decimal"/>
      <w:suff w:val="nothing"/>
      <w:lvlText w:val="(4.3.3-%1)"/>
      <w:lvlJc w:val="right"/>
      <w:pPr>
        <w:tabs>
          <w:tab w:val="left" w:pos="0"/>
        </w:tabs>
        <w:ind w:left="1842" w:hanging="420"/>
      </w:pPr>
      <w:rPr>
        <w:rFonts w:hint="default" w:ascii="Times New Roman" w:hAnsi="Times New Roman" w:eastAsia="宋体" w:cs="宋体"/>
        <w:b w:val="0"/>
        <w:i w:val="0"/>
        <w:color w:val="auto"/>
        <w:sz w:val="24"/>
      </w:rPr>
    </w:lvl>
    <w:lvl w:ilvl="1" w:tentative="0">
      <w:start w:val="1"/>
      <w:numFmt w:val="lowerLetter"/>
      <w:lvlText w:val="%2)"/>
      <w:lvlJc w:val="left"/>
      <w:pPr>
        <w:tabs>
          <w:tab w:val="left" w:pos="-420"/>
        </w:tabs>
        <w:ind w:left="2262" w:hanging="420"/>
      </w:pPr>
      <w:rPr>
        <w:rFonts w:hint="eastAsia"/>
      </w:rPr>
    </w:lvl>
    <w:lvl w:ilvl="2" w:tentative="0">
      <w:start w:val="1"/>
      <w:numFmt w:val="lowerRoman"/>
      <w:lvlText w:val="%3."/>
      <w:lvlJc w:val="right"/>
      <w:pPr>
        <w:tabs>
          <w:tab w:val="left" w:pos="-420"/>
        </w:tabs>
        <w:ind w:left="2682" w:hanging="420"/>
      </w:pPr>
      <w:rPr>
        <w:rFonts w:hint="eastAsia"/>
      </w:rPr>
    </w:lvl>
    <w:lvl w:ilvl="3" w:tentative="0">
      <w:start w:val="1"/>
      <w:numFmt w:val="decimal"/>
      <w:lvlText w:val="%4."/>
      <w:lvlJc w:val="left"/>
      <w:pPr>
        <w:tabs>
          <w:tab w:val="left" w:pos="-420"/>
        </w:tabs>
        <w:ind w:left="3102" w:hanging="420"/>
      </w:pPr>
      <w:rPr>
        <w:rFonts w:hint="eastAsia"/>
      </w:rPr>
    </w:lvl>
    <w:lvl w:ilvl="4" w:tentative="0">
      <w:start w:val="1"/>
      <w:numFmt w:val="lowerLetter"/>
      <w:lvlText w:val="%5)"/>
      <w:lvlJc w:val="left"/>
      <w:pPr>
        <w:tabs>
          <w:tab w:val="left" w:pos="-420"/>
        </w:tabs>
        <w:ind w:left="3522" w:hanging="420"/>
      </w:pPr>
      <w:rPr>
        <w:rFonts w:hint="eastAsia"/>
      </w:rPr>
    </w:lvl>
    <w:lvl w:ilvl="5" w:tentative="0">
      <w:start w:val="1"/>
      <w:numFmt w:val="lowerRoman"/>
      <w:lvlText w:val="%6."/>
      <w:lvlJc w:val="right"/>
      <w:pPr>
        <w:tabs>
          <w:tab w:val="left" w:pos="-420"/>
        </w:tabs>
        <w:ind w:left="3942" w:hanging="420"/>
      </w:pPr>
      <w:rPr>
        <w:rFonts w:hint="eastAsia"/>
      </w:rPr>
    </w:lvl>
    <w:lvl w:ilvl="6" w:tentative="0">
      <w:start w:val="1"/>
      <w:numFmt w:val="decimal"/>
      <w:lvlText w:val="%7."/>
      <w:lvlJc w:val="left"/>
      <w:pPr>
        <w:tabs>
          <w:tab w:val="left" w:pos="-420"/>
        </w:tabs>
        <w:ind w:left="4362" w:hanging="420"/>
      </w:pPr>
      <w:rPr>
        <w:rFonts w:hint="eastAsia"/>
      </w:rPr>
    </w:lvl>
    <w:lvl w:ilvl="7" w:tentative="0">
      <w:start w:val="1"/>
      <w:numFmt w:val="lowerLetter"/>
      <w:lvlText w:val="%8)"/>
      <w:lvlJc w:val="left"/>
      <w:pPr>
        <w:tabs>
          <w:tab w:val="left" w:pos="-420"/>
        </w:tabs>
        <w:ind w:left="4782" w:hanging="420"/>
      </w:pPr>
      <w:rPr>
        <w:rFonts w:hint="eastAsia"/>
      </w:rPr>
    </w:lvl>
    <w:lvl w:ilvl="8" w:tentative="0">
      <w:start w:val="1"/>
      <w:numFmt w:val="lowerRoman"/>
      <w:lvlText w:val="%9."/>
      <w:lvlJc w:val="right"/>
      <w:pPr>
        <w:tabs>
          <w:tab w:val="left" w:pos="-420"/>
        </w:tabs>
        <w:ind w:left="5202" w:hanging="420"/>
      </w:pPr>
      <w:rPr>
        <w:rFonts w:hint="eastAsia"/>
      </w:rPr>
    </w:lvl>
  </w:abstractNum>
  <w:abstractNum w:abstractNumId="25">
    <w:nsid w:val="D3E9BA9F"/>
    <w:multiLevelType w:val="multilevel"/>
    <w:tmpl w:val="D3E9BA9F"/>
    <w:lvl w:ilvl="0" w:tentative="0">
      <w:start w:val="1"/>
      <w:numFmt w:val="decimal"/>
      <w:suff w:val="nothing"/>
      <w:lvlText w:val="(4.3.%1)"/>
      <w:lvlJc w:val="right"/>
      <w:pPr>
        <w:tabs>
          <w:tab w:val="left" w:pos="0"/>
        </w:tabs>
        <w:ind w:left="2262" w:hanging="420"/>
      </w:pPr>
      <w:rPr>
        <w:rFonts w:hint="default" w:ascii="Times New Roman" w:hAnsi="Times New Roman" w:eastAsia="宋体" w:cs="宋体"/>
        <w:b w:val="0"/>
        <w:i w:val="0"/>
        <w:color w:val="auto"/>
        <w:sz w:val="24"/>
      </w:rPr>
    </w:lvl>
    <w:lvl w:ilvl="1" w:tentative="0">
      <w:start w:val="1"/>
      <w:numFmt w:val="lowerLetter"/>
      <w:lvlText w:val="%2)"/>
      <w:lvlJc w:val="left"/>
      <w:pPr>
        <w:ind w:left="2682" w:hanging="420"/>
      </w:pPr>
      <w:rPr>
        <w:rFonts w:hint="eastAsia"/>
      </w:rPr>
    </w:lvl>
    <w:lvl w:ilvl="2" w:tentative="0">
      <w:start w:val="1"/>
      <w:numFmt w:val="lowerRoman"/>
      <w:lvlText w:val="%3."/>
      <w:lvlJc w:val="right"/>
      <w:pPr>
        <w:ind w:left="3102" w:hanging="420"/>
      </w:pPr>
      <w:rPr>
        <w:rFonts w:hint="eastAsia"/>
      </w:rPr>
    </w:lvl>
    <w:lvl w:ilvl="3" w:tentative="0">
      <w:start w:val="1"/>
      <w:numFmt w:val="decimal"/>
      <w:lvlText w:val="%4."/>
      <w:lvlJc w:val="left"/>
      <w:pPr>
        <w:ind w:left="3522" w:hanging="420"/>
      </w:pPr>
      <w:rPr>
        <w:rFonts w:hint="eastAsia"/>
      </w:rPr>
    </w:lvl>
    <w:lvl w:ilvl="4" w:tentative="0">
      <w:start w:val="1"/>
      <w:numFmt w:val="lowerLetter"/>
      <w:lvlText w:val="%5)"/>
      <w:lvlJc w:val="left"/>
      <w:pPr>
        <w:ind w:left="3942" w:hanging="420"/>
      </w:pPr>
      <w:rPr>
        <w:rFonts w:hint="eastAsia"/>
      </w:rPr>
    </w:lvl>
    <w:lvl w:ilvl="5" w:tentative="0">
      <w:start w:val="1"/>
      <w:numFmt w:val="lowerRoman"/>
      <w:lvlText w:val="%6."/>
      <w:lvlJc w:val="right"/>
      <w:pPr>
        <w:ind w:left="4362" w:hanging="420"/>
      </w:pPr>
      <w:rPr>
        <w:rFonts w:hint="eastAsia"/>
      </w:rPr>
    </w:lvl>
    <w:lvl w:ilvl="6" w:tentative="0">
      <w:start w:val="1"/>
      <w:numFmt w:val="decimal"/>
      <w:lvlText w:val="%7."/>
      <w:lvlJc w:val="left"/>
      <w:pPr>
        <w:ind w:left="4782" w:hanging="420"/>
      </w:pPr>
      <w:rPr>
        <w:rFonts w:hint="eastAsia"/>
      </w:rPr>
    </w:lvl>
    <w:lvl w:ilvl="7" w:tentative="0">
      <w:start w:val="1"/>
      <w:numFmt w:val="lowerLetter"/>
      <w:lvlText w:val="%8)"/>
      <w:lvlJc w:val="left"/>
      <w:pPr>
        <w:ind w:left="5202" w:hanging="420"/>
      </w:pPr>
      <w:rPr>
        <w:rFonts w:hint="eastAsia"/>
      </w:rPr>
    </w:lvl>
    <w:lvl w:ilvl="8" w:tentative="0">
      <w:start w:val="1"/>
      <w:numFmt w:val="lowerRoman"/>
      <w:lvlText w:val="%9."/>
      <w:lvlJc w:val="right"/>
      <w:pPr>
        <w:ind w:left="5622" w:hanging="420"/>
      </w:pPr>
      <w:rPr>
        <w:rFonts w:hint="eastAsia"/>
      </w:rPr>
    </w:lvl>
  </w:abstractNum>
  <w:abstractNum w:abstractNumId="26">
    <w:nsid w:val="D6305C65"/>
    <w:multiLevelType w:val="multilevel"/>
    <w:tmpl w:val="D6305C65"/>
    <w:lvl w:ilvl="0" w:tentative="0">
      <w:start w:val="1"/>
      <w:numFmt w:val="decimal"/>
      <w:suff w:val="nothing"/>
      <w:lvlText w:val="(10.4-%1)"/>
      <w:lvlJc w:val="right"/>
      <w:pPr>
        <w:tabs>
          <w:tab w:val="left" w:pos="0"/>
        </w:tabs>
        <w:ind w:left="2830" w:hanging="420"/>
      </w:pPr>
      <w:rPr>
        <w:rFonts w:hint="default" w:ascii="Times New Roman" w:hAnsi="Times New Roman" w:eastAsia="宋体" w:cs="宋体"/>
        <w:b w:val="0"/>
        <w:i w:val="0"/>
        <w:color w:val="auto"/>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D70DB6A7"/>
    <w:multiLevelType w:val="multilevel"/>
    <w:tmpl w:val="D70DB6A7"/>
    <w:lvl w:ilvl="0" w:tentative="0">
      <w:start w:val="1"/>
      <w:numFmt w:val="decimal"/>
      <w:suff w:val="nothing"/>
      <w:lvlText w:val="(14.2.1-%1)"/>
      <w:lvlJc w:val="left"/>
      <w:pPr>
        <w:tabs>
          <w:tab w:val="left" w:pos="0"/>
        </w:tabs>
        <w:ind w:left="839" w:hanging="839"/>
      </w:pPr>
      <w:rPr>
        <w:rFonts w:hint="default" w:ascii="Times New Roman" w:hAnsi="Times New Roman" w:eastAsia="宋体" w:cs="宋体"/>
        <w:b w:val="0"/>
        <w:i w:val="0"/>
        <w:sz w:val="24"/>
        <w:szCs w:val="24"/>
      </w:rPr>
    </w:lvl>
    <w:lvl w:ilvl="1" w:tentative="0">
      <w:start w:val="1"/>
      <w:numFmt w:val="lowerLetter"/>
      <w:lvlText w:val="%2)"/>
      <w:lvlJc w:val="left"/>
      <w:pPr>
        <w:ind w:left="1259" w:hanging="839"/>
      </w:pPr>
      <w:rPr>
        <w:rFonts w:hint="eastAsia"/>
      </w:rPr>
    </w:lvl>
    <w:lvl w:ilvl="2" w:tentative="0">
      <w:start w:val="1"/>
      <w:numFmt w:val="lowerRoman"/>
      <w:lvlText w:val="%3."/>
      <w:lvlJc w:val="right"/>
      <w:pPr>
        <w:ind w:left="1679" w:hanging="839"/>
      </w:pPr>
      <w:rPr>
        <w:rFonts w:hint="eastAsia"/>
      </w:rPr>
    </w:lvl>
    <w:lvl w:ilvl="3" w:tentative="0">
      <w:start w:val="1"/>
      <w:numFmt w:val="decimal"/>
      <w:lvlText w:val="%4."/>
      <w:lvlJc w:val="left"/>
      <w:pPr>
        <w:ind w:left="2099" w:hanging="839"/>
      </w:pPr>
      <w:rPr>
        <w:rFonts w:hint="eastAsia"/>
      </w:rPr>
    </w:lvl>
    <w:lvl w:ilvl="4" w:tentative="0">
      <w:start w:val="1"/>
      <w:numFmt w:val="lowerLetter"/>
      <w:lvlText w:val="%5)"/>
      <w:lvlJc w:val="left"/>
      <w:pPr>
        <w:ind w:left="2519" w:hanging="839"/>
      </w:pPr>
      <w:rPr>
        <w:rFonts w:hint="eastAsia"/>
      </w:rPr>
    </w:lvl>
    <w:lvl w:ilvl="5" w:tentative="0">
      <w:start w:val="1"/>
      <w:numFmt w:val="lowerRoman"/>
      <w:lvlText w:val="%6."/>
      <w:lvlJc w:val="right"/>
      <w:pPr>
        <w:ind w:left="2939" w:hanging="839"/>
      </w:pPr>
      <w:rPr>
        <w:rFonts w:hint="eastAsia"/>
      </w:rPr>
    </w:lvl>
    <w:lvl w:ilvl="6" w:tentative="0">
      <w:start w:val="1"/>
      <w:numFmt w:val="decimal"/>
      <w:lvlText w:val="%7."/>
      <w:lvlJc w:val="left"/>
      <w:pPr>
        <w:ind w:left="3359" w:hanging="839"/>
      </w:pPr>
      <w:rPr>
        <w:rFonts w:hint="eastAsia"/>
      </w:rPr>
    </w:lvl>
    <w:lvl w:ilvl="7" w:tentative="0">
      <w:start w:val="1"/>
      <w:numFmt w:val="lowerLetter"/>
      <w:lvlText w:val="%8)"/>
      <w:lvlJc w:val="left"/>
      <w:pPr>
        <w:ind w:left="3779" w:hanging="839"/>
      </w:pPr>
      <w:rPr>
        <w:rFonts w:hint="eastAsia"/>
      </w:rPr>
    </w:lvl>
    <w:lvl w:ilvl="8" w:tentative="0">
      <w:start w:val="1"/>
      <w:numFmt w:val="lowerRoman"/>
      <w:lvlText w:val="%9."/>
      <w:lvlJc w:val="right"/>
      <w:pPr>
        <w:ind w:left="4199" w:hanging="839"/>
      </w:pPr>
      <w:rPr>
        <w:rFonts w:hint="eastAsia"/>
      </w:rPr>
    </w:lvl>
  </w:abstractNum>
  <w:abstractNum w:abstractNumId="28">
    <w:nsid w:val="D95D9912"/>
    <w:multiLevelType w:val="multilevel"/>
    <w:tmpl w:val="D95D9912"/>
    <w:lvl w:ilvl="0" w:tentative="0">
      <w:start w:val="1"/>
      <w:numFmt w:val="decimal"/>
      <w:suff w:val="space"/>
      <w:lvlText w:val="%1"/>
      <w:lvlJc w:val="left"/>
      <w:pPr>
        <w:ind w:left="0" w:firstLine="0"/>
      </w:pPr>
      <w:rPr>
        <w:rFonts w:hint="eastAsia"/>
      </w:rPr>
    </w:lvl>
    <w:lvl w:ilvl="1" w:tentative="0">
      <w:start w:val="1"/>
      <w:numFmt w:val="decimal"/>
      <w:lvlText w:val="6.%2"/>
      <w:lvlJc w:val="left"/>
      <w:pPr>
        <w:ind w:left="0" w:firstLine="0"/>
      </w:pPr>
      <w:rPr>
        <w:rFonts w:hint="default" w:ascii="Times New Roman" w:hAnsi="Times New Roman" w:eastAsia="宋体" w:cs="宋体"/>
        <w:b/>
        <w:i w:val="0"/>
        <w:color w:val="auto"/>
        <w:sz w:val="24"/>
      </w:rPr>
    </w:lvl>
    <w:lvl w:ilvl="2" w:tentative="0">
      <w:start w:val="1"/>
      <w:numFmt w:val="upperLetter"/>
      <w:lvlText w:val="附录%3"/>
      <w:lvlJc w:val="center"/>
      <w:pPr>
        <w:ind w:left="568" w:firstLine="0"/>
      </w:pPr>
      <w:rPr>
        <w:rFonts w:hint="default" w:ascii="Times New Roman" w:hAnsi="Times New Roman" w:eastAsia="宋体"/>
        <w:b/>
        <w:i w:val="0"/>
        <w:sz w:val="30"/>
      </w:rPr>
    </w:lvl>
    <w:lvl w:ilvl="3" w:tentative="0">
      <w:start w:val="1"/>
      <w:numFmt w:val="decimal"/>
      <w:suff w:val="space"/>
      <w:lvlText w:val="%1.%2.%3.%4"/>
      <w:lvlJc w:val="left"/>
      <w:pPr>
        <w:ind w:left="0" w:firstLine="0"/>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29">
    <w:nsid w:val="D9DA0538"/>
    <w:multiLevelType w:val="multilevel"/>
    <w:tmpl w:val="D9DA0538"/>
    <w:lvl w:ilvl="0" w:tentative="0">
      <w:start w:val="1"/>
      <w:numFmt w:val="decimal"/>
      <w:lvlText w:val="9.2.%1"/>
      <w:lvlJc w:val="left"/>
      <w:pPr>
        <w:ind w:left="0" w:firstLine="0"/>
      </w:pPr>
      <w:rPr>
        <w:rFonts w:hint="default" w:ascii="Times New Roman" w:hAnsi="Times New Roman" w:eastAsia="宋体" w:cs="宋体"/>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E302E0DE"/>
    <w:multiLevelType w:val="singleLevel"/>
    <w:tmpl w:val="E302E0DE"/>
    <w:lvl w:ilvl="0" w:tentative="0">
      <w:start w:val="5"/>
      <w:numFmt w:val="decimal"/>
      <w:lvlText w:val="表4.3.%1"/>
      <w:lvlJc w:val="left"/>
      <w:pPr>
        <w:tabs>
          <w:tab w:val="left" w:pos="397"/>
        </w:tabs>
        <w:ind w:left="454" w:hanging="454"/>
      </w:pPr>
      <w:rPr>
        <w:rFonts w:hint="default" w:ascii="Times New Roman" w:hAnsi="Times New Roman" w:eastAsia="黑体" w:cs="宋体"/>
        <w:b/>
        <w:sz w:val="21"/>
      </w:rPr>
    </w:lvl>
  </w:abstractNum>
  <w:abstractNum w:abstractNumId="31">
    <w:nsid w:val="E821F912"/>
    <w:multiLevelType w:val="multilevel"/>
    <w:tmpl w:val="E821F912"/>
    <w:lvl w:ilvl="0" w:tentative="0">
      <w:start w:val="1"/>
      <w:numFmt w:val="decimal"/>
      <w:lvlText w:val="3.2.%1"/>
      <w:lvlJc w:val="left"/>
      <w:pPr>
        <w:ind w:left="0" w:firstLine="0"/>
      </w:pPr>
      <w:rPr>
        <w:rFonts w:hint="default" w:ascii="Times New Roman" w:hAnsi="Times New Roman" w:eastAsia="宋体" w:cs="宋体"/>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EB4C26B8"/>
    <w:multiLevelType w:val="multilevel"/>
    <w:tmpl w:val="EB4C26B8"/>
    <w:lvl w:ilvl="0" w:tentative="0">
      <w:start w:val="1"/>
      <w:numFmt w:val="decimal"/>
      <w:lvlText w:val="6.1.%1"/>
      <w:lvlJc w:val="left"/>
      <w:pPr>
        <w:ind w:left="0" w:firstLine="0"/>
      </w:pPr>
      <w:rPr>
        <w:rFonts w:hint="default" w:ascii="Times New Roman" w:hAnsi="Times New Roman" w:eastAsia="宋体" w:cs="宋体"/>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EE56E7B5"/>
    <w:multiLevelType w:val="multilevel"/>
    <w:tmpl w:val="EE56E7B5"/>
    <w:lvl w:ilvl="0" w:tentative="0">
      <w:start w:val="1"/>
      <w:numFmt w:val="decimal"/>
      <w:suff w:val="nothing"/>
      <w:lvlText w:val="(10.3-%1)"/>
      <w:lvlJc w:val="right"/>
      <w:pPr>
        <w:tabs>
          <w:tab w:val="left" w:pos="0"/>
        </w:tabs>
        <w:ind w:left="2830" w:hanging="420"/>
      </w:pPr>
      <w:rPr>
        <w:rFonts w:hint="default" w:ascii="Times New Roman" w:hAnsi="Times New Roman" w:eastAsia="宋体" w:cs="宋体"/>
        <w:b w:val="0"/>
        <w:i w:val="0"/>
        <w:color w:val="auto"/>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4">
    <w:nsid w:val="EF369A2B"/>
    <w:multiLevelType w:val="multilevel"/>
    <w:tmpl w:val="EF369A2B"/>
    <w:lvl w:ilvl="0" w:tentative="0">
      <w:start w:val="1"/>
      <w:numFmt w:val="decimal"/>
      <w:lvlText w:val="6.2.%1"/>
      <w:lvlJc w:val="left"/>
      <w:pPr>
        <w:ind w:left="0" w:firstLine="0"/>
      </w:pPr>
      <w:rPr>
        <w:rFonts w:hint="default" w:ascii="Times New Roman" w:hAnsi="Times New Roman"/>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F0669F94"/>
    <w:multiLevelType w:val="multilevel"/>
    <w:tmpl w:val="F0669F94"/>
    <w:lvl w:ilvl="0" w:tentative="0">
      <w:start w:val="1"/>
      <w:numFmt w:val="decimal"/>
      <w:suff w:val="nothing"/>
      <w:lvlText w:val="(11.3.2-%1)"/>
      <w:lvlJc w:val="right"/>
      <w:pPr>
        <w:tabs>
          <w:tab w:val="left" w:pos="0"/>
        </w:tabs>
        <w:ind w:left="-567" w:firstLine="567"/>
      </w:pPr>
      <w:rPr>
        <w:rFonts w:hint="default" w:ascii="Times New Roman" w:hAnsi="Times New Roman" w:eastAsia="宋体" w:cs="宋体"/>
        <w:b w:val="0"/>
        <w:i w:val="0"/>
        <w:sz w:val="24"/>
        <w:szCs w:val="24"/>
      </w:rPr>
    </w:lvl>
    <w:lvl w:ilvl="1" w:tentative="0">
      <w:start w:val="1"/>
      <w:numFmt w:val="lowerLetter"/>
      <w:lvlText w:val="%2)"/>
      <w:lvlJc w:val="left"/>
      <w:pPr>
        <w:ind w:left="1259" w:hanging="839"/>
      </w:pPr>
      <w:rPr>
        <w:rFonts w:hint="eastAsia"/>
      </w:rPr>
    </w:lvl>
    <w:lvl w:ilvl="2" w:tentative="0">
      <w:start w:val="1"/>
      <w:numFmt w:val="lowerRoman"/>
      <w:lvlText w:val="%3."/>
      <w:lvlJc w:val="right"/>
      <w:pPr>
        <w:ind w:left="1679" w:hanging="839"/>
      </w:pPr>
      <w:rPr>
        <w:rFonts w:hint="eastAsia"/>
      </w:rPr>
    </w:lvl>
    <w:lvl w:ilvl="3" w:tentative="0">
      <w:start w:val="1"/>
      <w:numFmt w:val="decimal"/>
      <w:lvlText w:val="%4."/>
      <w:lvlJc w:val="left"/>
      <w:pPr>
        <w:ind w:left="2099" w:hanging="839"/>
      </w:pPr>
      <w:rPr>
        <w:rFonts w:hint="eastAsia"/>
      </w:rPr>
    </w:lvl>
    <w:lvl w:ilvl="4" w:tentative="0">
      <w:start w:val="1"/>
      <w:numFmt w:val="lowerLetter"/>
      <w:lvlText w:val="%5)"/>
      <w:lvlJc w:val="left"/>
      <w:pPr>
        <w:ind w:left="2519" w:hanging="839"/>
      </w:pPr>
      <w:rPr>
        <w:rFonts w:hint="eastAsia"/>
      </w:rPr>
    </w:lvl>
    <w:lvl w:ilvl="5" w:tentative="0">
      <w:start w:val="1"/>
      <w:numFmt w:val="lowerRoman"/>
      <w:lvlText w:val="%6."/>
      <w:lvlJc w:val="right"/>
      <w:pPr>
        <w:ind w:left="2939" w:hanging="839"/>
      </w:pPr>
      <w:rPr>
        <w:rFonts w:hint="eastAsia"/>
      </w:rPr>
    </w:lvl>
    <w:lvl w:ilvl="6" w:tentative="0">
      <w:start w:val="1"/>
      <w:numFmt w:val="decimal"/>
      <w:lvlText w:val="%7."/>
      <w:lvlJc w:val="left"/>
      <w:pPr>
        <w:ind w:left="3359" w:hanging="839"/>
      </w:pPr>
      <w:rPr>
        <w:rFonts w:hint="eastAsia"/>
      </w:rPr>
    </w:lvl>
    <w:lvl w:ilvl="7" w:tentative="0">
      <w:start w:val="1"/>
      <w:numFmt w:val="lowerLetter"/>
      <w:lvlText w:val="%8)"/>
      <w:lvlJc w:val="left"/>
      <w:pPr>
        <w:ind w:left="3779" w:hanging="839"/>
      </w:pPr>
      <w:rPr>
        <w:rFonts w:hint="eastAsia"/>
      </w:rPr>
    </w:lvl>
    <w:lvl w:ilvl="8" w:tentative="0">
      <w:start w:val="1"/>
      <w:numFmt w:val="lowerRoman"/>
      <w:lvlText w:val="%9."/>
      <w:lvlJc w:val="right"/>
      <w:pPr>
        <w:ind w:left="4199" w:hanging="839"/>
      </w:pPr>
      <w:rPr>
        <w:rFonts w:hint="eastAsia"/>
      </w:rPr>
    </w:lvl>
  </w:abstractNum>
  <w:abstractNum w:abstractNumId="36">
    <w:nsid w:val="F213FEC1"/>
    <w:multiLevelType w:val="multilevel"/>
    <w:tmpl w:val="F213FEC1"/>
    <w:lvl w:ilvl="0" w:tentative="0">
      <w:start w:val="1"/>
      <w:numFmt w:val="decimal"/>
      <w:suff w:val="nothing"/>
      <w:lvlText w:val="(15.3.6-%1)"/>
      <w:lvlJc w:val="left"/>
      <w:pPr>
        <w:tabs>
          <w:tab w:val="left" w:pos="0"/>
        </w:tabs>
        <w:ind w:left="839" w:hanging="839"/>
      </w:pPr>
      <w:rPr>
        <w:rFonts w:hint="default" w:ascii="Times New Roman" w:hAnsi="Times New Roman" w:eastAsia="宋体" w:cs="宋体"/>
        <w:b w:val="0"/>
        <w:i w:val="0"/>
        <w:sz w:val="24"/>
        <w:szCs w:val="24"/>
      </w:rPr>
    </w:lvl>
    <w:lvl w:ilvl="1" w:tentative="0">
      <w:start w:val="1"/>
      <w:numFmt w:val="lowerLetter"/>
      <w:lvlText w:val="%2)"/>
      <w:lvlJc w:val="left"/>
      <w:pPr>
        <w:ind w:left="1259" w:hanging="839"/>
      </w:pPr>
      <w:rPr>
        <w:rFonts w:hint="eastAsia"/>
      </w:rPr>
    </w:lvl>
    <w:lvl w:ilvl="2" w:tentative="0">
      <w:start w:val="1"/>
      <w:numFmt w:val="lowerRoman"/>
      <w:lvlText w:val="%3."/>
      <w:lvlJc w:val="right"/>
      <w:pPr>
        <w:ind w:left="1679" w:hanging="839"/>
      </w:pPr>
      <w:rPr>
        <w:rFonts w:hint="eastAsia"/>
      </w:rPr>
    </w:lvl>
    <w:lvl w:ilvl="3" w:tentative="0">
      <w:start w:val="1"/>
      <w:numFmt w:val="decimal"/>
      <w:lvlText w:val="%4."/>
      <w:lvlJc w:val="left"/>
      <w:pPr>
        <w:ind w:left="2099" w:hanging="839"/>
      </w:pPr>
      <w:rPr>
        <w:rFonts w:hint="eastAsia"/>
      </w:rPr>
    </w:lvl>
    <w:lvl w:ilvl="4" w:tentative="0">
      <w:start w:val="1"/>
      <w:numFmt w:val="lowerLetter"/>
      <w:lvlText w:val="%5)"/>
      <w:lvlJc w:val="left"/>
      <w:pPr>
        <w:ind w:left="2519" w:hanging="839"/>
      </w:pPr>
      <w:rPr>
        <w:rFonts w:hint="eastAsia"/>
      </w:rPr>
    </w:lvl>
    <w:lvl w:ilvl="5" w:tentative="0">
      <w:start w:val="1"/>
      <w:numFmt w:val="lowerRoman"/>
      <w:lvlText w:val="%6."/>
      <w:lvlJc w:val="right"/>
      <w:pPr>
        <w:ind w:left="2939" w:hanging="839"/>
      </w:pPr>
      <w:rPr>
        <w:rFonts w:hint="eastAsia"/>
      </w:rPr>
    </w:lvl>
    <w:lvl w:ilvl="6" w:tentative="0">
      <w:start w:val="1"/>
      <w:numFmt w:val="decimal"/>
      <w:lvlText w:val="%7."/>
      <w:lvlJc w:val="left"/>
      <w:pPr>
        <w:ind w:left="3359" w:hanging="839"/>
      </w:pPr>
      <w:rPr>
        <w:rFonts w:hint="eastAsia"/>
      </w:rPr>
    </w:lvl>
    <w:lvl w:ilvl="7" w:tentative="0">
      <w:start w:val="1"/>
      <w:numFmt w:val="lowerLetter"/>
      <w:lvlText w:val="%8)"/>
      <w:lvlJc w:val="left"/>
      <w:pPr>
        <w:ind w:left="3779" w:hanging="839"/>
      </w:pPr>
      <w:rPr>
        <w:rFonts w:hint="eastAsia"/>
      </w:rPr>
    </w:lvl>
    <w:lvl w:ilvl="8" w:tentative="0">
      <w:start w:val="1"/>
      <w:numFmt w:val="lowerRoman"/>
      <w:lvlText w:val="%9."/>
      <w:lvlJc w:val="right"/>
      <w:pPr>
        <w:ind w:left="4199" w:hanging="839"/>
      </w:pPr>
      <w:rPr>
        <w:rFonts w:hint="eastAsia"/>
      </w:rPr>
    </w:lvl>
  </w:abstractNum>
  <w:abstractNum w:abstractNumId="37">
    <w:nsid w:val="030EEE89"/>
    <w:multiLevelType w:val="multilevel"/>
    <w:tmpl w:val="030EEE89"/>
    <w:lvl w:ilvl="0" w:tentative="0">
      <w:start w:val="1"/>
      <w:numFmt w:val="decimal"/>
      <w:lvlText w:val="3.1.%1"/>
      <w:lvlJc w:val="left"/>
      <w:pPr>
        <w:ind w:left="0" w:firstLine="0"/>
      </w:pPr>
      <w:rPr>
        <w:rFonts w:hint="default" w:ascii="Times New Roman" w:hAnsi="Times New Roman" w:eastAsia="宋体" w:cs="Times New Roman"/>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047BFCCE"/>
    <w:multiLevelType w:val="multilevel"/>
    <w:tmpl w:val="047BFCCE"/>
    <w:lvl w:ilvl="0" w:tentative="0">
      <w:start w:val="1"/>
      <w:numFmt w:val="decimal"/>
      <w:lvlText w:val="7.2.%1"/>
      <w:lvlJc w:val="left"/>
      <w:pPr>
        <w:ind w:left="0" w:firstLine="0"/>
      </w:pPr>
      <w:rPr>
        <w:rFonts w:hint="default" w:ascii="Times New Roman" w:hAnsi="Times New Roman" w:eastAsia="宋体" w:cs="宋体"/>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05A3DFAF"/>
    <w:multiLevelType w:val="multilevel"/>
    <w:tmpl w:val="05A3DFAF"/>
    <w:lvl w:ilvl="0" w:tentative="0">
      <w:start w:val="4"/>
      <w:numFmt w:val="decimal"/>
      <w:suff w:val="nothing"/>
      <w:lvlText w:val="(11.3.%1)"/>
      <w:lvlJc w:val="right"/>
      <w:pPr>
        <w:tabs>
          <w:tab w:val="left" w:pos="0"/>
        </w:tabs>
        <w:ind w:left="-567" w:firstLine="567"/>
      </w:pPr>
      <w:rPr>
        <w:rFonts w:hint="default" w:ascii="Times New Roman" w:hAnsi="Times New Roman" w:eastAsia="宋体" w:cs="宋体"/>
        <w:b w:val="0"/>
        <w:i w:val="0"/>
        <w:sz w:val="24"/>
        <w:szCs w:val="24"/>
      </w:rPr>
    </w:lvl>
    <w:lvl w:ilvl="1" w:tentative="0">
      <w:start w:val="1"/>
      <w:numFmt w:val="lowerLetter"/>
      <w:lvlText w:val="%2)"/>
      <w:lvlJc w:val="left"/>
      <w:pPr>
        <w:ind w:left="1259" w:hanging="839"/>
      </w:pPr>
      <w:rPr>
        <w:rFonts w:hint="eastAsia"/>
      </w:rPr>
    </w:lvl>
    <w:lvl w:ilvl="2" w:tentative="0">
      <w:start w:val="1"/>
      <w:numFmt w:val="lowerRoman"/>
      <w:lvlText w:val="%3."/>
      <w:lvlJc w:val="right"/>
      <w:pPr>
        <w:ind w:left="1679" w:hanging="839"/>
      </w:pPr>
      <w:rPr>
        <w:rFonts w:hint="eastAsia"/>
      </w:rPr>
    </w:lvl>
    <w:lvl w:ilvl="3" w:tentative="0">
      <w:start w:val="1"/>
      <w:numFmt w:val="decimal"/>
      <w:lvlText w:val="%4."/>
      <w:lvlJc w:val="left"/>
      <w:pPr>
        <w:ind w:left="2099" w:hanging="839"/>
      </w:pPr>
      <w:rPr>
        <w:rFonts w:hint="eastAsia"/>
      </w:rPr>
    </w:lvl>
    <w:lvl w:ilvl="4" w:tentative="0">
      <w:start w:val="1"/>
      <w:numFmt w:val="lowerLetter"/>
      <w:lvlText w:val="%5)"/>
      <w:lvlJc w:val="left"/>
      <w:pPr>
        <w:ind w:left="2519" w:hanging="839"/>
      </w:pPr>
      <w:rPr>
        <w:rFonts w:hint="eastAsia"/>
      </w:rPr>
    </w:lvl>
    <w:lvl w:ilvl="5" w:tentative="0">
      <w:start w:val="1"/>
      <w:numFmt w:val="lowerRoman"/>
      <w:lvlText w:val="%6."/>
      <w:lvlJc w:val="right"/>
      <w:pPr>
        <w:ind w:left="2939" w:hanging="839"/>
      </w:pPr>
      <w:rPr>
        <w:rFonts w:hint="eastAsia"/>
      </w:rPr>
    </w:lvl>
    <w:lvl w:ilvl="6" w:tentative="0">
      <w:start w:val="1"/>
      <w:numFmt w:val="decimal"/>
      <w:lvlText w:val="%7."/>
      <w:lvlJc w:val="left"/>
      <w:pPr>
        <w:ind w:left="3359" w:hanging="839"/>
      </w:pPr>
      <w:rPr>
        <w:rFonts w:hint="eastAsia"/>
      </w:rPr>
    </w:lvl>
    <w:lvl w:ilvl="7" w:tentative="0">
      <w:start w:val="1"/>
      <w:numFmt w:val="lowerLetter"/>
      <w:lvlText w:val="%8)"/>
      <w:lvlJc w:val="left"/>
      <w:pPr>
        <w:ind w:left="3779" w:hanging="839"/>
      </w:pPr>
      <w:rPr>
        <w:rFonts w:hint="eastAsia"/>
      </w:rPr>
    </w:lvl>
    <w:lvl w:ilvl="8" w:tentative="0">
      <w:start w:val="1"/>
      <w:numFmt w:val="lowerRoman"/>
      <w:lvlText w:val="%9."/>
      <w:lvlJc w:val="right"/>
      <w:pPr>
        <w:ind w:left="4199" w:hanging="839"/>
      </w:pPr>
      <w:rPr>
        <w:rFonts w:hint="eastAsia"/>
      </w:rPr>
    </w:lvl>
  </w:abstractNum>
  <w:abstractNum w:abstractNumId="40">
    <w:nsid w:val="0AF4DD2A"/>
    <w:multiLevelType w:val="multilevel"/>
    <w:tmpl w:val="0AF4DD2A"/>
    <w:lvl w:ilvl="0" w:tentative="0">
      <w:start w:val="1"/>
      <w:numFmt w:val="decimal"/>
      <w:lvlText w:val="11.2.%1"/>
      <w:lvlJc w:val="left"/>
      <w:pPr>
        <w:ind w:left="0" w:firstLine="0"/>
      </w:pPr>
      <w:rPr>
        <w:rFonts w:hint="default" w:ascii="Times New Roman" w:hAnsi="Times New Roman" w:eastAsia="宋体" w:cs="宋体"/>
        <w:b/>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1082F66B"/>
    <w:multiLevelType w:val="multilevel"/>
    <w:tmpl w:val="1082F66B"/>
    <w:lvl w:ilvl="0" w:tentative="0">
      <w:start w:val="6"/>
      <w:numFmt w:val="decimal"/>
      <w:lvlText w:val="图9.%1"/>
      <w:lvlJc w:val="left"/>
      <w:pPr>
        <w:ind w:left="1320" w:hanging="420"/>
      </w:pPr>
      <w:rPr>
        <w:rFonts w:hint="default" w:ascii="Times New Roman" w:hAnsi="Times New Roman" w:eastAsia="宋体" w:cs="宋体"/>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108B6CA9"/>
    <w:multiLevelType w:val="multilevel"/>
    <w:tmpl w:val="108B6CA9"/>
    <w:lvl w:ilvl="0" w:tentative="0">
      <w:start w:val="1"/>
      <w:numFmt w:val="decimal"/>
      <w:suff w:val="nothing"/>
      <w:lvlText w:val="(9.2.%1)"/>
      <w:lvlJc w:val="right"/>
      <w:pPr>
        <w:tabs>
          <w:tab w:val="left" w:pos="420"/>
        </w:tabs>
        <w:ind w:left="2262" w:hanging="420"/>
      </w:pPr>
      <w:rPr>
        <w:rFonts w:hint="default" w:ascii="Times New Roman" w:hAnsi="Times New Roman" w:eastAsia="宋体" w:cs="宋体"/>
        <w:b w:val="0"/>
        <w:i w:val="0"/>
        <w:color w:val="auto"/>
        <w:sz w:val="24"/>
      </w:rPr>
    </w:lvl>
    <w:lvl w:ilvl="1" w:tentative="0">
      <w:start w:val="1"/>
      <w:numFmt w:val="lowerLetter"/>
      <w:lvlText w:val="%2)"/>
      <w:lvlJc w:val="left"/>
      <w:pPr>
        <w:ind w:left="2682" w:hanging="420"/>
      </w:pPr>
      <w:rPr>
        <w:rFonts w:hint="eastAsia"/>
      </w:rPr>
    </w:lvl>
    <w:lvl w:ilvl="2" w:tentative="0">
      <w:start w:val="1"/>
      <w:numFmt w:val="lowerRoman"/>
      <w:lvlText w:val="%3."/>
      <w:lvlJc w:val="right"/>
      <w:pPr>
        <w:ind w:left="3102" w:hanging="420"/>
      </w:pPr>
      <w:rPr>
        <w:rFonts w:hint="eastAsia"/>
      </w:rPr>
    </w:lvl>
    <w:lvl w:ilvl="3" w:tentative="0">
      <w:start w:val="1"/>
      <w:numFmt w:val="decimal"/>
      <w:lvlText w:val="%4."/>
      <w:lvlJc w:val="left"/>
      <w:pPr>
        <w:ind w:left="3522" w:hanging="420"/>
      </w:pPr>
      <w:rPr>
        <w:rFonts w:hint="eastAsia"/>
      </w:rPr>
    </w:lvl>
    <w:lvl w:ilvl="4" w:tentative="0">
      <w:start w:val="1"/>
      <w:numFmt w:val="lowerLetter"/>
      <w:lvlText w:val="%5)"/>
      <w:lvlJc w:val="left"/>
      <w:pPr>
        <w:ind w:left="3942" w:hanging="420"/>
      </w:pPr>
      <w:rPr>
        <w:rFonts w:hint="eastAsia"/>
      </w:rPr>
    </w:lvl>
    <w:lvl w:ilvl="5" w:tentative="0">
      <w:start w:val="1"/>
      <w:numFmt w:val="lowerRoman"/>
      <w:lvlText w:val="%6."/>
      <w:lvlJc w:val="right"/>
      <w:pPr>
        <w:ind w:left="4362" w:hanging="420"/>
      </w:pPr>
      <w:rPr>
        <w:rFonts w:hint="eastAsia"/>
      </w:rPr>
    </w:lvl>
    <w:lvl w:ilvl="6" w:tentative="0">
      <w:start w:val="1"/>
      <w:numFmt w:val="decimal"/>
      <w:lvlText w:val="%7."/>
      <w:lvlJc w:val="left"/>
      <w:pPr>
        <w:ind w:left="4782" w:hanging="420"/>
      </w:pPr>
      <w:rPr>
        <w:rFonts w:hint="eastAsia"/>
      </w:rPr>
    </w:lvl>
    <w:lvl w:ilvl="7" w:tentative="0">
      <w:start w:val="1"/>
      <w:numFmt w:val="lowerLetter"/>
      <w:lvlText w:val="%8)"/>
      <w:lvlJc w:val="left"/>
      <w:pPr>
        <w:ind w:left="5202" w:hanging="420"/>
      </w:pPr>
      <w:rPr>
        <w:rFonts w:hint="eastAsia"/>
      </w:rPr>
    </w:lvl>
    <w:lvl w:ilvl="8" w:tentative="0">
      <w:start w:val="1"/>
      <w:numFmt w:val="lowerRoman"/>
      <w:lvlText w:val="%9."/>
      <w:lvlJc w:val="right"/>
      <w:pPr>
        <w:ind w:left="5622" w:hanging="420"/>
      </w:pPr>
      <w:rPr>
        <w:rFonts w:hint="eastAsia"/>
      </w:rPr>
    </w:lvl>
  </w:abstractNum>
  <w:abstractNum w:abstractNumId="43">
    <w:nsid w:val="11D845F9"/>
    <w:multiLevelType w:val="multilevel"/>
    <w:tmpl w:val="11D845F9"/>
    <w:lvl w:ilvl="0" w:tentative="0">
      <w:start w:val="1"/>
      <w:numFmt w:val="decimal"/>
      <w:lvlText w:val="1.0.%1"/>
      <w:lvlJc w:val="left"/>
      <w:pPr>
        <w:ind w:left="0" w:firstLine="0"/>
      </w:pPr>
      <w:rPr>
        <w:rFonts w:hint="default" w:ascii="Times New Roman" w:hAnsi="Times New Roman"/>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14EA7EF2"/>
    <w:multiLevelType w:val="multilevel"/>
    <w:tmpl w:val="14EA7EF2"/>
    <w:lvl w:ilvl="0" w:tentative="0">
      <w:start w:val="1"/>
      <w:numFmt w:val="decimal"/>
      <w:lvlText w:val="%1"/>
      <w:lvlJc w:val="left"/>
      <w:pPr>
        <w:ind w:left="0" w:firstLine="454"/>
      </w:pPr>
      <w:rPr>
        <w:rFonts w:hint="default" w:ascii="Times New Roman" w:hAnsi="Times New Roman"/>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1E1E0D17"/>
    <w:multiLevelType w:val="multilevel"/>
    <w:tmpl w:val="1E1E0D17"/>
    <w:lvl w:ilvl="0" w:tentative="0">
      <w:start w:val="1"/>
      <w:numFmt w:val="decimal"/>
      <w:lvlText w:val="11.3.%1"/>
      <w:lvlJc w:val="left"/>
      <w:pPr>
        <w:ind w:left="0" w:firstLine="0"/>
      </w:pPr>
      <w:rPr>
        <w:rFonts w:hint="default" w:ascii="Times New Roman" w:hAnsi="Times New Roman" w:eastAsia="宋体" w:cs="宋体"/>
        <w:b/>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264C9289"/>
    <w:multiLevelType w:val="multilevel"/>
    <w:tmpl w:val="264C9289"/>
    <w:lvl w:ilvl="0" w:tentative="0">
      <w:start w:val="1"/>
      <w:numFmt w:val="decimal"/>
      <w:lvlText w:val="15.3.%1"/>
      <w:lvlJc w:val="left"/>
      <w:pPr>
        <w:ind w:left="0" w:firstLine="0"/>
      </w:pPr>
      <w:rPr>
        <w:rFonts w:hint="default" w:ascii="Times New Roman" w:hAnsi="Times New Roman" w:eastAsia="宋体" w:cs="宋体"/>
        <w:b/>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27D7C22F"/>
    <w:multiLevelType w:val="multilevel"/>
    <w:tmpl w:val="27D7C22F"/>
    <w:lvl w:ilvl="0" w:tentative="0">
      <w:start w:val="1"/>
      <w:numFmt w:val="decimal"/>
      <w:lvlText w:val="11.4.%1"/>
      <w:lvlJc w:val="left"/>
      <w:pPr>
        <w:ind w:left="0" w:firstLine="0"/>
      </w:pPr>
      <w:rPr>
        <w:rFonts w:hint="default" w:ascii="Times New Roman" w:hAnsi="Times New Roman" w:eastAsia="宋体" w:cs="宋体"/>
        <w:b/>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283177DA"/>
    <w:multiLevelType w:val="multilevel"/>
    <w:tmpl w:val="283177DA"/>
    <w:lvl w:ilvl="0" w:tentative="0">
      <w:start w:val="1"/>
      <w:numFmt w:val="decimal"/>
      <w:suff w:val="space"/>
      <w:lvlText w:val="%1"/>
      <w:lvlJc w:val="left"/>
      <w:pPr>
        <w:ind w:left="0" w:firstLine="0"/>
      </w:pPr>
      <w:rPr>
        <w:rFonts w:hint="eastAsia"/>
      </w:rPr>
    </w:lvl>
    <w:lvl w:ilvl="1" w:tentative="0">
      <w:start w:val="1"/>
      <w:numFmt w:val="decimal"/>
      <w:lvlText w:val="9.%2"/>
      <w:lvlJc w:val="left"/>
      <w:pPr>
        <w:tabs>
          <w:tab w:val="left" w:pos="420"/>
        </w:tabs>
        <w:ind w:left="0" w:firstLine="0"/>
      </w:pPr>
      <w:rPr>
        <w:rFonts w:hint="default" w:ascii="Times New Roman" w:hAnsi="Times New Roman" w:eastAsia="宋体" w:cs="宋体"/>
        <w:b/>
        <w:i w:val="0"/>
        <w:color w:val="auto"/>
        <w:sz w:val="24"/>
      </w:rPr>
    </w:lvl>
    <w:lvl w:ilvl="2" w:tentative="0">
      <w:start w:val="1"/>
      <w:numFmt w:val="upperLetter"/>
      <w:lvlText w:val="附录%3"/>
      <w:lvlJc w:val="center"/>
      <w:pPr>
        <w:ind w:left="568" w:firstLine="0"/>
      </w:pPr>
      <w:rPr>
        <w:rFonts w:hint="default" w:ascii="Times New Roman" w:hAnsi="Times New Roman" w:eastAsia="宋体"/>
        <w:b/>
        <w:i w:val="0"/>
        <w:sz w:val="30"/>
      </w:rPr>
    </w:lvl>
    <w:lvl w:ilvl="3" w:tentative="0">
      <w:start w:val="1"/>
      <w:numFmt w:val="decimal"/>
      <w:suff w:val="space"/>
      <w:lvlText w:val="%1.%2.%3.%4"/>
      <w:lvlJc w:val="left"/>
      <w:pPr>
        <w:ind w:left="0" w:firstLine="0"/>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49">
    <w:nsid w:val="2850CA80"/>
    <w:multiLevelType w:val="multilevel"/>
    <w:tmpl w:val="2850CA80"/>
    <w:lvl w:ilvl="0" w:tentative="0">
      <w:start w:val="1"/>
      <w:numFmt w:val="decimal"/>
      <w:lvlText w:val="10.1.%1"/>
      <w:lvlJc w:val="left"/>
      <w:pPr>
        <w:ind w:left="0" w:firstLine="0"/>
      </w:pPr>
      <w:rPr>
        <w:rFonts w:hint="default" w:ascii="Times New Roman" w:hAnsi="Times New Roman" w:eastAsia="宋体" w:cs="宋体"/>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2CAE427A"/>
    <w:multiLevelType w:val="multilevel"/>
    <w:tmpl w:val="2CAE427A"/>
    <w:lvl w:ilvl="0" w:tentative="0">
      <w:start w:val="1"/>
      <w:numFmt w:val="decimal"/>
      <w:lvlText w:val="%1"/>
      <w:lvlJc w:val="left"/>
      <w:pPr>
        <w:ind w:left="0" w:firstLine="567"/>
      </w:pPr>
      <w:rPr>
        <w:rFonts w:hint="default" w:ascii="Times New Roman" w:hAnsi="Times New Roman"/>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2E0AA8D8"/>
    <w:multiLevelType w:val="singleLevel"/>
    <w:tmpl w:val="2E0AA8D8"/>
    <w:lvl w:ilvl="0" w:tentative="0">
      <w:start w:val="2"/>
      <w:numFmt w:val="decimal"/>
      <w:suff w:val="nothing"/>
      <w:lvlText w:val="%1）"/>
      <w:lvlJc w:val="left"/>
    </w:lvl>
  </w:abstractNum>
  <w:abstractNum w:abstractNumId="52">
    <w:nsid w:val="2E7E26C6"/>
    <w:multiLevelType w:val="multilevel"/>
    <w:tmpl w:val="2E7E26C6"/>
    <w:lvl w:ilvl="0" w:tentative="0">
      <w:start w:val="1"/>
      <w:numFmt w:val="decimal"/>
      <w:lvlText w:val="13.3.%1"/>
      <w:lvlJc w:val="left"/>
      <w:pPr>
        <w:ind w:left="0" w:firstLine="0"/>
      </w:pPr>
      <w:rPr>
        <w:rFonts w:hint="default" w:ascii="Times New Roman" w:hAnsi="Times New Roman" w:eastAsia="宋体" w:cs="宋体"/>
        <w:b/>
        <w:bCs/>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3">
    <w:nsid w:val="2EE25A2B"/>
    <w:multiLevelType w:val="multilevel"/>
    <w:tmpl w:val="2EE25A2B"/>
    <w:lvl w:ilvl="0" w:tentative="0">
      <w:start w:val="1"/>
      <w:numFmt w:val="decimal"/>
      <w:lvlText w:val="%1"/>
      <w:lvlJc w:val="left"/>
      <w:pPr>
        <w:ind w:left="840" w:hanging="420"/>
      </w:pPr>
      <w:rPr>
        <w:rFonts w:hint="default" w:ascii="Times New Roman" w:hAnsi="Times New Roman"/>
        <w:b w:val="0"/>
        <w:i w:val="0"/>
        <w:sz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4">
    <w:nsid w:val="3544E0FF"/>
    <w:multiLevelType w:val="multilevel"/>
    <w:tmpl w:val="3544E0FF"/>
    <w:lvl w:ilvl="0" w:tentative="0">
      <w:start w:val="1"/>
      <w:numFmt w:val="decimal"/>
      <w:suff w:val="space"/>
      <w:lvlText w:val="%1"/>
      <w:lvlJc w:val="left"/>
      <w:pPr>
        <w:ind w:left="0" w:firstLine="0"/>
      </w:pPr>
      <w:rPr>
        <w:rFonts w:hint="eastAsia"/>
      </w:rPr>
    </w:lvl>
    <w:lvl w:ilvl="1" w:tentative="0">
      <w:start w:val="1"/>
      <w:numFmt w:val="decimal"/>
      <w:lvlText w:val="14.%2"/>
      <w:lvlJc w:val="left"/>
      <w:pPr>
        <w:ind w:left="0" w:firstLine="0"/>
      </w:pPr>
      <w:rPr>
        <w:rFonts w:hint="default" w:ascii="Times New Roman" w:hAnsi="Times New Roman" w:eastAsia="宋体" w:cs="宋体"/>
        <w:b/>
        <w:i w:val="0"/>
        <w:color w:val="auto"/>
        <w:sz w:val="24"/>
      </w:rPr>
    </w:lvl>
    <w:lvl w:ilvl="2" w:tentative="0">
      <w:start w:val="1"/>
      <w:numFmt w:val="upperLetter"/>
      <w:lvlText w:val="附录%3"/>
      <w:lvlJc w:val="center"/>
      <w:pPr>
        <w:ind w:left="568" w:firstLine="0"/>
      </w:pPr>
      <w:rPr>
        <w:rFonts w:hint="default" w:ascii="Times New Roman" w:hAnsi="Times New Roman" w:eastAsia="宋体"/>
        <w:b/>
        <w:i w:val="0"/>
        <w:sz w:val="30"/>
      </w:rPr>
    </w:lvl>
    <w:lvl w:ilvl="3" w:tentative="0">
      <w:start w:val="1"/>
      <w:numFmt w:val="decimal"/>
      <w:suff w:val="space"/>
      <w:lvlText w:val="%1.%2.%3.%4"/>
      <w:lvlJc w:val="left"/>
      <w:pPr>
        <w:ind w:left="0" w:firstLine="0"/>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55">
    <w:nsid w:val="38183FBF"/>
    <w:multiLevelType w:val="multilevel"/>
    <w:tmpl w:val="38183FBF"/>
    <w:lvl w:ilvl="0" w:tentative="0">
      <w:start w:val="1"/>
      <w:numFmt w:val="decimal"/>
      <w:lvlText w:val="%1"/>
      <w:lvlJc w:val="left"/>
      <w:pPr>
        <w:ind w:left="0" w:firstLine="480"/>
      </w:pPr>
      <w:rPr>
        <w:rFonts w:hint="default" w:ascii="Times New Roman" w:hAnsi="Times New Roman"/>
        <w:b w:val="0"/>
        <w:i w:val="0"/>
        <w:sz w:val="24"/>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56">
    <w:nsid w:val="3C400A92"/>
    <w:multiLevelType w:val="multilevel"/>
    <w:tmpl w:val="3C400A92"/>
    <w:lvl w:ilvl="0" w:tentative="0">
      <w:start w:val="1"/>
      <w:numFmt w:val="decimal"/>
      <w:lvlText w:val="4.1.%1"/>
      <w:lvlJc w:val="left"/>
      <w:pPr>
        <w:ind w:left="0" w:firstLine="0"/>
      </w:pPr>
      <w:rPr>
        <w:rFonts w:hint="default" w:ascii="Times New Roman" w:hAnsi="Times New Roman" w:eastAsia="宋体" w:cs="宋体"/>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3CB35CB8"/>
    <w:multiLevelType w:val="multilevel"/>
    <w:tmpl w:val="3CB35CB8"/>
    <w:lvl w:ilvl="0" w:tentative="0">
      <w:start w:val="1"/>
      <w:numFmt w:val="decimal"/>
      <w:lvlText w:val="(15.2.4-%1)"/>
      <w:lvlJc w:val="left"/>
      <w:pPr>
        <w:ind w:left="708" w:hanging="420"/>
      </w:pPr>
      <w:rPr>
        <w:rFonts w:hint="default" w:ascii="Times New Roman" w:hAnsi="Times New Roman" w:eastAsia="宋体" w:cs="宋体"/>
        <w:sz w:val="24"/>
      </w:rPr>
    </w:lvl>
    <w:lvl w:ilvl="1" w:tentative="0">
      <w:start w:val="1"/>
      <w:numFmt w:val="lowerLetter"/>
      <w:lvlText w:val="%2)"/>
      <w:lvlJc w:val="left"/>
      <w:pPr>
        <w:ind w:left="1128" w:hanging="420"/>
      </w:pPr>
    </w:lvl>
    <w:lvl w:ilvl="2" w:tentative="0">
      <w:start w:val="1"/>
      <w:numFmt w:val="lowerRoman"/>
      <w:lvlText w:val="%3."/>
      <w:lvlJc w:val="right"/>
      <w:pPr>
        <w:ind w:left="1548" w:hanging="420"/>
      </w:pPr>
    </w:lvl>
    <w:lvl w:ilvl="3" w:tentative="0">
      <w:start w:val="1"/>
      <w:numFmt w:val="decimal"/>
      <w:lvlText w:val="%4."/>
      <w:lvlJc w:val="left"/>
      <w:pPr>
        <w:ind w:left="1968" w:hanging="420"/>
      </w:pPr>
    </w:lvl>
    <w:lvl w:ilvl="4" w:tentative="0">
      <w:start w:val="1"/>
      <w:numFmt w:val="lowerLetter"/>
      <w:lvlText w:val="%5)"/>
      <w:lvlJc w:val="left"/>
      <w:pPr>
        <w:ind w:left="2388" w:hanging="420"/>
      </w:pPr>
    </w:lvl>
    <w:lvl w:ilvl="5" w:tentative="0">
      <w:start w:val="1"/>
      <w:numFmt w:val="lowerRoman"/>
      <w:lvlText w:val="%6."/>
      <w:lvlJc w:val="right"/>
      <w:pPr>
        <w:ind w:left="2808" w:hanging="420"/>
      </w:pPr>
    </w:lvl>
    <w:lvl w:ilvl="6" w:tentative="0">
      <w:start w:val="1"/>
      <w:numFmt w:val="decimal"/>
      <w:lvlText w:val="%7."/>
      <w:lvlJc w:val="left"/>
      <w:pPr>
        <w:ind w:left="3228" w:hanging="420"/>
      </w:pPr>
    </w:lvl>
    <w:lvl w:ilvl="7" w:tentative="0">
      <w:start w:val="1"/>
      <w:numFmt w:val="lowerLetter"/>
      <w:lvlText w:val="%8)"/>
      <w:lvlJc w:val="left"/>
      <w:pPr>
        <w:ind w:left="3648" w:hanging="420"/>
      </w:pPr>
    </w:lvl>
    <w:lvl w:ilvl="8" w:tentative="0">
      <w:start w:val="1"/>
      <w:numFmt w:val="lowerRoman"/>
      <w:lvlText w:val="%9."/>
      <w:lvlJc w:val="right"/>
      <w:pPr>
        <w:ind w:left="4068" w:hanging="420"/>
      </w:pPr>
    </w:lvl>
  </w:abstractNum>
  <w:abstractNum w:abstractNumId="58">
    <w:nsid w:val="3D104A64"/>
    <w:multiLevelType w:val="multilevel"/>
    <w:tmpl w:val="3D104A64"/>
    <w:lvl w:ilvl="0" w:tentative="0">
      <w:start w:val="1"/>
      <w:numFmt w:val="decimal"/>
      <w:lvlText w:val="%1"/>
      <w:lvlJc w:val="left"/>
      <w:pPr>
        <w:ind w:left="0" w:firstLine="0"/>
      </w:pPr>
      <w:rPr>
        <w:rFonts w:hint="default" w:ascii="Times New Roman" w:hAnsi="Times New Roman"/>
        <w:b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9">
    <w:nsid w:val="419D52D6"/>
    <w:multiLevelType w:val="multilevel"/>
    <w:tmpl w:val="419D52D6"/>
    <w:lvl w:ilvl="0" w:tentative="0">
      <w:start w:val="1"/>
      <w:numFmt w:val="decimal"/>
      <w:suff w:val="space"/>
      <w:lvlText w:val="%1"/>
      <w:lvlJc w:val="left"/>
      <w:pPr>
        <w:ind w:left="0" w:firstLine="0"/>
      </w:pPr>
      <w:rPr>
        <w:rFonts w:hint="default" w:ascii="Times New Roman" w:hAnsi="Times New Roman"/>
      </w:rPr>
    </w:lvl>
    <w:lvl w:ilvl="1" w:tentative="0">
      <w:start w:val="1"/>
      <w:numFmt w:val="decimal"/>
      <w:suff w:val="space"/>
      <w:lvlText w:val="%1.%2"/>
      <w:lvlJc w:val="left"/>
      <w:pPr>
        <w:ind w:left="0" w:firstLine="0"/>
      </w:pPr>
      <w:rPr>
        <w:rFonts w:hint="default" w:ascii="Times New Roman" w:hAnsi="Times New Roman"/>
      </w:rPr>
    </w:lvl>
    <w:lvl w:ilvl="2" w:tentative="0">
      <w:start w:val="1"/>
      <w:numFmt w:val="decimal"/>
      <w:pStyle w:val="82"/>
      <w:lvlText w:val="%1.%2.%3"/>
      <w:lvlJc w:val="left"/>
      <w:pPr>
        <w:ind w:left="0" w:firstLine="0"/>
      </w:pPr>
      <w:rPr>
        <w:rFonts w:hint="default" w:ascii="Times New Roman" w:hAnsi="Times New Roman"/>
        <w:b/>
        <w:i w:val="0"/>
      </w:rPr>
    </w:lvl>
    <w:lvl w:ilvl="3" w:tentative="0">
      <w:start w:val="1"/>
      <w:numFmt w:val="decimal"/>
      <w:suff w:val="space"/>
      <w:lvlText w:val="%1.%2.%3.%4"/>
      <w:lvlJc w:val="left"/>
      <w:pPr>
        <w:ind w:left="0" w:firstLine="0"/>
      </w:pPr>
      <w:rPr>
        <w:rFonts w:hint="default" w:ascii="Times New Roman" w:hAnsi="Times New Roman"/>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60">
    <w:nsid w:val="42865E8B"/>
    <w:multiLevelType w:val="multilevel"/>
    <w:tmpl w:val="42865E8B"/>
    <w:lvl w:ilvl="0" w:tentative="0">
      <w:start w:val="1"/>
      <w:numFmt w:val="decimal"/>
      <w:lvlText w:val="13.2.%1"/>
      <w:lvlJc w:val="left"/>
      <w:pPr>
        <w:ind w:left="0" w:firstLine="0"/>
      </w:pPr>
      <w:rPr>
        <w:rFonts w:hint="default" w:ascii="Times New Roman" w:hAnsi="Times New Roman" w:eastAsia="宋体" w:cs="宋体"/>
        <w:b/>
        <w:bCs/>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1">
    <w:nsid w:val="49B48E6F"/>
    <w:multiLevelType w:val="multilevel"/>
    <w:tmpl w:val="49B48E6F"/>
    <w:lvl w:ilvl="0" w:tentative="0">
      <w:start w:val="6"/>
      <w:numFmt w:val="decimal"/>
      <w:lvlText w:val="表11.1.%1"/>
      <w:lvlJc w:val="center"/>
      <w:pPr>
        <w:ind w:left="-454" w:firstLine="454"/>
      </w:pPr>
      <w:rPr>
        <w:rFonts w:hint="default" w:ascii="Times New Roman" w:hAnsi="Times New Roman" w:eastAsia="黑体" w:cs="宋体"/>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4E636C9D"/>
    <w:multiLevelType w:val="multilevel"/>
    <w:tmpl w:val="4E636C9D"/>
    <w:lvl w:ilvl="0" w:tentative="0">
      <w:start w:val="1"/>
      <w:numFmt w:val="decimal"/>
      <w:lvlText w:val="%1"/>
      <w:lvlJc w:val="left"/>
      <w:pPr>
        <w:ind w:left="840" w:hanging="420"/>
      </w:pPr>
      <w:rPr>
        <w:rFonts w:hint="default" w:ascii="Times New Roman" w:hAnsi="Times New Roman"/>
        <w:b w:val="0"/>
        <w:i w:val="0"/>
        <w:sz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3">
    <w:nsid w:val="507D17BC"/>
    <w:multiLevelType w:val="multilevel"/>
    <w:tmpl w:val="507D17BC"/>
    <w:lvl w:ilvl="0" w:tentative="0">
      <w:start w:val="1"/>
      <w:numFmt w:val="decimal"/>
      <w:lvlText w:val="%1"/>
      <w:lvlJc w:val="left"/>
      <w:pPr>
        <w:ind w:left="840" w:hanging="420"/>
      </w:pPr>
      <w:rPr>
        <w:rFonts w:hint="default" w:ascii="Times New Roman" w:hAnsi="Times New Roman"/>
        <w:b w:val="0"/>
        <w:i w:val="0"/>
        <w:sz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4">
    <w:nsid w:val="511C6E76"/>
    <w:multiLevelType w:val="multilevel"/>
    <w:tmpl w:val="511C6E76"/>
    <w:lvl w:ilvl="0" w:tentative="0">
      <w:start w:val="1"/>
      <w:numFmt w:val="decimal"/>
      <w:lvlText w:val="%1"/>
      <w:lvlJc w:val="left"/>
      <w:pPr>
        <w:ind w:left="0" w:firstLine="0"/>
      </w:pPr>
      <w:rPr>
        <w:rFonts w:hint="default" w:ascii="Times New Roman" w:hAnsi="Times New Roman"/>
        <w:b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5">
    <w:nsid w:val="511E9D56"/>
    <w:multiLevelType w:val="multilevel"/>
    <w:tmpl w:val="511E9D56"/>
    <w:lvl w:ilvl="0" w:tentative="0">
      <w:start w:val="2"/>
      <w:numFmt w:val="decimal"/>
      <w:lvlText w:val="表15.3.%1"/>
      <w:lvlJc w:val="left"/>
      <w:pPr>
        <w:ind w:left="842" w:hanging="420"/>
      </w:pPr>
      <w:rPr>
        <w:rFonts w:hint="default" w:ascii="Times New Roman" w:hAnsi="Times New Roman" w:eastAsia="黑体" w:cs="宋体"/>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58755572"/>
    <w:multiLevelType w:val="multilevel"/>
    <w:tmpl w:val="58755572"/>
    <w:lvl w:ilvl="0" w:tentative="0">
      <w:start w:val="1"/>
      <w:numFmt w:val="decimal"/>
      <w:pStyle w:val="75"/>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5C434BAA"/>
    <w:multiLevelType w:val="multilevel"/>
    <w:tmpl w:val="5C434BAA"/>
    <w:lvl w:ilvl="0" w:tentative="0">
      <w:start w:val="1"/>
      <w:numFmt w:val="decimal"/>
      <w:lvlText w:val="%1"/>
      <w:lvlJc w:val="left"/>
      <w:pPr>
        <w:ind w:left="0" w:firstLine="0"/>
      </w:pPr>
      <w:rPr>
        <w:rFonts w:hint="default" w:ascii="Times New Roman" w:hAnsi="Times New Roman"/>
        <w:b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8">
    <w:nsid w:val="5F232F26"/>
    <w:multiLevelType w:val="multilevel"/>
    <w:tmpl w:val="5F232F26"/>
    <w:lvl w:ilvl="0" w:tentative="0">
      <w:start w:val="1"/>
      <w:numFmt w:val="decimal"/>
      <w:suff w:val="space"/>
      <w:lvlText w:val="%1"/>
      <w:lvlJc w:val="left"/>
      <w:pPr>
        <w:ind w:left="0" w:firstLine="0"/>
      </w:pPr>
      <w:rPr>
        <w:rFonts w:hint="eastAsia"/>
      </w:rPr>
    </w:lvl>
    <w:lvl w:ilvl="1" w:tentative="0">
      <w:start w:val="1"/>
      <w:numFmt w:val="decimal"/>
      <w:lvlText w:val="8.%2"/>
      <w:lvlJc w:val="left"/>
      <w:pPr>
        <w:ind w:left="0" w:firstLine="0"/>
      </w:pPr>
      <w:rPr>
        <w:rFonts w:hint="default" w:ascii="Times New Roman" w:hAnsi="Times New Roman" w:eastAsia="宋体" w:cs="宋体"/>
        <w:b/>
        <w:i w:val="0"/>
        <w:color w:val="auto"/>
        <w:sz w:val="24"/>
      </w:rPr>
    </w:lvl>
    <w:lvl w:ilvl="2" w:tentative="0">
      <w:start w:val="1"/>
      <w:numFmt w:val="upperLetter"/>
      <w:lvlText w:val="附录%3"/>
      <w:lvlJc w:val="center"/>
      <w:pPr>
        <w:ind w:left="568" w:firstLine="0"/>
      </w:pPr>
      <w:rPr>
        <w:rFonts w:hint="default" w:ascii="Times New Roman" w:hAnsi="Times New Roman" w:eastAsia="宋体"/>
        <w:b/>
        <w:i w:val="0"/>
        <w:sz w:val="30"/>
      </w:rPr>
    </w:lvl>
    <w:lvl w:ilvl="3" w:tentative="0">
      <w:start w:val="1"/>
      <w:numFmt w:val="decimal"/>
      <w:suff w:val="space"/>
      <w:lvlText w:val="%1.%2.%3.%4"/>
      <w:lvlJc w:val="left"/>
      <w:pPr>
        <w:ind w:left="0" w:firstLine="0"/>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69">
    <w:nsid w:val="69DD18D9"/>
    <w:multiLevelType w:val="multilevel"/>
    <w:tmpl w:val="69DD18D9"/>
    <w:lvl w:ilvl="0" w:tentative="0">
      <w:start w:val="1"/>
      <w:numFmt w:val="decimal"/>
      <w:pStyle w:val="83"/>
      <w:lvlText w:val="%1)"/>
      <w:lvlJc w:val="left"/>
      <w:pPr>
        <w:ind w:left="720" w:hanging="42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70">
    <w:nsid w:val="6C397E71"/>
    <w:multiLevelType w:val="multilevel"/>
    <w:tmpl w:val="6C397E71"/>
    <w:lvl w:ilvl="0" w:tentative="0">
      <w:start w:val="1"/>
      <w:numFmt w:val="decimal"/>
      <w:lvlText w:val="4.2.%1"/>
      <w:lvlJc w:val="left"/>
      <w:pPr>
        <w:ind w:left="0" w:firstLine="0"/>
      </w:pPr>
      <w:rPr>
        <w:rFonts w:hint="default" w:ascii="Times New Roman" w:hAnsi="Times New Roman" w:eastAsia="宋体" w:cs="宋体"/>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6D69A5B2"/>
    <w:multiLevelType w:val="multilevel"/>
    <w:tmpl w:val="6D69A5B2"/>
    <w:lvl w:ilvl="0" w:tentative="0">
      <w:start w:val="1"/>
      <w:numFmt w:val="decimal"/>
      <w:lvlText w:val="9.3.%1"/>
      <w:lvlJc w:val="left"/>
      <w:pPr>
        <w:ind w:left="0" w:firstLine="0"/>
      </w:pPr>
      <w:rPr>
        <w:rFonts w:hint="default" w:ascii="Times New Roman" w:hAnsi="Times New Roman" w:eastAsia="宋体" w:cs="宋体"/>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71DB2FD6"/>
    <w:multiLevelType w:val="multilevel"/>
    <w:tmpl w:val="71DB2FD6"/>
    <w:lvl w:ilvl="0" w:tentative="0">
      <w:start w:val="1"/>
      <w:numFmt w:val="decimal"/>
      <w:suff w:val="space"/>
      <w:lvlText w:val="%1"/>
      <w:lvlJc w:val="left"/>
      <w:pPr>
        <w:ind w:left="0" w:firstLine="0"/>
      </w:pPr>
      <w:rPr>
        <w:rFonts w:hint="eastAsia"/>
      </w:rPr>
    </w:lvl>
    <w:lvl w:ilvl="1" w:tentative="0">
      <w:start w:val="1"/>
      <w:numFmt w:val="decimal"/>
      <w:lvlText w:val="7.%2"/>
      <w:lvlJc w:val="left"/>
      <w:pPr>
        <w:ind w:left="0" w:firstLine="0"/>
      </w:pPr>
      <w:rPr>
        <w:rFonts w:hint="default" w:ascii="Times New Roman" w:hAnsi="Times New Roman" w:eastAsia="宋体" w:cs="宋体"/>
        <w:b/>
        <w:i w:val="0"/>
        <w:color w:val="auto"/>
        <w:sz w:val="24"/>
      </w:rPr>
    </w:lvl>
    <w:lvl w:ilvl="2" w:tentative="0">
      <w:start w:val="1"/>
      <w:numFmt w:val="upperLetter"/>
      <w:lvlText w:val="附录%3"/>
      <w:lvlJc w:val="center"/>
      <w:pPr>
        <w:ind w:left="568" w:firstLine="0"/>
      </w:pPr>
      <w:rPr>
        <w:rFonts w:hint="default" w:ascii="Times New Roman" w:hAnsi="Times New Roman" w:eastAsia="宋体"/>
        <w:b/>
        <w:i w:val="0"/>
        <w:sz w:val="30"/>
      </w:rPr>
    </w:lvl>
    <w:lvl w:ilvl="3" w:tentative="0">
      <w:start w:val="1"/>
      <w:numFmt w:val="decimal"/>
      <w:suff w:val="space"/>
      <w:lvlText w:val="%1.%2.%3.%4"/>
      <w:lvlJc w:val="left"/>
      <w:pPr>
        <w:ind w:left="0" w:firstLine="0"/>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73">
    <w:nsid w:val="735EF27D"/>
    <w:multiLevelType w:val="multilevel"/>
    <w:tmpl w:val="735EF27D"/>
    <w:lvl w:ilvl="0" w:tentative="0">
      <w:start w:val="1"/>
      <w:numFmt w:val="decimal"/>
      <w:suff w:val="space"/>
      <w:lvlText w:val="13.1.%1"/>
      <w:lvlJc w:val="left"/>
      <w:pPr>
        <w:tabs>
          <w:tab w:val="left" w:pos="0"/>
        </w:tabs>
        <w:ind w:left="0" w:firstLine="0"/>
      </w:pPr>
      <w:rPr>
        <w:rFonts w:hint="default" w:ascii="Times New Roman" w:hAnsi="Times New Roman" w:eastAsia="宋体" w:cs="宋体"/>
        <w:b/>
        <w:i w:val="0"/>
        <w:sz w:val="24"/>
      </w:rPr>
    </w:lvl>
    <w:lvl w:ilvl="1" w:tentative="0">
      <w:start w:val="1"/>
      <w:numFmt w:val="decimal"/>
      <w:lvlText w:val="12.%2"/>
      <w:lvlJc w:val="left"/>
      <w:pPr>
        <w:ind w:left="0" w:firstLine="0"/>
      </w:pPr>
      <w:rPr>
        <w:rFonts w:hint="default" w:ascii="Times New Roman" w:hAnsi="Times New Roman"/>
        <w:b/>
        <w:i w:val="0"/>
        <w:color w:val="auto"/>
        <w:sz w:val="24"/>
      </w:rPr>
    </w:lvl>
    <w:lvl w:ilvl="2" w:tentative="0">
      <w:start w:val="1"/>
      <w:numFmt w:val="upperLetter"/>
      <w:lvlText w:val="附录%3"/>
      <w:lvlJc w:val="center"/>
      <w:pPr>
        <w:ind w:left="568" w:firstLine="0"/>
      </w:pPr>
      <w:rPr>
        <w:rFonts w:hint="default" w:ascii="Times New Roman" w:hAnsi="Times New Roman" w:eastAsia="宋体"/>
        <w:b/>
        <w:i w:val="0"/>
        <w:sz w:val="30"/>
      </w:rPr>
    </w:lvl>
    <w:lvl w:ilvl="3" w:tentative="0">
      <w:start w:val="1"/>
      <w:numFmt w:val="decimal"/>
      <w:suff w:val="space"/>
      <w:lvlText w:val="%1.%2.%3.%4"/>
      <w:lvlJc w:val="left"/>
      <w:pPr>
        <w:ind w:left="0" w:firstLine="0"/>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74">
    <w:nsid w:val="73A9761B"/>
    <w:multiLevelType w:val="multilevel"/>
    <w:tmpl w:val="73A9761B"/>
    <w:lvl w:ilvl="0" w:tentative="0">
      <w:start w:val="1"/>
      <w:numFmt w:val="decimal"/>
      <w:lvlText w:val="D.%1"/>
      <w:lvlJc w:val="left"/>
      <w:pPr>
        <w:ind w:left="0" w:firstLine="0"/>
      </w:pPr>
      <w:rPr>
        <w:rFonts w:hint="default" w:ascii="Times New Roman" w:hAnsi="Times New Roman" w:eastAsia="宋体" w:cs="Times New Roman"/>
        <w:b/>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75CC879A"/>
    <w:multiLevelType w:val="multilevel"/>
    <w:tmpl w:val="75CC879A"/>
    <w:lvl w:ilvl="0" w:tentative="0">
      <w:start w:val="1"/>
      <w:numFmt w:val="decimal"/>
      <w:suff w:val="nothing"/>
      <w:lvlText w:val="(15.4-%1)"/>
      <w:lvlJc w:val="left"/>
      <w:pPr>
        <w:tabs>
          <w:tab w:val="left" w:pos="0"/>
        </w:tabs>
        <w:ind w:left="839" w:hanging="839"/>
      </w:pPr>
      <w:rPr>
        <w:rFonts w:hint="default" w:ascii="Times New Roman" w:hAnsi="Times New Roman" w:eastAsia="宋体" w:cs="宋体"/>
        <w:b w:val="0"/>
        <w:i w:val="0"/>
        <w:sz w:val="24"/>
        <w:szCs w:val="24"/>
      </w:rPr>
    </w:lvl>
    <w:lvl w:ilvl="1" w:tentative="0">
      <w:start w:val="1"/>
      <w:numFmt w:val="lowerLetter"/>
      <w:lvlText w:val="%2)"/>
      <w:lvlJc w:val="left"/>
      <w:pPr>
        <w:ind w:left="1259" w:hanging="839"/>
      </w:pPr>
      <w:rPr>
        <w:rFonts w:hint="eastAsia"/>
      </w:rPr>
    </w:lvl>
    <w:lvl w:ilvl="2" w:tentative="0">
      <w:start w:val="1"/>
      <w:numFmt w:val="lowerRoman"/>
      <w:lvlText w:val="%3."/>
      <w:lvlJc w:val="right"/>
      <w:pPr>
        <w:ind w:left="1679" w:hanging="839"/>
      </w:pPr>
      <w:rPr>
        <w:rFonts w:hint="eastAsia"/>
      </w:rPr>
    </w:lvl>
    <w:lvl w:ilvl="3" w:tentative="0">
      <w:start w:val="1"/>
      <w:numFmt w:val="decimal"/>
      <w:lvlText w:val="%4."/>
      <w:lvlJc w:val="left"/>
      <w:pPr>
        <w:ind w:left="2099" w:hanging="839"/>
      </w:pPr>
      <w:rPr>
        <w:rFonts w:hint="eastAsia"/>
      </w:rPr>
    </w:lvl>
    <w:lvl w:ilvl="4" w:tentative="0">
      <w:start w:val="1"/>
      <w:numFmt w:val="lowerLetter"/>
      <w:lvlText w:val="%5)"/>
      <w:lvlJc w:val="left"/>
      <w:pPr>
        <w:ind w:left="2519" w:hanging="839"/>
      </w:pPr>
      <w:rPr>
        <w:rFonts w:hint="eastAsia"/>
      </w:rPr>
    </w:lvl>
    <w:lvl w:ilvl="5" w:tentative="0">
      <w:start w:val="1"/>
      <w:numFmt w:val="lowerRoman"/>
      <w:lvlText w:val="%6."/>
      <w:lvlJc w:val="right"/>
      <w:pPr>
        <w:ind w:left="2939" w:hanging="839"/>
      </w:pPr>
      <w:rPr>
        <w:rFonts w:hint="eastAsia"/>
      </w:rPr>
    </w:lvl>
    <w:lvl w:ilvl="6" w:tentative="0">
      <w:start w:val="1"/>
      <w:numFmt w:val="decimal"/>
      <w:lvlText w:val="%7."/>
      <w:lvlJc w:val="left"/>
      <w:pPr>
        <w:ind w:left="3359" w:hanging="839"/>
      </w:pPr>
      <w:rPr>
        <w:rFonts w:hint="eastAsia"/>
      </w:rPr>
    </w:lvl>
    <w:lvl w:ilvl="7" w:tentative="0">
      <w:start w:val="1"/>
      <w:numFmt w:val="lowerLetter"/>
      <w:lvlText w:val="%8)"/>
      <w:lvlJc w:val="left"/>
      <w:pPr>
        <w:ind w:left="3779" w:hanging="839"/>
      </w:pPr>
      <w:rPr>
        <w:rFonts w:hint="eastAsia"/>
      </w:rPr>
    </w:lvl>
    <w:lvl w:ilvl="8" w:tentative="0">
      <w:start w:val="1"/>
      <w:numFmt w:val="lowerRoman"/>
      <w:lvlText w:val="%9."/>
      <w:lvlJc w:val="right"/>
      <w:pPr>
        <w:ind w:left="4199" w:hanging="839"/>
      </w:pPr>
      <w:rPr>
        <w:rFonts w:hint="eastAsia"/>
      </w:rPr>
    </w:lvl>
  </w:abstractNum>
  <w:abstractNum w:abstractNumId="76">
    <w:nsid w:val="76736F71"/>
    <w:multiLevelType w:val="multilevel"/>
    <w:tmpl w:val="76736F71"/>
    <w:lvl w:ilvl="0" w:tentative="0">
      <w:start w:val="1"/>
      <w:numFmt w:val="decimal"/>
      <w:lvlText w:val="%1"/>
      <w:lvlJc w:val="left"/>
      <w:pPr>
        <w:ind w:left="284" w:firstLine="283"/>
      </w:pPr>
      <w:rPr>
        <w:rFonts w:hint="default" w:ascii="Times New Roman" w:hAnsi="Times New Roman"/>
        <w:b w:val="0"/>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66"/>
  </w:num>
  <w:num w:numId="3">
    <w:abstractNumId w:val="59"/>
  </w:num>
  <w:num w:numId="4">
    <w:abstractNumId w:val="69"/>
  </w:num>
  <w:num w:numId="5">
    <w:abstractNumId w:val="43"/>
  </w:num>
  <w:num w:numId="6">
    <w:abstractNumId w:val="37"/>
  </w:num>
  <w:num w:numId="7">
    <w:abstractNumId w:val="31"/>
  </w:num>
  <w:num w:numId="8">
    <w:abstractNumId w:val="56"/>
  </w:num>
  <w:num w:numId="9">
    <w:abstractNumId w:val="70"/>
  </w:num>
  <w:num w:numId="10">
    <w:abstractNumId w:val="55"/>
  </w:num>
  <w:num w:numId="11">
    <w:abstractNumId w:val="15"/>
  </w:num>
  <w:num w:numId="12">
    <w:abstractNumId w:val="25"/>
  </w:num>
  <w:num w:numId="13">
    <w:abstractNumId w:val="24"/>
  </w:num>
  <w:num w:numId="14">
    <w:abstractNumId w:val="11"/>
  </w:num>
  <w:num w:numId="15">
    <w:abstractNumId w:val="53"/>
  </w:num>
  <w:num w:numId="16">
    <w:abstractNumId w:val="30"/>
  </w:num>
  <w:num w:numId="17">
    <w:abstractNumId w:val="63"/>
  </w:num>
  <w:num w:numId="18">
    <w:abstractNumId w:val="28"/>
  </w:num>
  <w:num w:numId="19">
    <w:abstractNumId w:val="32"/>
  </w:num>
  <w:num w:numId="20">
    <w:abstractNumId w:val="34"/>
  </w:num>
  <w:num w:numId="21">
    <w:abstractNumId w:val="72"/>
  </w:num>
  <w:num w:numId="22">
    <w:abstractNumId w:val="3"/>
  </w:num>
  <w:num w:numId="23">
    <w:abstractNumId w:val="38"/>
  </w:num>
  <w:num w:numId="24">
    <w:abstractNumId w:val="68"/>
  </w:num>
  <w:num w:numId="25">
    <w:abstractNumId w:val="18"/>
  </w:num>
  <w:num w:numId="26">
    <w:abstractNumId w:val="48"/>
  </w:num>
  <w:num w:numId="27">
    <w:abstractNumId w:val="29"/>
  </w:num>
  <w:num w:numId="28">
    <w:abstractNumId w:val="42"/>
  </w:num>
  <w:num w:numId="29">
    <w:abstractNumId w:val="71"/>
  </w:num>
  <w:num w:numId="30">
    <w:abstractNumId w:val="1"/>
  </w:num>
  <w:num w:numId="31">
    <w:abstractNumId w:val="41"/>
  </w:num>
  <w:num w:numId="32">
    <w:abstractNumId w:val="13"/>
  </w:num>
  <w:num w:numId="33">
    <w:abstractNumId w:val="49"/>
  </w:num>
  <w:num w:numId="34">
    <w:abstractNumId w:val="62"/>
  </w:num>
  <w:num w:numId="35">
    <w:abstractNumId w:val="12"/>
  </w:num>
  <w:num w:numId="36">
    <w:abstractNumId w:val="21"/>
  </w:num>
  <w:num w:numId="37">
    <w:abstractNumId w:val="5"/>
  </w:num>
  <w:num w:numId="38">
    <w:abstractNumId w:val="33"/>
  </w:num>
  <w:num w:numId="39">
    <w:abstractNumId w:val="26"/>
  </w:num>
  <w:num w:numId="40">
    <w:abstractNumId w:val="0"/>
  </w:num>
  <w:num w:numId="41">
    <w:abstractNumId w:val="23"/>
  </w:num>
  <w:num w:numId="42">
    <w:abstractNumId w:val="44"/>
  </w:num>
  <w:num w:numId="43">
    <w:abstractNumId w:val="61"/>
  </w:num>
  <w:num w:numId="44">
    <w:abstractNumId w:val="40"/>
  </w:num>
  <w:num w:numId="45">
    <w:abstractNumId w:val="10"/>
  </w:num>
  <w:num w:numId="46">
    <w:abstractNumId w:val="9"/>
  </w:num>
  <w:num w:numId="47">
    <w:abstractNumId w:val="76"/>
  </w:num>
  <w:num w:numId="48">
    <w:abstractNumId w:val="45"/>
  </w:num>
  <w:num w:numId="49">
    <w:abstractNumId w:val="67"/>
  </w:num>
  <w:num w:numId="50">
    <w:abstractNumId w:val="17"/>
  </w:num>
  <w:num w:numId="51">
    <w:abstractNumId w:val="35"/>
  </w:num>
  <w:num w:numId="52">
    <w:abstractNumId w:val="14"/>
  </w:num>
  <w:num w:numId="53">
    <w:abstractNumId w:val="20"/>
  </w:num>
  <w:num w:numId="54">
    <w:abstractNumId w:val="39"/>
  </w:num>
  <w:num w:numId="55">
    <w:abstractNumId w:val="47"/>
  </w:num>
  <w:num w:numId="56">
    <w:abstractNumId w:val="6"/>
  </w:num>
  <w:num w:numId="57">
    <w:abstractNumId w:val="64"/>
  </w:num>
  <w:num w:numId="58">
    <w:abstractNumId w:val="22"/>
  </w:num>
  <w:num w:numId="59">
    <w:abstractNumId w:val="16"/>
  </w:num>
  <w:num w:numId="60">
    <w:abstractNumId w:val="73"/>
  </w:num>
  <w:num w:numId="61">
    <w:abstractNumId w:val="60"/>
  </w:num>
  <w:num w:numId="62">
    <w:abstractNumId w:val="52"/>
  </w:num>
  <w:num w:numId="63">
    <w:abstractNumId w:val="54"/>
  </w:num>
  <w:num w:numId="64">
    <w:abstractNumId w:val="58"/>
  </w:num>
  <w:num w:numId="65">
    <w:abstractNumId w:val="27"/>
  </w:num>
  <w:num w:numId="66">
    <w:abstractNumId w:val="19"/>
  </w:num>
  <w:num w:numId="67">
    <w:abstractNumId w:val="2"/>
  </w:num>
  <w:num w:numId="68">
    <w:abstractNumId w:val="50"/>
  </w:num>
  <w:num w:numId="69">
    <w:abstractNumId w:val="57"/>
  </w:num>
  <w:num w:numId="70">
    <w:abstractNumId w:val="46"/>
  </w:num>
  <w:num w:numId="71">
    <w:abstractNumId w:val="4"/>
  </w:num>
  <w:num w:numId="72">
    <w:abstractNumId w:val="65"/>
  </w:num>
  <w:num w:numId="73">
    <w:abstractNumId w:val="8"/>
  </w:num>
  <w:num w:numId="74">
    <w:abstractNumId w:val="36"/>
  </w:num>
  <w:num w:numId="75">
    <w:abstractNumId w:val="75"/>
  </w:num>
  <w:num w:numId="76">
    <w:abstractNumId w:val="74"/>
  </w:num>
  <w:num w:numId="77">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gutterAtTop/>
  <w:hideSpellingErrors/>
  <w:attachedTemplate r:id="rId1"/>
  <w:documentProtection w:enforcement="0"/>
  <w:defaultTabStop w:val="336"/>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0MjZjYjFhMzE2YmM1NjI2N2ZhZDEyZmQ0MzVhYWUifQ=="/>
  </w:docVars>
  <w:rsids>
    <w:rsidRoot w:val="00C258BD"/>
    <w:rsid w:val="00000841"/>
    <w:rsid w:val="00000CA9"/>
    <w:rsid w:val="00000EFD"/>
    <w:rsid w:val="0000171F"/>
    <w:rsid w:val="00001996"/>
    <w:rsid w:val="00003009"/>
    <w:rsid w:val="00003A80"/>
    <w:rsid w:val="000051F7"/>
    <w:rsid w:val="0000562D"/>
    <w:rsid w:val="000057BE"/>
    <w:rsid w:val="00005C6B"/>
    <w:rsid w:val="0000679D"/>
    <w:rsid w:val="00006ACC"/>
    <w:rsid w:val="0001015A"/>
    <w:rsid w:val="00011424"/>
    <w:rsid w:val="0001214E"/>
    <w:rsid w:val="00012F10"/>
    <w:rsid w:val="00013814"/>
    <w:rsid w:val="00013AAE"/>
    <w:rsid w:val="000143B2"/>
    <w:rsid w:val="00014760"/>
    <w:rsid w:val="0001533C"/>
    <w:rsid w:val="00015DCF"/>
    <w:rsid w:val="00017B1C"/>
    <w:rsid w:val="00017FE4"/>
    <w:rsid w:val="00020073"/>
    <w:rsid w:val="00020153"/>
    <w:rsid w:val="000208A1"/>
    <w:rsid w:val="00020FB8"/>
    <w:rsid w:val="0002143A"/>
    <w:rsid w:val="00021AB7"/>
    <w:rsid w:val="00021EAF"/>
    <w:rsid w:val="00022585"/>
    <w:rsid w:val="00022C86"/>
    <w:rsid w:val="00023258"/>
    <w:rsid w:val="00023B8F"/>
    <w:rsid w:val="00024649"/>
    <w:rsid w:val="000249F2"/>
    <w:rsid w:val="000250CA"/>
    <w:rsid w:val="000251A7"/>
    <w:rsid w:val="00025CED"/>
    <w:rsid w:val="00026B86"/>
    <w:rsid w:val="00026DFF"/>
    <w:rsid w:val="000270D0"/>
    <w:rsid w:val="00027580"/>
    <w:rsid w:val="000275C3"/>
    <w:rsid w:val="00027EFA"/>
    <w:rsid w:val="00030EA0"/>
    <w:rsid w:val="000310E6"/>
    <w:rsid w:val="00032B95"/>
    <w:rsid w:val="00032CD2"/>
    <w:rsid w:val="00033395"/>
    <w:rsid w:val="00033BE9"/>
    <w:rsid w:val="00033C27"/>
    <w:rsid w:val="00035010"/>
    <w:rsid w:val="000356B8"/>
    <w:rsid w:val="0003651C"/>
    <w:rsid w:val="00036687"/>
    <w:rsid w:val="000368FC"/>
    <w:rsid w:val="00036C11"/>
    <w:rsid w:val="00040E0E"/>
    <w:rsid w:val="000417DA"/>
    <w:rsid w:val="00041A8C"/>
    <w:rsid w:val="00041CD1"/>
    <w:rsid w:val="00042235"/>
    <w:rsid w:val="0004377F"/>
    <w:rsid w:val="00043F9F"/>
    <w:rsid w:val="000440DB"/>
    <w:rsid w:val="000444DE"/>
    <w:rsid w:val="0004466F"/>
    <w:rsid w:val="00044701"/>
    <w:rsid w:val="000458D8"/>
    <w:rsid w:val="00045AE3"/>
    <w:rsid w:val="000461BE"/>
    <w:rsid w:val="000465A2"/>
    <w:rsid w:val="000471B6"/>
    <w:rsid w:val="00047252"/>
    <w:rsid w:val="00047952"/>
    <w:rsid w:val="00047DC6"/>
    <w:rsid w:val="00050C40"/>
    <w:rsid w:val="0005148D"/>
    <w:rsid w:val="00051978"/>
    <w:rsid w:val="000519AC"/>
    <w:rsid w:val="00051CF7"/>
    <w:rsid w:val="00051D53"/>
    <w:rsid w:val="00051E9E"/>
    <w:rsid w:val="00051FD2"/>
    <w:rsid w:val="000529C0"/>
    <w:rsid w:val="00053F94"/>
    <w:rsid w:val="000540AC"/>
    <w:rsid w:val="000544D6"/>
    <w:rsid w:val="00054794"/>
    <w:rsid w:val="00054A7A"/>
    <w:rsid w:val="00054E41"/>
    <w:rsid w:val="0005558A"/>
    <w:rsid w:val="00055EB4"/>
    <w:rsid w:val="00056528"/>
    <w:rsid w:val="00057100"/>
    <w:rsid w:val="0005732B"/>
    <w:rsid w:val="00057C80"/>
    <w:rsid w:val="00060B3A"/>
    <w:rsid w:val="000616F6"/>
    <w:rsid w:val="000628A6"/>
    <w:rsid w:val="0006369E"/>
    <w:rsid w:val="00063855"/>
    <w:rsid w:val="00063BFE"/>
    <w:rsid w:val="00063D93"/>
    <w:rsid w:val="00064469"/>
    <w:rsid w:val="000651DE"/>
    <w:rsid w:val="00066B98"/>
    <w:rsid w:val="00066D7D"/>
    <w:rsid w:val="0006711B"/>
    <w:rsid w:val="000671B4"/>
    <w:rsid w:val="00067586"/>
    <w:rsid w:val="0006767A"/>
    <w:rsid w:val="00070D72"/>
    <w:rsid w:val="000719E3"/>
    <w:rsid w:val="000721C5"/>
    <w:rsid w:val="00072314"/>
    <w:rsid w:val="00073128"/>
    <w:rsid w:val="00073657"/>
    <w:rsid w:val="00075BCD"/>
    <w:rsid w:val="0007619F"/>
    <w:rsid w:val="00076838"/>
    <w:rsid w:val="00077609"/>
    <w:rsid w:val="0007797D"/>
    <w:rsid w:val="00080128"/>
    <w:rsid w:val="00080B8E"/>
    <w:rsid w:val="00081051"/>
    <w:rsid w:val="00084150"/>
    <w:rsid w:val="00084281"/>
    <w:rsid w:val="00084B75"/>
    <w:rsid w:val="00086B1E"/>
    <w:rsid w:val="0008778C"/>
    <w:rsid w:val="00091814"/>
    <w:rsid w:val="00093C24"/>
    <w:rsid w:val="00094449"/>
    <w:rsid w:val="0009483A"/>
    <w:rsid w:val="000950C9"/>
    <w:rsid w:val="000955D1"/>
    <w:rsid w:val="00096167"/>
    <w:rsid w:val="00096445"/>
    <w:rsid w:val="00097788"/>
    <w:rsid w:val="000977CA"/>
    <w:rsid w:val="000A1F93"/>
    <w:rsid w:val="000A4DCA"/>
    <w:rsid w:val="000A51CC"/>
    <w:rsid w:val="000A5D79"/>
    <w:rsid w:val="000A68DE"/>
    <w:rsid w:val="000A6D81"/>
    <w:rsid w:val="000A6F2D"/>
    <w:rsid w:val="000B0EA5"/>
    <w:rsid w:val="000B268A"/>
    <w:rsid w:val="000B2B06"/>
    <w:rsid w:val="000B362A"/>
    <w:rsid w:val="000B523E"/>
    <w:rsid w:val="000B74D1"/>
    <w:rsid w:val="000B7704"/>
    <w:rsid w:val="000B78AF"/>
    <w:rsid w:val="000B7C32"/>
    <w:rsid w:val="000C104A"/>
    <w:rsid w:val="000C1435"/>
    <w:rsid w:val="000C1D12"/>
    <w:rsid w:val="000C482F"/>
    <w:rsid w:val="000C4C45"/>
    <w:rsid w:val="000C5574"/>
    <w:rsid w:val="000C5614"/>
    <w:rsid w:val="000C565A"/>
    <w:rsid w:val="000C6CCD"/>
    <w:rsid w:val="000C6CE7"/>
    <w:rsid w:val="000C72DE"/>
    <w:rsid w:val="000C76B5"/>
    <w:rsid w:val="000C782E"/>
    <w:rsid w:val="000D053B"/>
    <w:rsid w:val="000D0F1B"/>
    <w:rsid w:val="000D32B7"/>
    <w:rsid w:val="000D3E88"/>
    <w:rsid w:val="000D5A37"/>
    <w:rsid w:val="000E1265"/>
    <w:rsid w:val="000E1361"/>
    <w:rsid w:val="000E16C4"/>
    <w:rsid w:val="000E1DA6"/>
    <w:rsid w:val="000E2AA4"/>
    <w:rsid w:val="000E2C11"/>
    <w:rsid w:val="000E2F74"/>
    <w:rsid w:val="000E2F76"/>
    <w:rsid w:val="000E317C"/>
    <w:rsid w:val="000E31A2"/>
    <w:rsid w:val="000E38E1"/>
    <w:rsid w:val="000E4412"/>
    <w:rsid w:val="000E5223"/>
    <w:rsid w:val="000E56CA"/>
    <w:rsid w:val="000E5E43"/>
    <w:rsid w:val="000E6270"/>
    <w:rsid w:val="000E68D0"/>
    <w:rsid w:val="000E702E"/>
    <w:rsid w:val="000E7776"/>
    <w:rsid w:val="000F12FC"/>
    <w:rsid w:val="000F16AE"/>
    <w:rsid w:val="000F2B07"/>
    <w:rsid w:val="000F3613"/>
    <w:rsid w:val="000F3AD1"/>
    <w:rsid w:val="000F4205"/>
    <w:rsid w:val="000F4AB5"/>
    <w:rsid w:val="000F5233"/>
    <w:rsid w:val="000F6524"/>
    <w:rsid w:val="000F720E"/>
    <w:rsid w:val="000F740F"/>
    <w:rsid w:val="000F7AC3"/>
    <w:rsid w:val="00101A89"/>
    <w:rsid w:val="001023D2"/>
    <w:rsid w:val="001023DF"/>
    <w:rsid w:val="00102623"/>
    <w:rsid w:val="001029BF"/>
    <w:rsid w:val="00103434"/>
    <w:rsid w:val="0010380B"/>
    <w:rsid w:val="00104498"/>
    <w:rsid w:val="00104656"/>
    <w:rsid w:val="0010493B"/>
    <w:rsid w:val="00104E9C"/>
    <w:rsid w:val="001058BA"/>
    <w:rsid w:val="001068C4"/>
    <w:rsid w:val="0011088E"/>
    <w:rsid w:val="001110D0"/>
    <w:rsid w:val="0011111C"/>
    <w:rsid w:val="00113DC8"/>
    <w:rsid w:val="00114DE4"/>
    <w:rsid w:val="00115113"/>
    <w:rsid w:val="001164F7"/>
    <w:rsid w:val="00116A89"/>
    <w:rsid w:val="00117819"/>
    <w:rsid w:val="001208F9"/>
    <w:rsid w:val="0012109F"/>
    <w:rsid w:val="00122805"/>
    <w:rsid w:val="00122CB9"/>
    <w:rsid w:val="00123445"/>
    <w:rsid w:val="00123923"/>
    <w:rsid w:val="00123ABF"/>
    <w:rsid w:val="00123C59"/>
    <w:rsid w:val="00124503"/>
    <w:rsid w:val="0012455E"/>
    <w:rsid w:val="00126950"/>
    <w:rsid w:val="001269EC"/>
    <w:rsid w:val="00127435"/>
    <w:rsid w:val="0012773E"/>
    <w:rsid w:val="00131414"/>
    <w:rsid w:val="001317F4"/>
    <w:rsid w:val="001322C3"/>
    <w:rsid w:val="001324F4"/>
    <w:rsid w:val="001340EB"/>
    <w:rsid w:val="00134FD6"/>
    <w:rsid w:val="00135104"/>
    <w:rsid w:val="00135150"/>
    <w:rsid w:val="00135457"/>
    <w:rsid w:val="0013578F"/>
    <w:rsid w:val="00135C6A"/>
    <w:rsid w:val="0013670F"/>
    <w:rsid w:val="00140601"/>
    <w:rsid w:val="00140926"/>
    <w:rsid w:val="00140A40"/>
    <w:rsid w:val="00140E1E"/>
    <w:rsid w:val="0014145C"/>
    <w:rsid w:val="001418C8"/>
    <w:rsid w:val="0014299E"/>
    <w:rsid w:val="00142D7E"/>
    <w:rsid w:val="00143AA8"/>
    <w:rsid w:val="00143AF2"/>
    <w:rsid w:val="00144C1C"/>
    <w:rsid w:val="00145AF8"/>
    <w:rsid w:val="00145F74"/>
    <w:rsid w:val="00147155"/>
    <w:rsid w:val="001477EA"/>
    <w:rsid w:val="00150B0B"/>
    <w:rsid w:val="00151253"/>
    <w:rsid w:val="0015138A"/>
    <w:rsid w:val="00152237"/>
    <w:rsid w:val="00153497"/>
    <w:rsid w:val="00154435"/>
    <w:rsid w:val="001547BA"/>
    <w:rsid w:val="00154C86"/>
    <w:rsid w:val="00155EF4"/>
    <w:rsid w:val="00156D0E"/>
    <w:rsid w:val="00156D6F"/>
    <w:rsid w:val="00157860"/>
    <w:rsid w:val="00160522"/>
    <w:rsid w:val="001613AB"/>
    <w:rsid w:val="001614BC"/>
    <w:rsid w:val="00161C40"/>
    <w:rsid w:val="00162D82"/>
    <w:rsid w:val="00163DEC"/>
    <w:rsid w:val="00164ED1"/>
    <w:rsid w:val="001652B0"/>
    <w:rsid w:val="0016589A"/>
    <w:rsid w:val="00166FA2"/>
    <w:rsid w:val="00167ABD"/>
    <w:rsid w:val="00170627"/>
    <w:rsid w:val="001715E1"/>
    <w:rsid w:val="00172975"/>
    <w:rsid w:val="00172C6A"/>
    <w:rsid w:val="00172C88"/>
    <w:rsid w:val="00172CCF"/>
    <w:rsid w:val="00172DDA"/>
    <w:rsid w:val="00173A07"/>
    <w:rsid w:val="00173D2C"/>
    <w:rsid w:val="00174396"/>
    <w:rsid w:val="00174446"/>
    <w:rsid w:val="001748EA"/>
    <w:rsid w:val="0017499D"/>
    <w:rsid w:val="00174A70"/>
    <w:rsid w:val="00174AB6"/>
    <w:rsid w:val="00175ED1"/>
    <w:rsid w:val="0017707C"/>
    <w:rsid w:val="00177BE9"/>
    <w:rsid w:val="00177C4B"/>
    <w:rsid w:val="00180675"/>
    <w:rsid w:val="001807B8"/>
    <w:rsid w:val="00180CCD"/>
    <w:rsid w:val="00181228"/>
    <w:rsid w:val="00181F56"/>
    <w:rsid w:val="00182064"/>
    <w:rsid w:val="00182332"/>
    <w:rsid w:val="00183BB3"/>
    <w:rsid w:val="001846AE"/>
    <w:rsid w:val="00190991"/>
    <w:rsid w:val="00191D03"/>
    <w:rsid w:val="00193022"/>
    <w:rsid w:val="00193507"/>
    <w:rsid w:val="00193932"/>
    <w:rsid w:val="00195B06"/>
    <w:rsid w:val="00195C92"/>
    <w:rsid w:val="00196ACA"/>
    <w:rsid w:val="00197C01"/>
    <w:rsid w:val="00197CB0"/>
    <w:rsid w:val="00197E36"/>
    <w:rsid w:val="001A0D71"/>
    <w:rsid w:val="001A17DF"/>
    <w:rsid w:val="001A24D2"/>
    <w:rsid w:val="001A519B"/>
    <w:rsid w:val="001A544F"/>
    <w:rsid w:val="001A54FC"/>
    <w:rsid w:val="001A6C5C"/>
    <w:rsid w:val="001A7298"/>
    <w:rsid w:val="001B05B6"/>
    <w:rsid w:val="001B0A46"/>
    <w:rsid w:val="001B1328"/>
    <w:rsid w:val="001B1D3D"/>
    <w:rsid w:val="001B2276"/>
    <w:rsid w:val="001B2BBB"/>
    <w:rsid w:val="001B2D82"/>
    <w:rsid w:val="001B333C"/>
    <w:rsid w:val="001B3461"/>
    <w:rsid w:val="001B3907"/>
    <w:rsid w:val="001B4B10"/>
    <w:rsid w:val="001B4C80"/>
    <w:rsid w:val="001B4F3F"/>
    <w:rsid w:val="001B4FFF"/>
    <w:rsid w:val="001B5118"/>
    <w:rsid w:val="001B6333"/>
    <w:rsid w:val="001B6EF9"/>
    <w:rsid w:val="001B79AE"/>
    <w:rsid w:val="001B7FDC"/>
    <w:rsid w:val="001C093F"/>
    <w:rsid w:val="001C0A09"/>
    <w:rsid w:val="001C138A"/>
    <w:rsid w:val="001C1792"/>
    <w:rsid w:val="001C2880"/>
    <w:rsid w:val="001C4846"/>
    <w:rsid w:val="001C71ED"/>
    <w:rsid w:val="001D0813"/>
    <w:rsid w:val="001D123F"/>
    <w:rsid w:val="001D1459"/>
    <w:rsid w:val="001D1857"/>
    <w:rsid w:val="001D1939"/>
    <w:rsid w:val="001D211B"/>
    <w:rsid w:val="001D23C0"/>
    <w:rsid w:val="001D24C8"/>
    <w:rsid w:val="001D27B2"/>
    <w:rsid w:val="001D2DD1"/>
    <w:rsid w:val="001D3487"/>
    <w:rsid w:val="001D3FA3"/>
    <w:rsid w:val="001D4098"/>
    <w:rsid w:val="001D5135"/>
    <w:rsid w:val="001D5C60"/>
    <w:rsid w:val="001D5F80"/>
    <w:rsid w:val="001D6E4A"/>
    <w:rsid w:val="001D6FF6"/>
    <w:rsid w:val="001D740C"/>
    <w:rsid w:val="001D7CF1"/>
    <w:rsid w:val="001E0BF2"/>
    <w:rsid w:val="001E0D74"/>
    <w:rsid w:val="001E0E3F"/>
    <w:rsid w:val="001E1FB9"/>
    <w:rsid w:val="001E2063"/>
    <w:rsid w:val="001E27DE"/>
    <w:rsid w:val="001E3842"/>
    <w:rsid w:val="001E437C"/>
    <w:rsid w:val="001E4789"/>
    <w:rsid w:val="001E4805"/>
    <w:rsid w:val="001E5092"/>
    <w:rsid w:val="001E5ED2"/>
    <w:rsid w:val="001E6118"/>
    <w:rsid w:val="001E682E"/>
    <w:rsid w:val="001F01B8"/>
    <w:rsid w:val="001F0439"/>
    <w:rsid w:val="001F072F"/>
    <w:rsid w:val="001F0E13"/>
    <w:rsid w:val="001F1684"/>
    <w:rsid w:val="001F1C33"/>
    <w:rsid w:val="001F285B"/>
    <w:rsid w:val="001F330A"/>
    <w:rsid w:val="001F5CB4"/>
    <w:rsid w:val="001F604B"/>
    <w:rsid w:val="001F7257"/>
    <w:rsid w:val="001F7703"/>
    <w:rsid w:val="00200168"/>
    <w:rsid w:val="00200C7B"/>
    <w:rsid w:val="00200DC6"/>
    <w:rsid w:val="00200DE0"/>
    <w:rsid w:val="002011FD"/>
    <w:rsid w:val="002012E6"/>
    <w:rsid w:val="00201E5F"/>
    <w:rsid w:val="002022FE"/>
    <w:rsid w:val="00202B99"/>
    <w:rsid w:val="00204194"/>
    <w:rsid w:val="00204747"/>
    <w:rsid w:val="00204942"/>
    <w:rsid w:val="00204CC0"/>
    <w:rsid w:val="00205AE1"/>
    <w:rsid w:val="0020678D"/>
    <w:rsid w:val="002072CE"/>
    <w:rsid w:val="0020785D"/>
    <w:rsid w:val="00207B74"/>
    <w:rsid w:val="00207E5B"/>
    <w:rsid w:val="00210030"/>
    <w:rsid w:val="00210D52"/>
    <w:rsid w:val="002112D8"/>
    <w:rsid w:val="00212DE4"/>
    <w:rsid w:val="00213367"/>
    <w:rsid w:val="00214AA0"/>
    <w:rsid w:val="00214D98"/>
    <w:rsid w:val="00215A19"/>
    <w:rsid w:val="00215D11"/>
    <w:rsid w:val="00216602"/>
    <w:rsid w:val="002167C2"/>
    <w:rsid w:val="00216EA2"/>
    <w:rsid w:val="002206F9"/>
    <w:rsid w:val="002212CF"/>
    <w:rsid w:val="002216F2"/>
    <w:rsid w:val="00223B7A"/>
    <w:rsid w:val="00224294"/>
    <w:rsid w:val="0022430C"/>
    <w:rsid w:val="002246A9"/>
    <w:rsid w:val="00224735"/>
    <w:rsid w:val="00225821"/>
    <w:rsid w:val="00226389"/>
    <w:rsid w:val="002267AE"/>
    <w:rsid w:val="00227224"/>
    <w:rsid w:val="00227712"/>
    <w:rsid w:val="00230062"/>
    <w:rsid w:val="00230279"/>
    <w:rsid w:val="00231C18"/>
    <w:rsid w:val="00231DFF"/>
    <w:rsid w:val="00231E74"/>
    <w:rsid w:val="00232488"/>
    <w:rsid w:val="00233335"/>
    <w:rsid w:val="00233CD9"/>
    <w:rsid w:val="002355E3"/>
    <w:rsid w:val="00235661"/>
    <w:rsid w:val="00235B4F"/>
    <w:rsid w:val="002364DD"/>
    <w:rsid w:val="0023656D"/>
    <w:rsid w:val="002367E1"/>
    <w:rsid w:val="0023703C"/>
    <w:rsid w:val="00237134"/>
    <w:rsid w:val="0023739C"/>
    <w:rsid w:val="002376ED"/>
    <w:rsid w:val="00237DE3"/>
    <w:rsid w:val="002403C3"/>
    <w:rsid w:val="0024092C"/>
    <w:rsid w:val="00240C3C"/>
    <w:rsid w:val="002415B6"/>
    <w:rsid w:val="002435AC"/>
    <w:rsid w:val="00243616"/>
    <w:rsid w:val="00243AAB"/>
    <w:rsid w:val="00243FA1"/>
    <w:rsid w:val="00244A3D"/>
    <w:rsid w:val="002459C5"/>
    <w:rsid w:val="002468CA"/>
    <w:rsid w:val="00246A3D"/>
    <w:rsid w:val="002475C0"/>
    <w:rsid w:val="002475F8"/>
    <w:rsid w:val="00247804"/>
    <w:rsid w:val="00247B22"/>
    <w:rsid w:val="0025147A"/>
    <w:rsid w:val="00252205"/>
    <w:rsid w:val="00253689"/>
    <w:rsid w:val="002538FE"/>
    <w:rsid w:val="00253DB6"/>
    <w:rsid w:val="0025529A"/>
    <w:rsid w:val="00256254"/>
    <w:rsid w:val="00256629"/>
    <w:rsid w:val="00256724"/>
    <w:rsid w:val="00256C47"/>
    <w:rsid w:val="00257341"/>
    <w:rsid w:val="00257D42"/>
    <w:rsid w:val="00260268"/>
    <w:rsid w:val="00261697"/>
    <w:rsid w:val="002623BE"/>
    <w:rsid w:val="00262597"/>
    <w:rsid w:val="00263C97"/>
    <w:rsid w:val="0026755C"/>
    <w:rsid w:val="00267F7A"/>
    <w:rsid w:val="00270497"/>
    <w:rsid w:val="0027127E"/>
    <w:rsid w:val="00271D1C"/>
    <w:rsid w:val="002720CA"/>
    <w:rsid w:val="00272272"/>
    <w:rsid w:val="0027315E"/>
    <w:rsid w:val="00273B53"/>
    <w:rsid w:val="00273C23"/>
    <w:rsid w:val="00273D92"/>
    <w:rsid w:val="00275301"/>
    <w:rsid w:val="00275551"/>
    <w:rsid w:val="0027751A"/>
    <w:rsid w:val="00277648"/>
    <w:rsid w:val="00277C15"/>
    <w:rsid w:val="00277D91"/>
    <w:rsid w:val="002805C5"/>
    <w:rsid w:val="00280972"/>
    <w:rsid w:val="002825EA"/>
    <w:rsid w:val="0028317D"/>
    <w:rsid w:val="002839A6"/>
    <w:rsid w:val="00284949"/>
    <w:rsid w:val="0028758E"/>
    <w:rsid w:val="0029118C"/>
    <w:rsid w:val="002928E4"/>
    <w:rsid w:val="002944BC"/>
    <w:rsid w:val="00294AFB"/>
    <w:rsid w:val="00295E8C"/>
    <w:rsid w:val="002968D3"/>
    <w:rsid w:val="00297275"/>
    <w:rsid w:val="0029774E"/>
    <w:rsid w:val="002A048F"/>
    <w:rsid w:val="002A07EE"/>
    <w:rsid w:val="002A270A"/>
    <w:rsid w:val="002A2D1E"/>
    <w:rsid w:val="002A346E"/>
    <w:rsid w:val="002A3A19"/>
    <w:rsid w:val="002A428A"/>
    <w:rsid w:val="002A4C78"/>
    <w:rsid w:val="002A530B"/>
    <w:rsid w:val="002A62C5"/>
    <w:rsid w:val="002B00B6"/>
    <w:rsid w:val="002B0AEA"/>
    <w:rsid w:val="002B0D4B"/>
    <w:rsid w:val="002B0DE8"/>
    <w:rsid w:val="002B10F8"/>
    <w:rsid w:val="002B182E"/>
    <w:rsid w:val="002B25E8"/>
    <w:rsid w:val="002B2D09"/>
    <w:rsid w:val="002B2E57"/>
    <w:rsid w:val="002B3087"/>
    <w:rsid w:val="002B39BA"/>
    <w:rsid w:val="002B4B5E"/>
    <w:rsid w:val="002B4EE5"/>
    <w:rsid w:val="002B7178"/>
    <w:rsid w:val="002B7736"/>
    <w:rsid w:val="002C0706"/>
    <w:rsid w:val="002C0BF6"/>
    <w:rsid w:val="002C0D5A"/>
    <w:rsid w:val="002C0FA4"/>
    <w:rsid w:val="002C116E"/>
    <w:rsid w:val="002C1932"/>
    <w:rsid w:val="002C1EF5"/>
    <w:rsid w:val="002C2D1A"/>
    <w:rsid w:val="002C3081"/>
    <w:rsid w:val="002C343C"/>
    <w:rsid w:val="002C4507"/>
    <w:rsid w:val="002C48C5"/>
    <w:rsid w:val="002C4BBB"/>
    <w:rsid w:val="002C4CB7"/>
    <w:rsid w:val="002C551D"/>
    <w:rsid w:val="002C578A"/>
    <w:rsid w:val="002C796B"/>
    <w:rsid w:val="002C7B4D"/>
    <w:rsid w:val="002C7D95"/>
    <w:rsid w:val="002D0718"/>
    <w:rsid w:val="002D084C"/>
    <w:rsid w:val="002D1962"/>
    <w:rsid w:val="002D199D"/>
    <w:rsid w:val="002D1CF3"/>
    <w:rsid w:val="002D2047"/>
    <w:rsid w:val="002D3232"/>
    <w:rsid w:val="002D32B8"/>
    <w:rsid w:val="002D3711"/>
    <w:rsid w:val="002D4CCE"/>
    <w:rsid w:val="002D5D61"/>
    <w:rsid w:val="002D5EDF"/>
    <w:rsid w:val="002D645E"/>
    <w:rsid w:val="002D6CBE"/>
    <w:rsid w:val="002E07BF"/>
    <w:rsid w:val="002E1043"/>
    <w:rsid w:val="002E297E"/>
    <w:rsid w:val="002E3FC1"/>
    <w:rsid w:val="002E41C3"/>
    <w:rsid w:val="002E4219"/>
    <w:rsid w:val="002E4CF9"/>
    <w:rsid w:val="002E525B"/>
    <w:rsid w:val="002E53A4"/>
    <w:rsid w:val="002E66C9"/>
    <w:rsid w:val="002E72A4"/>
    <w:rsid w:val="002E760C"/>
    <w:rsid w:val="002E7DBE"/>
    <w:rsid w:val="002E7EB9"/>
    <w:rsid w:val="002F0273"/>
    <w:rsid w:val="002F037C"/>
    <w:rsid w:val="002F12F6"/>
    <w:rsid w:val="002F1B70"/>
    <w:rsid w:val="002F1FB6"/>
    <w:rsid w:val="002F2C12"/>
    <w:rsid w:val="002F3110"/>
    <w:rsid w:val="002F33F7"/>
    <w:rsid w:val="002F41B9"/>
    <w:rsid w:val="002F45CA"/>
    <w:rsid w:val="002F5480"/>
    <w:rsid w:val="002F67F3"/>
    <w:rsid w:val="002F6ACC"/>
    <w:rsid w:val="002F786C"/>
    <w:rsid w:val="00300751"/>
    <w:rsid w:val="003008D1"/>
    <w:rsid w:val="0030142A"/>
    <w:rsid w:val="0030158E"/>
    <w:rsid w:val="00301A7B"/>
    <w:rsid w:val="00301B06"/>
    <w:rsid w:val="003025BC"/>
    <w:rsid w:val="00303404"/>
    <w:rsid w:val="0030346F"/>
    <w:rsid w:val="00303D36"/>
    <w:rsid w:val="00304366"/>
    <w:rsid w:val="00304770"/>
    <w:rsid w:val="003053BA"/>
    <w:rsid w:val="003056C7"/>
    <w:rsid w:val="003058A0"/>
    <w:rsid w:val="003063A8"/>
    <w:rsid w:val="00306E0E"/>
    <w:rsid w:val="0030710D"/>
    <w:rsid w:val="00307E7D"/>
    <w:rsid w:val="003109C7"/>
    <w:rsid w:val="00311A3C"/>
    <w:rsid w:val="00312635"/>
    <w:rsid w:val="00312EBA"/>
    <w:rsid w:val="00313104"/>
    <w:rsid w:val="003133DF"/>
    <w:rsid w:val="00313614"/>
    <w:rsid w:val="003145EC"/>
    <w:rsid w:val="00314C9F"/>
    <w:rsid w:val="0031523A"/>
    <w:rsid w:val="00315C5B"/>
    <w:rsid w:val="00316839"/>
    <w:rsid w:val="00317DD8"/>
    <w:rsid w:val="0032111D"/>
    <w:rsid w:val="00321E62"/>
    <w:rsid w:val="003223C7"/>
    <w:rsid w:val="00322859"/>
    <w:rsid w:val="0032411B"/>
    <w:rsid w:val="003256CC"/>
    <w:rsid w:val="00325D51"/>
    <w:rsid w:val="00326898"/>
    <w:rsid w:val="00327357"/>
    <w:rsid w:val="00327F8A"/>
    <w:rsid w:val="003309FC"/>
    <w:rsid w:val="00331F0B"/>
    <w:rsid w:val="003323E6"/>
    <w:rsid w:val="00332EA8"/>
    <w:rsid w:val="0033304E"/>
    <w:rsid w:val="00333231"/>
    <w:rsid w:val="00333F90"/>
    <w:rsid w:val="00334CE4"/>
    <w:rsid w:val="00335216"/>
    <w:rsid w:val="0033547E"/>
    <w:rsid w:val="003376C8"/>
    <w:rsid w:val="00337B7D"/>
    <w:rsid w:val="00337DF5"/>
    <w:rsid w:val="00340C4F"/>
    <w:rsid w:val="003420C1"/>
    <w:rsid w:val="00342577"/>
    <w:rsid w:val="00342DA2"/>
    <w:rsid w:val="00343499"/>
    <w:rsid w:val="00343742"/>
    <w:rsid w:val="00344207"/>
    <w:rsid w:val="00344E6B"/>
    <w:rsid w:val="003455A5"/>
    <w:rsid w:val="00345A10"/>
    <w:rsid w:val="00345AAD"/>
    <w:rsid w:val="00345DA8"/>
    <w:rsid w:val="00345E80"/>
    <w:rsid w:val="00346F6A"/>
    <w:rsid w:val="00351233"/>
    <w:rsid w:val="00352D73"/>
    <w:rsid w:val="003536A8"/>
    <w:rsid w:val="00354201"/>
    <w:rsid w:val="00354DED"/>
    <w:rsid w:val="003552A7"/>
    <w:rsid w:val="003552E3"/>
    <w:rsid w:val="00355983"/>
    <w:rsid w:val="00355D21"/>
    <w:rsid w:val="00356A64"/>
    <w:rsid w:val="00356F03"/>
    <w:rsid w:val="003572B2"/>
    <w:rsid w:val="0036026E"/>
    <w:rsid w:val="0036113F"/>
    <w:rsid w:val="00361999"/>
    <w:rsid w:val="00362269"/>
    <w:rsid w:val="00362F5F"/>
    <w:rsid w:val="003634F0"/>
    <w:rsid w:val="00364603"/>
    <w:rsid w:val="00364E1D"/>
    <w:rsid w:val="00364F0C"/>
    <w:rsid w:val="00365404"/>
    <w:rsid w:val="00366C53"/>
    <w:rsid w:val="00366C66"/>
    <w:rsid w:val="00367220"/>
    <w:rsid w:val="0037075C"/>
    <w:rsid w:val="003709ED"/>
    <w:rsid w:val="00371F12"/>
    <w:rsid w:val="00371FBC"/>
    <w:rsid w:val="003730C7"/>
    <w:rsid w:val="003745B7"/>
    <w:rsid w:val="003750F3"/>
    <w:rsid w:val="00375BBD"/>
    <w:rsid w:val="0037696C"/>
    <w:rsid w:val="0037719E"/>
    <w:rsid w:val="00377336"/>
    <w:rsid w:val="003773D6"/>
    <w:rsid w:val="00381270"/>
    <w:rsid w:val="00381C86"/>
    <w:rsid w:val="00381C97"/>
    <w:rsid w:val="00382015"/>
    <w:rsid w:val="003820DC"/>
    <w:rsid w:val="00382AFB"/>
    <w:rsid w:val="00383865"/>
    <w:rsid w:val="003843DA"/>
    <w:rsid w:val="00384431"/>
    <w:rsid w:val="0038531A"/>
    <w:rsid w:val="0038710E"/>
    <w:rsid w:val="003872A8"/>
    <w:rsid w:val="003873FE"/>
    <w:rsid w:val="0038763C"/>
    <w:rsid w:val="00387CED"/>
    <w:rsid w:val="00387F60"/>
    <w:rsid w:val="0039004C"/>
    <w:rsid w:val="00391BD7"/>
    <w:rsid w:val="00391DE7"/>
    <w:rsid w:val="003922ED"/>
    <w:rsid w:val="00392FB5"/>
    <w:rsid w:val="00393C8C"/>
    <w:rsid w:val="00394C28"/>
    <w:rsid w:val="0039536D"/>
    <w:rsid w:val="0039583B"/>
    <w:rsid w:val="00395B9E"/>
    <w:rsid w:val="00396425"/>
    <w:rsid w:val="00396643"/>
    <w:rsid w:val="00396889"/>
    <w:rsid w:val="00397318"/>
    <w:rsid w:val="003975A1"/>
    <w:rsid w:val="003A0936"/>
    <w:rsid w:val="003A1895"/>
    <w:rsid w:val="003A2B87"/>
    <w:rsid w:val="003A4450"/>
    <w:rsid w:val="003A485F"/>
    <w:rsid w:val="003A6910"/>
    <w:rsid w:val="003B03A0"/>
    <w:rsid w:val="003B1268"/>
    <w:rsid w:val="003B15FD"/>
    <w:rsid w:val="003B2A81"/>
    <w:rsid w:val="003B30F3"/>
    <w:rsid w:val="003B370F"/>
    <w:rsid w:val="003B3C38"/>
    <w:rsid w:val="003B4141"/>
    <w:rsid w:val="003B42C1"/>
    <w:rsid w:val="003B4E46"/>
    <w:rsid w:val="003B5C0D"/>
    <w:rsid w:val="003B620E"/>
    <w:rsid w:val="003B7E3E"/>
    <w:rsid w:val="003C045B"/>
    <w:rsid w:val="003C06AA"/>
    <w:rsid w:val="003C1327"/>
    <w:rsid w:val="003C14EE"/>
    <w:rsid w:val="003C1ADE"/>
    <w:rsid w:val="003C1DE5"/>
    <w:rsid w:val="003C1ED6"/>
    <w:rsid w:val="003C2555"/>
    <w:rsid w:val="003C3BCE"/>
    <w:rsid w:val="003C3C7A"/>
    <w:rsid w:val="003C3E11"/>
    <w:rsid w:val="003C404C"/>
    <w:rsid w:val="003C440A"/>
    <w:rsid w:val="003C4B03"/>
    <w:rsid w:val="003C5617"/>
    <w:rsid w:val="003C7A9B"/>
    <w:rsid w:val="003D0151"/>
    <w:rsid w:val="003D01CD"/>
    <w:rsid w:val="003D0EB8"/>
    <w:rsid w:val="003D1D69"/>
    <w:rsid w:val="003D2504"/>
    <w:rsid w:val="003D2C1D"/>
    <w:rsid w:val="003D2DC2"/>
    <w:rsid w:val="003D38D8"/>
    <w:rsid w:val="003D3E63"/>
    <w:rsid w:val="003D5003"/>
    <w:rsid w:val="003D504F"/>
    <w:rsid w:val="003D5A09"/>
    <w:rsid w:val="003D5B44"/>
    <w:rsid w:val="003D65CE"/>
    <w:rsid w:val="003D6A26"/>
    <w:rsid w:val="003D746F"/>
    <w:rsid w:val="003D7B90"/>
    <w:rsid w:val="003E0642"/>
    <w:rsid w:val="003E0A9E"/>
    <w:rsid w:val="003E26C8"/>
    <w:rsid w:val="003E44AE"/>
    <w:rsid w:val="003E4968"/>
    <w:rsid w:val="003E66AF"/>
    <w:rsid w:val="003E7E2D"/>
    <w:rsid w:val="003E7FBE"/>
    <w:rsid w:val="003F0055"/>
    <w:rsid w:val="003F05D7"/>
    <w:rsid w:val="003F0E8B"/>
    <w:rsid w:val="003F292A"/>
    <w:rsid w:val="003F29AC"/>
    <w:rsid w:val="003F323F"/>
    <w:rsid w:val="003F406F"/>
    <w:rsid w:val="003F462C"/>
    <w:rsid w:val="003F4663"/>
    <w:rsid w:val="003F466E"/>
    <w:rsid w:val="003F4775"/>
    <w:rsid w:val="003F4F0F"/>
    <w:rsid w:val="003F60C8"/>
    <w:rsid w:val="003F6111"/>
    <w:rsid w:val="003F71A8"/>
    <w:rsid w:val="00400170"/>
    <w:rsid w:val="00400359"/>
    <w:rsid w:val="00400845"/>
    <w:rsid w:val="0040166E"/>
    <w:rsid w:val="00401F4D"/>
    <w:rsid w:val="0040265C"/>
    <w:rsid w:val="00402C0F"/>
    <w:rsid w:val="0040394D"/>
    <w:rsid w:val="00403F98"/>
    <w:rsid w:val="00404B7E"/>
    <w:rsid w:val="004056D9"/>
    <w:rsid w:val="00406066"/>
    <w:rsid w:val="00406807"/>
    <w:rsid w:val="00410D51"/>
    <w:rsid w:val="00411C48"/>
    <w:rsid w:val="00412083"/>
    <w:rsid w:val="004121AA"/>
    <w:rsid w:val="00412F41"/>
    <w:rsid w:val="004139DE"/>
    <w:rsid w:val="00416210"/>
    <w:rsid w:val="004166A1"/>
    <w:rsid w:val="00420E01"/>
    <w:rsid w:val="00420F2B"/>
    <w:rsid w:val="00421628"/>
    <w:rsid w:val="00421761"/>
    <w:rsid w:val="00421ED9"/>
    <w:rsid w:val="0042310D"/>
    <w:rsid w:val="00423B22"/>
    <w:rsid w:val="00423EFD"/>
    <w:rsid w:val="00425193"/>
    <w:rsid w:val="00426BCA"/>
    <w:rsid w:val="0043103D"/>
    <w:rsid w:val="0043197C"/>
    <w:rsid w:val="00432CCB"/>
    <w:rsid w:val="00432D6D"/>
    <w:rsid w:val="00433ADC"/>
    <w:rsid w:val="0043469F"/>
    <w:rsid w:val="0043603B"/>
    <w:rsid w:val="00436987"/>
    <w:rsid w:val="00437DB8"/>
    <w:rsid w:val="00440750"/>
    <w:rsid w:val="00440933"/>
    <w:rsid w:val="004409AD"/>
    <w:rsid w:val="00441169"/>
    <w:rsid w:val="004419C6"/>
    <w:rsid w:val="00441A56"/>
    <w:rsid w:val="00441B85"/>
    <w:rsid w:val="00441EBC"/>
    <w:rsid w:val="004438BC"/>
    <w:rsid w:val="004441C4"/>
    <w:rsid w:val="00444D43"/>
    <w:rsid w:val="00444F5B"/>
    <w:rsid w:val="004451AC"/>
    <w:rsid w:val="0044552B"/>
    <w:rsid w:val="00446056"/>
    <w:rsid w:val="00446464"/>
    <w:rsid w:val="004466BD"/>
    <w:rsid w:val="00446AD6"/>
    <w:rsid w:val="00450713"/>
    <w:rsid w:val="00450ED7"/>
    <w:rsid w:val="0045299C"/>
    <w:rsid w:val="00453BE8"/>
    <w:rsid w:val="004548DB"/>
    <w:rsid w:val="00455476"/>
    <w:rsid w:val="00455D55"/>
    <w:rsid w:val="004565FB"/>
    <w:rsid w:val="00456A94"/>
    <w:rsid w:val="00456BF9"/>
    <w:rsid w:val="00456C20"/>
    <w:rsid w:val="0046063F"/>
    <w:rsid w:val="00460A83"/>
    <w:rsid w:val="00460DEA"/>
    <w:rsid w:val="004617B1"/>
    <w:rsid w:val="00461CE9"/>
    <w:rsid w:val="00462871"/>
    <w:rsid w:val="00463408"/>
    <w:rsid w:val="00463503"/>
    <w:rsid w:val="00463867"/>
    <w:rsid w:val="00463B23"/>
    <w:rsid w:val="00463CB5"/>
    <w:rsid w:val="00465373"/>
    <w:rsid w:val="00465849"/>
    <w:rsid w:val="00467AD1"/>
    <w:rsid w:val="0047027B"/>
    <w:rsid w:val="004715B7"/>
    <w:rsid w:val="00473BAD"/>
    <w:rsid w:val="00474A1C"/>
    <w:rsid w:val="00476901"/>
    <w:rsid w:val="00476C3F"/>
    <w:rsid w:val="00477B90"/>
    <w:rsid w:val="004800E8"/>
    <w:rsid w:val="00480B59"/>
    <w:rsid w:val="0048106F"/>
    <w:rsid w:val="00481423"/>
    <w:rsid w:val="0048211A"/>
    <w:rsid w:val="004824B9"/>
    <w:rsid w:val="004825DB"/>
    <w:rsid w:val="004847E0"/>
    <w:rsid w:val="004865D2"/>
    <w:rsid w:val="00486D29"/>
    <w:rsid w:val="00486DE5"/>
    <w:rsid w:val="00486F55"/>
    <w:rsid w:val="00487365"/>
    <w:rsid w:val="004879C5"/>
    <w:rsid w:val="00490B36"/>
    <w:rsid w:val="00490EAC"/>
    <w:rsid w:val="00491D6F"/>
    <w:rsid w:val="00492A39"/>
    <w:rsid w:val="00493A7F"/>
    <w:rsid w:val="00493D58"/>
    <w:rsid w:val="00494274"/>
    <w:rsid w:val="0049427E"/>
    <w:rsid w:val="004945C2"/>
    <w:rsid w:val="0049562F"/>
    <w:rsid w:val="00496B03"/>
    <w:rsid w:val="004A0830"/>
    <w:rsid w:val="004A1143"/>
    <w:rsid w:val="004A15B2"/>
    <w:rsid w:val="004A2324"/>
    <w:rsid w:val="004A2340"/>
    <w:rsid w:val="004A2AE9"/>
    <w:rsid w:val="004A4FCA"/>
    <w:rsid w:val="004A51DA"/>
    <w:rsid w:val="004A67B8"/>
    <w:rsid w:val="004A6F14"/>
    <w:rsid w:val="004A7AC8"/>
    <w:rsid w:val="004B0092"/>
    <w:rsid w:val="004B0C94"/>
    <w:rsid w:val="004B17F9"/>
    <w:rsid w:val="004B1FBF"/>
    <w:rsid w:val="004B2F83"/>
    <w:rsid w:val="004B302F"/>
    <w:rsid w:val="004B489C"/>
    <w:rsid w:val="004B4C8E"/>
    <w:rsid w:val="004B4D0A"/>
    <w:rsid w:val="004B53F5"/>
    <w:rsid w:val="004B55F6"/>
    <w:rsid w:val="004B621B"/>
    <w:rsid w:val="004B66B4"/>
    <w:rsid w:val="004B71CE"/>
    <w:rsid w:val="004C0097"/>
    <w:rsid w:val="004C145F"/>
    <w:rsid w:val="004C183A"/>
    <w:rsid w:val="004C1977"/>
    <w:rsid w:val="004C1B56"/>
    <w:rsid w:val="004C1C3E"/>
    <w:rsid w:val="004C1CAB"/>
    <w:rsid w:val="004C1EA9"/>
    <w:rsid w:val="004C2A9D"/>
    <w:rsid w:val="004C30C1"/>
    <w:rsid w:val="004C3BD5"/>
    <w:rsid w:val="004C3FFF"/>
    <w:rsid w:val="004C4EFD"/>
    <w:rsid w:val="004C50AD"/>
    <w:rsid w:val="004C5551"/>
    <w:rsid w:val="004C64E2"/>
    <w:rsid w:val="004C66E4"/>
    <w:rsid w:val="004C6718"/>
    <w:rsid w:val="004C681B"/>
    <w:rsid w:val="004C6B7F"/>
    <w:rsid w:val="004C6D8E"/>
    <w:rsid w:val="004C7271"/>
    <w:rsid w:val="004C7BC3"/>
    <w:rsid w:val="004D2069"/>
    <w:rsid w:val="004D28FE"/>
    <w:rsid w:val="004D2FB0"/>
    <w:rsid w:val="004D46DB"/>
    <w:rsid w:val="004D4739"/>
    <w:rsid w:val="004D4870"/>
    <w:rsid w:val="004D7953"/>
    <w:rsid w:val="004E03A8"/>
    <w:rsid w:val="004E0C65"/>
    <w:rsid w:val="004E0D7B"/>
    <w:rsid w:val="004E0E0C"/>
    <w:rsid w:val="004E17F1"/>
    <w:rsid w:val="004E22F4"/>
    <w:rsid w:val="004E2AA8"/>
    <w:rsid w:val="004E4082"/>
    <w:rsid w:val="004E4927"/>
    <w:rsid w:val="004E6AB8"/>
    <w:rsid w:val="004F007B"/>
    <w:rsid w:val="004F05F2"/>
    <w:rsid w:val="004F0DF8"/>
    <w:rsid w:val="004F1A02"/>
    <w:rsid w:val="004F1C68"/>
    <w:rsid w:val="004F1F27"/>
    <w:rsid w:val="004F216E"/>
    <w:rsid w:val="004F352B"/>
    <w:rsid w:val="004F3F1A"/>
    <w:rsid w:val="004F403C"/>
    <w:rsid w:val="004F43BA"/>
    <w:rsid w:val="004F5179"/>
    <w:rsid w:val="004F5848"/>
    <w:rsid w:val="004F5E8E"/>
    <w:rsid w:val="004F675A"/>
    <w:rsid w:val="004F6999"/>
    <w:rsid w:val="004F793A"/>
    <w:rsid w:val="004F7F6B"/>
    <w:rsid w:val="00500828"/>
    <w:rsid w:val="00500A1A"/>
    <w:rsid w:val="00501E47"/>
    <w:rsid w:val="00501F15"/>
    <w:rsid w:val="005024C0"/>
    <w:rsid w:val="0050375A"/>
    <w:rsid w:val="00505517"/>
    <w:rsid w:val="00507479"/>
    <w:rsid w:val="0051053B"/>
    <w:rsid w:val="00511749"/>
    <w:rsid w:val="0051218B"/>
    <w:rsid w:val="00512F4E"/>
    <w:rsid w:val="005130C3"/>
    <w:rsid w:val="00513198"/>
    <w:rsid w:val="00513356"/>
    <w:rsid w:val="005133CD"/>
    <w:rsid w:val="005137AE"/>
    <w:rsid w:val="005146DF"/>
    <w:rsid w:val="00514AB3"/>
    <w:rsid w:val="00514F7D"/>
    <w:rsid w:val="00515750"/>
    <w:rsid w:val="00515D0A"/>
    <w:rsid w:val="00516135"/>
    <w:rsid w:val="00516442"/>
    <w:rsid w:val="00516C4B"/>
    <w:rsid w:val="00516F19"/>
    <w:rsid w:val="0051745E"/>
    <w:rsid w:val="005176DA"/>
    <w:rsid w:val="00517776"/>
    <w:rsid w:val="00520D7C"/>
    <w:rsid w:val="0052289D"/>
    <w:rsid w:val="00522AB5"/>
    <w:rsid w:val="00522C9B"/>
    <w:rsid w:val="005230B4"/>
    <w:rsid w:val="0052347E"/>
    <w:rsid w:val="0052361B"/>
    <w:rsid w:val="00523A13"/>
    <w:rsid w:val="00523BA7"/>
    <w:rsid w:val="005242FA"/>
    <w:rsid w:val="005247B7"/>
    <w:rsid w:val="005255DE"/>
    <w:rsid w:val="00525760"/>
    <w:rsid w:val="00526CA0"/>
    <w:rsid w:val="005274A9"/>
    <w:rsid w:val="00527A32"/>
    <w:rsid w:val="00527C07"/>
    <w:rsid w:val="005324C6"/>
    <w:rsid w:val="0053252A"/>
    <w:rsid w:val="005326AA"/>
    <w:rsid w:val="0053296D"/>
    <w:rsid w:val="00533BF1"/>
    <w:rsid w:val="00535446"/>
    <w:rsid w:val="00535623"/>
    <w:rsid w:val="00535C73"/>
    <w:rsid w:val="00540666"/>
    <w:rsid w:val="005409FC"/>
    <w:rsid w:val="00541755"/>
    <w:rsid w:val="005423CB"/>
    <w:rsid w:val="005431FF"/>
    <w:rsid w:val="00543CB0"/>
    <w:rsid w:val="00544315"/>
    <w:rsid w:val="0054482E"/>
    <w:rsid w:val="005449B5"/>
    <w:rsid w:val="00544A6F"/>
    <w:rsid w:val="00545AC9"/>
    <w:rsid w:val="00546703"/>
    <w:rsid w:val="005474EC"/>
    <w:rsid w:val="00547578"/>
    <w:rsid w:val="00550821"/>
    <w:rsid w:val="00551999"/>
    <w:rsid w:val="0055272F"/>
    <w:rsid w:val="005528BE"/>
    <w:rsid w:val="00553AC7"/>
    <w:rsid w:val="00553C2B"/>
    <w:rsid w:val="00554D4C"/>
    <w:rsid w:val="005552ED"/>
    <w:rsid w:val="005555BB"/>
    <w:rsid w:val="00555963"/>
    <w:rsid w:val="005560CB"/>
    <w:rsid w:val="0055610E"/>
    <w:rsid w:val="0055694C"/>
    <w:rsid w:val="00557270"/>
    <w:rsid w:val="005572DB"/>
    <w:rsid w:val="00557E77"/>
    <w:rsid w:val="005603E1"/>
    <w:rsid w:val="00561E36"/>
    <w:rsid w:val="0056285E"/>
    <w:rsid w:val="00562DAE"/>
    <w:rsid w:val="00563E9F"/>
    <w:rsid w:val="00564D64"/>
    <w:rsid w:val="00565120"/>
    <w:rsid w:val="00565A26"/>
    <w:rsid w:val="00565DB4"/>
    <w:rsid w:val="005667F1"/>
    <w:rsid w:val="005678F8"/>
    <w:rsid w:val="00570296"/>
    <w:rsid w:val="00572296"/>
    <w:rsid w:val="005728EE"/>
    <w:rsid w:val="00574752"/>
    <w:rsid w:val="0057678B"/>
    <w:rsid w:val="00576D57"/>
    <w:rsid w:val="00577A30"/>
    <w:rsid w:val="00580777"/>
    <w:rsid w:val="00581025"/>
    <w:rsid w:val="00582499"/>
    <w:rsid w:val="00582FD0"/>
    <w:rsid w:val="00583F94"/>
    <w:rsid w:val="00584234"/>
    <w:rsid w:val="005843D2"/>
    <w:rsid w:val="00585AE8"/>
    <w:rsid w:val="00586B65"/>
    <w:rsid w:val="00586C9C"/>
    <w:rsid w:val="00587926"/>
    <w:rsid w:val="005901D3"/>
    <w:rsid w:val="00590B1D"/>
    <w:rsid w:val="00590EC0"/>
    <w:rsid w:val="00591891"/>
    <w:rsid w:val="005924C7"/>
    <w:rsid w:val="00592550"/>
    <w:rsid w:val="00593307"/>
    <w:rsid w:val="005937E6"/>
    <w:rsid w:val="00594DE7"/>
    <w:rsid w:val="00595528"/>
    <w:rsid w:val="00595966"/>
    <w:rsid w:val="0059769A"/>
    <w:rsid w:val="00597A60"/>
    <w:rsid w:val="005A01AE"/>
    <w:rsid w:val="005A0397"/>
    <w:rsid w:val="005A131E"/>
    <w:rsid w:val="005A19E1"/>
    <w:rsid w:val="005A2923"/>
    <w:rsid w:val="005A32E3"/>
    <w:rsid w:val="005A3F99"/>
    <w:rsid w:val="005A4412"/>
    <w:rsid w:val="005A541B"/>
    <w:rsid w:val="005A54B7"/>
    <w:rsid w:val="005A5816"/>
    <w:rsid w:val="005A6417"/>
    <w:rsid w:val="005A71E1"/>
    <w:rsid w:val="005A770A"/>
    <w:rsid w:val="005B1E89"/>
    <w:rsid w:val="005B2050"/>
    <w:rsid w:val="005B25F9"/>
    <w:rsid w:val="005B2A9F"/>
    <w:rsid w:val="005B363D"/>
    <w:rsid w:val="005B3931"/>
    <w:rsid w:val="005B3F4D"/>
    <w:rsid w:val="005B45C5"/>
    <w:rsid w:val="005B4933"/>
    <w:rsid w:val="005B4DB3"/>
    <w:rsid w:val="005B6119"/>
    <w:rsid w:val="005B6981"/>
    <w:rsid w:val="005B6D83"/>
    <w:rsid w:val="005B7286"/>
    <w:rsid w:val="005B774A"/>
    <w:rsid w:val="005C07C5"/>
    <w:rsid w:val="005C0969"/>
    <w:rsid w:val="005C0AED"/>
    <w:rsid w:val="005C0C5D"/>
    <w:rsid w:val="005C153F"/>
    <w:rsid w:val="005C182C"/>
    <w:rsid w:val="005C2AE2"/>
    <w:rsid w:val="005C3118"/>
    <w:rsid w:val="005C38CC"/>
    <w:rsid w:val="005C4570"/>
    <w:rsid w:val="005C5EEE"/>
    <w:rsid w:val="005C7AAF"/>
    <w:rsid w:val="005D13B0"/>
    <w:rsid w:val="005D2145"/>
    <w:rsid w:val="005D2ED5"/>
    <w:rsid w:val="005D2FE8"/>
    <w:rsid w:val="005D302C"/>
    <w:rsid w:val="005D4744"/>
    <w:rsid w:val="005D5742"/>
    <w:rsid w:val="005D59FD"/>
    <w:rsid w:val="005D622D"/>
    <w:rsid w:val="005D73AB"/>
    <w:rsid w:val="005D77DD"/>
    <w:rsid w:val="005D7BA5"/>
    <w:rsid w:val="005D7CC9"/>
    <w:rsid w:val="005D7F44"/>
    <w:rsid w:val="005E17D5"/>
    <w:rsid w:val="005E21E4"/>
    <w:rsid w:val="005E277D"/>
    <w:rsid w:val="005E2878"/>
    <w:rsid w:val="005E2DF6"/>
    <w:rsid w:val="005E2FDC"/>
    <w:rsid w:val="005E31CA"/>
    <w:rsid w:val="005E31D0"/>
    <w:rsid w:val="005E3A6F"/>
    <w:rsid w:val="005E3B39"/>
    <w:rsid w:val="005E3B46"/>
    <w:rsid w:val="005E4034"/>
    <w:rsid w:val="005E4B79"/>
    <w:rsid w:val="005E6C2E"/>
    <w:rsid w:val="005E6C38"/>
    <w:rsid w:val="005E76BB"/>
    <w:rsid w:val="005F0869"/>
    <w:rsid w:val="005F1769"/>
    <w:rsid w:val="005F1851"/>
    <w:rsid w:val="005F2EB5"/>
    <w:rsid w:val="005F442F"/>
    <w:rsid w:val="005F4D7F"/>
    <w:rsid w:val="005F69AD"/>
    <w:rsid w:val="005F727C"/>
    <w:rsid w:val="005F764B"/>
    <w:rsid w:val="005F7BD0"/>
    <w:rsid w:val="006018E7"/>
    <w:rsid w:val="00601CD1"/>
    <w:rsid w:val="006020D0"/>
    <w:rsid w:val="006028E2"/>
    <w:rsid w:val="00602B95"/>
    <w:rsid w:val="00602E50"/>
    <w:rsid w:val="00603FD5"/>
    <w:rsid w:val="00604561"/>
    <w:rsid w:val="006062A4"/>
    <w:rsid w:val="006063F5"/>
    <w:rsid w:val="00607DEC"/>
    <w:rsid w:val="00610173"/>
    <w:rsid w:val="006101A1"/>
    <w:rsid w:val="006101B5"/>
    <w:rsid w:val="00610985"/>
    <w:rsid w:val="006110FA"/>
    <w:rsid w:val="00611254"/>
    <w:rsid w:val="00612EF1"/>
    <w:rsid w:val="006146FF"/>
    <w:rsid w:val="00614761"/>
    <w:rsid w:val="00614A4A"/>
    <w:rsid w:val="00616886"/>
    <w:rsid w:val="00616935"/>
    <w:rsid w:val="006169CA"/>
    <w:rsid w:val="006172D0"/>
    <w:rsid w:val="00617B4A"/>
    <w:rsid w:val="00617FD8"/>
    <w:rsid w:val="0062063A"/>
    <w:rsid w:val="00620A92"/>
    <w:rsid w:val="006217BF"/>
    <w:rsid w:val="006217D7"/>
    <w:rsid w:val="00621916"/>
    <w:rsid w:val="0062240B"/>
    <w:rsid w:val="00622DE2"/>
    <w:rsid w:val="0062430C"/>
    <w:rsid w:val="00624C9E"/>
    <w:rsid w:val="006272CC"/>
    <w:rsid w:val="00627862"/>
    <w:rsid w:val="00627AF0"/>
    <w:rsid w:val="00627F20"/>
    <w:rsid w:val="0063004C"/>
    <w:rsid w:val="00630323"/>
    <w:rsid w:val="006303F0"/>
    <w:rsid w:val="00631095"/>
    <w:rsid w:val="006333C4"/>
    <w:rsid w:val="00634827"/>
    <w:rsid w:val="00634FBA"/>
    <w:rsid w:val="00635AB5"/>
    <w:rsid w:val="00637DF2"/>
    <w:rsid w:val="00637F2B"/>
    <w:rsid w:val="00640048"/>
    <w:rsid w:val="0064021D"/>
    <w:rsid w:val="00640D1F"/>
    <w:rsid w:val="0064142B"/>
    <w:rsid w:val="00641874"/>
    <w:rsid w:val="00641968"/>
    <w:rsid w:val="00642505"/>
    <w:rsid w:val="00642730"/>
    <w:rsid w:val="00644210"/>
    <w:rsid w:val="00645086"/>
    <w:rsid w:val="0064564E"/>
    <w:rsid w:val="006458B3"/>
    <w:rsid w:val="006459C6"/>
    <w:rsid w:val="00645C3D"/>
    <w:rsid w:val="0064624A"/>
    <w:rsid w:val="006465D0"/>
    <w:rsid w:val="006469D9"/>
    <w:rsid w:val="00646B0B"/>
    <w:rsid w:val="0065005A"/>
    <w:rsid w:val="00650A6C"/>
    <w:rsid w:val="00651B1C"/>
    <w:rsid w:val="00651BF0"/>
    <w:rsid w:val="00653D0B"/>
    <w:rsid w:val="00654049"/>
    <w:rsid w:val="006548DE"/>
    <w:rsid w:val="00654A23"/>
    <w:rsid w:val="00655681"/>
    <w:rsid w:val="00655B5B"/>
    <w:rsid w:val="00655D21"/>
    <w:rsid w:val="006564D6"/>
    <w:rsid w:val="00656546"/>
    <w:rsid w:val="006575E8"/>
    <w:rsid w:val="006579E1"/>
    <w:rsid w:val="0066002C"/>
    <w:rsid w:val="0066109C"/>
    <w:rsid w:val="00661975"/>
    <w:rsid w:val="00661C59"/>
    <w:rsid w:val="006622A0"/>
    <w:rsid w:val="0066280E"/>
    <w:rsid w:val="00664031"/>
    <w:rsid w:val="00664279"/>
    <w:rsid w:val="00664BDB"/>
    <w:rsid w:val="00664E13"/>
    <w:rsid w:val="0066579E"/>
    <w:rsid w:val="00667111"/>
    <w:rsid w:val="006675BB"/>
    <w:rsid w:val="0067101A"/>
    <w:rsid w:val="00671262"/>
    <w:rsid w:val="0067198C"/>
    <w:rsid w:val="00671B56"/>
    <w:rsid w:val="00671D44"/>
    <w:rsid w:val="00672C6C"/>
    <w:rsid w:val="006739E3"/>
    <w:rsid w:val="00673EDF"/>
    <w:rsid w:val="006742F6"/>
    <w:rsid w:val="00674353"/>
    <w:rsid w:val="00674B40"/>
    <w:rsid w:val="00675CCD"/>
    <w:rsid w:val="00675CD9"/>
    <w:rsid w:val="00676838"/>
    <w:rsid w:val="006809B7"/>
    <w:rsid w:val="00680E92"/>
    <w:rsid w:val="006815FC"/>
    <w:rsid w:val="00683097"/>
    <w:rsid w:val="006831D0"/>
    <w:rsid w:val="00683252"/>
    <w:rsid w:val="00684DDB"/>
    <w:rsid w:val="00685962"/>
    <w:rsid w:val="006877E1"/>
    <w:rsid w:val="00690865"/>
    <w:rsid w:val="00691EFB"/>
    <w:rsid w:val="00691FAE"/>
    <w:rsid w:val="00692023"/>
    <w:rsid w:val="006943FA"/>
    <w:rsid w:val="00696E82"/>
    <w:rsid w:val="00697695"/>
    <w:rsid w:val="00697B21"/>
    <w:rsid w:val="00697B8C"/>
    <w:rsid w:val="006A0312"/>
    <w:rsid w:val="006A06BD"/>
    <w:rsid w:val="006A08E6"/>
    <w:rsid w:val="006A1090"/>
    <w:rsid w:val="006A111C"/>
    <w:rsid w:val="006A3B52"/>
    <w:rsid w:val="006A4C6A"/>
    <w:rsid w:val="006A4CA1"/>
    <w:rsid w:val="006A5AA0"/>
    <w:rsid w:val="006A675B"/>
    <w:rsid w:val="006A68FB"/>
    <w:rsid w:val="006B03E7"/>
    <w:rsid w:val="006B0FB6"/>
    <w:rsid w:val="006B1395"/>
    <w:rsid w:val="006B1F8F"/>
    <w:rsid w:val="006B22D6"/>
    <w:rsid w:val="006B3A8D"/>
    <w:rsid w:val="006B47E9"/>
    <w:rsid w:val="006B52E8"/>
    <w:rsid w:val="006B534B"/>
    <w:rsid w:val="006B5384"/>
    <w:rsid w:val="006B5951"/>
    <w:rsid w:val="006B68B9"/>
    <w:rsid w:val="006B6A8D"/>
    <w:rsid w:val="006B6C34"/>
    <w:rsid w:val="006B6D1A"/>
    <w:rsid w:val="006B6E34"/>
    <w:rsid w:val="006C0D8A"/>
    <w:rsid w:val="006C14C9"/>
    <w:rsid w:val="006C1680"/>
    <w:rsid w:val="006C1D1A"/>
    <w:rsid w:val="006C1FAA"/>
    <w:rsid w:val="006C224E"/>
    <w:rsid w:val="006C2975"/>
    <w:rsid w:val="006C3478"/>
    <w:rsid w:val="006C3695"/>
    <w:rsid w:val="006C3A13"/>
    <w:rsid w:val="006C46DA"/>
    <w:rsid w:val="006C4C10"/>
    <w:rsid w:val="006C4E40"/>
    <w:rsid w:val="006C56F8"/>
    <w:rsid w:val="006C5721"/>
    <w:rsid w:val="006C7992"/>
    <w:rsid w:val="006D0546"/>
    <w:rsid w:val="006D2264"/>
    <w:rsid w:val="006D2491"/>
    <w:rsid w:val="006D2963"/>
    <w:rsid w:val="006D5CE6"/>
    <w:rsid w:val="006D70FB"/>
    <w:rsid w:val="006D7C1D"/>
    <w:rsid w:val="006E0E00"/>
    <w:rsid w:val="006E4372"/>
    <w:rsid w:val="006E4652"/>
    <w:rsid w:val="006E478A"/>
    <w:rsid w:val="006E65B7"/>
    <w:rsid w:val="006E7246"/>
    <w:rsid w:val="006E742D"/>
    <w:rsid w:val="006F02C1"/>
    <w:rsid w:val="006F09B7"/>
    <w:rsid w:val="006F14D8"/>
    <w:rsid w:val="006F15FF"/>
    <w:rsid w:val="006F2DE3"/>
    <w:rsid w:val="006F3198"/>
    <w:rsid w:val="006F5A30"/>
    <w:rsid w:val="006F6ACB"/>
    <w:rsid w:val="006F7763"/>
    <w:rsid w:val="006F77DC"/>
    <w:rsid w:val="007001F8"/>
    <w:rsid w:val="00700AF4"/>
    <w:rsid w:val="00700CC5"/>
    <w:rsid w:val="007032DA"/>
    <w:rsid w:val="00703613"/>
    <w:rsid w:val="0070382E"/>
    <w:rsid w:val="00703AF4"/>
    <w:rsid w:val="00704585"/>
    <w:rsid w:val="00704727"/>
    <w:rsid w:val="00704CDA"/>
    <w:rsid w:val="007065A9"/>
    <w:rsid w:val="00706894"/>
    <w:rsid w:val="00706911"/>
    <w:rsid w:val="00710075"/>
    <w:rsid w:val="007109AB"/>
    <w:rsid w:val="00710AA0"/>
    <w:rsid w:val="0071100D"/>
    <w:rsid w:val="007112EE"/>
    <w:rsid w:val="00711BE0"/>
    <w:rsid w:val="00711CC7"/>
    <w:rsid w:val="00712C99"/>
    <w:rsid w:val="0071342C"/>
    <w:rsid w:val="007136DB"/>
    <w:rsid w:val="0071541E"/>
    <w:rsid w:val="0071565A"/>
    <w:rsid w:val="00716935"/>
    <w:rsid w:val="007175F0"/>
    <w:rsid w:val="0071772F"/>
    <w:rsid w:val="00717742"/>
    <w:rsid w:val="00717866"/>
    <w:rsid w:val="00717CAC"/>
    <w:rsid w:val="00720F2C"/>
    <w:rsid w:val="0072127E"/>
    <w:rsid w:val="00722308"/>
    <w:rsid w:val="0072316B"/>
    <w:rsid w:val="0072336F"/>
    <w:rsid w:val="00724128"/>
    <w:rsid w:val="0072431D"/>
    <w:rsid w:val="007243A8"/>
    <w:rsid w:val="007245F4"/>
    <w:rsid w:val="0072506E"/>
    <w:rsid w:val="00725654"/>
    <w:rsid w:val="00725963"/>
    <w:rsid w:val="00725A1C"/>
    <w:rsid w:val="0072638B"/>
    <w:rsid w:val="0072756C"/>
    <w:rsid w:val="00727E0B"/>
    <w:rsid w:val="00730AC3"/>
    <w:rsid w:val="007312D5"/>
    <w:rsid w:val="00731B41"/>
    <w:rsid w:val="00731EB1"/>
    <w:rsid w:val="00733BDF"/>
    <w:rsid w:val="00733ECA"/>
    <w:rsid w:val="00734866"/>
    <w:rsid w:val="00735763"/>
    <w:rsid w:val="00735C2F"/>
    <w:rsid w:val="00736D6C"/>
    <w:rsid w:val="00736F08"/>
    <w:rsid w:val="00737359"/>
    <w:rsid w:val="00740257"/>
    <w:rsid w:val="00740F65"/>
    <w:rsid w:val="00740FD6"/>
    <w:rsid w:val="0074165F"/>
    <w:rsid w:val="00741BF6"/>
    <w:rsid w:val="00742172"/>
    <w:rsid w:val="00742355"/>
    <w:rsid w:val="00742456"/>
    <w:rsid w:val="007435E0"/>
    <w:rsid w:val="00743652"/>
    <w:rsid w:val="0074480C"/>
    <w:rsid w:val="00744AC1"/>
    <w:rsid w:val="00745346"/>
    <w:rsid w:val="0074608F"/>
    <w:rsid w:val="00747A07"/>
    <w:rsid w:val="0075003D"/>
    <w:rsid w:val="007509C3"/>
    <w:rsid w:val="00750C2F"/>
    <w:rsid w:val="007515EC"/>
    <w:rsid w:val="00752506"/>
    <w:rsid w:val="00752A50"/>
    <w:rsid w:val="00752F65"/>
    <w:rsid w:val="007531D4"/>
    <w:rsid w:val="0075529B"/>
    <w:rsid w:val="00755C25"/>
    <w:rsid w:val="007604B7"/>
    <w:rsid w:val="00760576"/>
    <w:rsid w:val="00760C99"/>
    <w:rsid w:val="00761DAA"/>
    <w:rsid w:val="00762EB4"/>
    <w:rsid w:val="00763398"/>
    <w:rsid w:val="0076372F"/>
    <w:rsid w:val="007637F1"/>
    <w:rsid w:val="00763A7F"/>
    <w:rsid w:val="00763C46"/>
    <w:rsid w:val="00763D3E"/>
    <w:rsid w:val="00765190"/>
    <w:rsid w:val="007654BF"/>
    <w:rsid w:val="007655F3"/>
    <w:rsid w:val="007663B3"/>
    <w:rsid w:val="00766491"/>
    <w:rsid w:val="00766CF7"/>
    <w:rsid w:val="00767A18"/>
    <w:rsid w:val="00770532"/>
    <w:rsid w:val="00771615"/>
    <w:rsid w:val="0077211F"/>
    <w:rsid w:val="007738D8"/>
    <w:rsid w:val="00774C8C"/>
    <w:rsid w:val="00774F5B"/>
    <w:rsid w:val="00775C16"/>
    <w:rsid w:val="00776D05"/>
    <w:rsid w:val="00776F94"/>
    <w:rsid w:val="00780EA8"/>
    <w:rsid w:val="00781818"/>
    <w:rsid w:val="00781FAC"/>
    <w:rsid w:val="00782A00"/>
    <w:rsid w:val="00783700"/>
    <w:rsid w:val="0078379A"/>
    <w:rsid w:val="007838EC"/>
    <w:rsid w:val="00783E7F"/>
    <w:rsid w:val="0078441C"/>
    <w:rsid w:val="0078463C"/>
    <w:rsid w:val="007850EF"/>
    <w:rsid w:val="00785905"/>
    <w:rsid w:val="00785BFC"/>
    <w:rsid w:val="007860C1"/>
    <w:rsid w:val="00786ACB"/>
    <w:rsid w:val="00786B2F"/>
    <w:rsid w:val="00786FCB"/>
    <w:rsid w:val="007872F9"/>
    <w:rsid w:val="0078751A"/>
    <w:rsid w:val="00787DE9"/>
    <w:rsid w:val="0079005B"/>
    <w:rsid w:val="007903A3"/>
    <w:rsid w:val="00790672"/>
    <w:rsid w:val="00790908"/>
    <w:rsid w:val="00790D43"/>
    <w:rsid w:val="007913B3"/>
    <w:rsid w:val="007918AC"/>
    <w:rsid w:val="00791960"/>
    <w:rsid w:val="007919DE"/>
    <w:rsid w:val="00791AD5"/>
    <w:rsid w:val="00791B6D"/>
    <w:rsid w:val="0079254C"/>
    <w:rsid w:val="007928F2"/>
    <w:rsid w:val="007929D0"/>
    <w:rsid w:val="00793828"/>
    <w:rsid w:val="0079392A"/>
    <w:rsid w:val="00793EA0"/>
    <w:rsid w:val="007941F9"/>
    <w:rsid w:val="00794242"/>
    <w:rsid w:val="007947F3"/>
    <w:rsid w:val="00794A65"/>
    <w:rsid w:val="0079525B"/>
    <w:rsid w:val="00795784"/>
    <w:rsid w:val="00795984"/>
    <w:rsid w:val="00795EB2"/>
    <w:rsid w:val="007A0741"/>
    <w:rsid w:val="007A0815"/>
    <w:rsid w:val="007A16F3"/>
    <w:rsid w:val="007A1D87"/>
    <w:rsid w:val="007A4F34"/>
    <w:rsid w:val="007A5132"/>
    <w:rsid w:val="007A563B"/>
    <w:rsid w:val="007A5934"/>
    <w:rsid w:val="007A5A18"/>
    <w:rsid w:val="007A67E9"/>
    <w:rsid w:val="007A7692"/>
    <w:rsid w:val="007A776D"/>
    <w:rsid w:val="007B2069"/>
    <w:rsid w:val="007B2FF4"/>
    <w:rsid w:val="007B327B"/>
    <w:rsid w:val="007B5250"/>
    <w:rsid w:val="007B585F"/>
    <w:rsid w:val="007B7225"/>
    <w:rsid w:val="007B7796"/>
    <w:rsid w:val="007B7FD4"/>
    <w:rsid w:val="007C0329"/>
    <w:rsid w:val="007C0C1C"/>
    <w:rsid w:val="007C0D36"/>
    <w:rsid w:val="007C15AD"/>
    <w:rsid w:val="007C2375"/>
    <w:rsid w:val="007C2573"/>
    <w:rsid w:val="007C2991"/>
    <w:rsid w:val="007C6050"/>
    <w:rsid w:val="007C770C"/>
    <w:rsid w:val="007D04CC"/>
    <w:rsid w:val="007D1B13"/>
    <w:rsid w:val="007D27A0"/>
    <w:rsid w:val="007D2E75"/>
    <w:rsid w:val="007D4B22"/>
    <w:rsid w:val="007D4F0A"/>
    <w:rsid w:val="007D59A0"/>
    <w:rsid w:val="007D6190"/>
    <w:rsid w:val="007D67DD"/>
    <w:rsid w:val="007D6D4D"/>
    <w:rsid w:val="007E1B00"/>
    <w:rsid w:val="007E1C46"/>
    <w:rsid w:val="007E23AA"/>
    <w:rsid w:val="007E2A92"/>
    <w:rsid w:val="007E2E49"/>
    <w:rsid w:val="007E313D"/>
    <w:rsid w:val="007E3483"/>
    <w:rsid w:val="007E4938"/>
    <w:rsid w:val="007E54F7"/>
    <w:rsid w:val="007E5C8B"/>
    <w:rsid w:val="007E63EB"/>
    <w:rsid w:val="007E6437"/>
    <w:rsid w:val="007E6F7F"/>
    <w:rsid w:val="007E7DC5"/>
    <w:rsid w:val="007F0393"/>
    <w:rsid w:val="007F060F"/>
    <w:rsid w:val="007F0A91"/>
    <w:rsid w:val="007F0B07"/>
    <w:rsid w:val="007F167D"/>
    <w:rsid w:val="007F1CF5"/>
    <w:rsid w:val="007F2E01"/>
    <w:rsid w:val="007F3A64"/>
    <w:rsid w:val="007F3C9D"/>
    <w:rsid w:val="007F4CA4"/>
    <w:rsid w:val="007F4F94"/>
    <w:rsid w:val="007F508E"/>
    <w:rsid w:val="007F50F3"/>
    <w:rsid w:val="007F58C9"/>
    <w:rsid w:val="007F60CB"/>
    <w:rsid w:val="007F6C86"/>
    <w:rsid w:val="007F7A20"/>
    <w:rsid w:val="007F7E4F"/>
    <w:rsid w:val="008006FD"/>
    <w:rsid w:val="008008FB"/>
    <w:rsid w:val="00800EE7"/>
    <w:rsid w:val="00801779"/>
    <w:rsid w:val="00801CE5"/>
    <w:rsid w:val="00801D35"/>
    <w:rsid w:val="00802508"/>
    <w:rsid w:val="0080356F"/>
    <w:rsid w:val="00803926"/>
    <w:rsid w:val="0080441F"/>
    <w:rsid w:val="00804EDE"/>
    <w:rsid w:val="00805284"/>
    <w:rsid w:val="00805353"/>
    <w:rsid w:val="00805C31"/>
    <w:rsid w:val="00805F7F"/>
    <w:rsid w:val="00807B98"/>
    <w:rsid w:val="00810829"/>
    <w:rsid w:val="00810A94"/>
    <w:rsid w:val="00810E93"/>
    <w:rsid w:val="00811292"/>
    <w:rsid w:val="00811BEC"/>
    <w:rsid w:val="008130D7"/>
    <w:rsid w:val="00814725"/>
    <w:rsid w:val="00814888"/>
    <w:rsid w:val="00814A46"/>
    <w:rsid w:val="00814C29"/>
    <w:rsid w:val="00816A7C"/>
    <w:rsid w:val="00816F3D"/>
    <w:rsid w:val="0081746E"/>
    <w:rsid w:val="00817A68"/>
    <w:rsid w:val="00817B6B"/>
    <w:rsid w:val="008200C7"/>
    <w:rsid w:val="00820713"/>
    <w:rsid w:val="00820BEE"/>
    <w:rsid w:val="00821817"/>
    <w:rsid w:val="00824112"/>
    <w:rsid w:val="008246CB"/>
    <w:rsid w:val="0082542F"/>
    <w:rsid w:val="00826C9D"/>
    <w:rsid w:val="00827566"/>
    <w:rsid w:val="00827664"/>
    <w:rsid w:val="00827AB3"/>
    <w:rsid w:val="00830A67"/>
    <w:rsid w:val="00831426"/>
    <w:rsid w:val="00831D9C"/>
    <w:rsid w:val="00832316"/>
    <w:rsid w:val="00832766"/>
    <w:rsid w:val="00832F97"/>
    <w:rsid w:val="008344A1"/>
    <w:rsid w:val="008344ED"/>
    <w:rsid w:val="008351DD"/>
    <w:rsid w:val="00835B17"/>
    <w:rsid w:val="00836594"/>
    <w:rsid w:val="00837C91"/>
    <w:rsid w:val="00840F21"/>
    <w:rsid w:val="008413E4"/>
    <w:rsid w:val="008418EC"/>
    <w:rsid w:val="00842C6B"/>
    <w:rsid w:val="00843460"/>
    <w:rsid w:val="00844585"/>
    <w:rsid w:val="008446E9"/>
    <w:rsid w:val="00844919"/>
    <w:rsid w:val="00844DB3"/>
    <w:rsid w:val="0084584D"/>
    <w:rsid w:val="0084615F"/>
    <w:rsid w:val="008466CA"/>
    <w:rsid w:val="00847399"/>
    <w:rsid w:val="008478AB"/>
    <w:rsid w:val="00847F3D"/>
    <w:rsid w:val="008514A9"/>
    <w:rsid w:val="008518ED"/>
    <w:rsid w:val="00851929"/>
    <w:rsid w:val="00851989"/>
    <w:rsid w:val="00852DB2"/>
    <w:rsid w:val="0085345A"/>
    <w:rsid w:val="00853741"/>
    <w:rsid w:val="00854063"/>
    <w:rsid w:val="00854CF2"/>
    <w:rsid w:val="00854D35"/>
    <w:rsid w:val="00855E42"/>
    <w:rsid w:val="008561E9"/>
    <w:rsid w:val="00856EDA"/>
    <w:rsid w:val="0085707C"/>
    <w:rsid w:val="00857609"/>
    <w:rsid w:val="00857A0B"/>
    <w:rsid w:val="00861222"/>
    <w:rsid w:val="00861522"/>
    <w:rsid w:val="00861B2F"/>
    <w:rsid w:val="00861F2F"/>
    <w:rsid w:val="00862281"/>
    <w:rsid w:val="00862E6B"/>
    <w:rsid w:val="00863798"/>
    <w:rsid w:val="00863EC8"/>
    <w:rsid w:val="00863F91"/>
    <w:rsid w:val="00864346"/>
    <w:rsid w:val="00866A2B"/>
    <w:rsid w:val="00866A84"/>
    <w:rsid w:val="0086727B"/>
    <w:rsid w:val="00867931"/>
    <w:rsid w:val="00867B19"/>
    <w:rsid w:val="00867D72"/>
    <w:rsid w:val="00867E49"/>
    <w:rsid w:val="0087273C"/>
    <w:rsid w:val="00872B05"/>
    <w:rsid w:val="00873CA6"/>
    <w:rsid w:val="00873F34"/>
    <w:rsid w:val="008740E6"/>
    <w:rsid w:val="00875A65"/>
    <w:rsid w:val="008767CB"/>
    <w:rsid w:val="00876C4C"/>
    <w:rsid w:val="00877348"/>
    <w:rsid w:val="008804F2"/>
    <w:rsid w:val="008808AD"/>
    <w:rsid w:val="00880BE7"/>
    <w:rsid w:val="00881046"/>
    <w:rsid w:val="00881BF7"/>
    <w:rsid w:val="0088241B"/>
    <w:rsid w:val="008827E6"/>
    <w:rsid w:val="00882F03"/>
    <w:rsid w:val="008843BC"/>
    <w:rsid w:val="00884AD7"/>
    <w:rsid w:val="00884EE4"/>
    <w:rsid w:val="008850DE"/>
    <w:rsid w:val="008858C2"/>
    <w:rsid w:val="00885B37"/>
    <w:rsid w:val="00886526"/>
    <w:rsid w:val="008866EE"/>
    <w:rsid w:val="00886E02"/>
    <w:rsid w:val="00887289"/>
    <w:rsid w:val="00890A9D"/>
    <w:rsid w:val="00893BF5"/>
    <w:rsid w:val="0089493F"/>
    <w:rsid w:val="0089541A"/>
    <w:rsid w:val="00895785"/>
    <w:rsid w:val="00896017"/>
    <w:rsid w:val="00896627"/>
    <w:rsid w:val="00897089"/>
    <w:rsid w:val="008A03B4"/>
    <w:rsid w:val="008A0F45"/>
    <w:rsid w:val="008A3CB3"/>
    <w:rsid w:val="008A3CDE"/>
    <w:rsid w:val="008A4B7F"/>
    <w:rsid w:val="008A54FB"/>
    <w:rsid w:val="008A6E1D"/>
    <w:rsid w:val="008A720D"/>
    <w:rsid w:val="008A78E5"/>
    <w:rsid w:val="008A7F25"/>
    <w:rsid w:val="008B10C3"/>
    <w:rsid w:val="008B1B9E"/>
    <w:rsid w:val="008B2752"/>
    <w:rsid w:val="008B2759"/>
    <w:rsid w:val="008B2783"/>
    <w:rsid w:val="008B2D9B"/>
    <w:rsid w:val="008B2F8B"/>
    <w:rsid w:val="008B4221"/>
    <w:rsid w:val="008B43F2"/>
    <w:rsid w:val="008B44A3"/>
    <w:rsid w:val="008B54AD"/>
    <w:rsid w:val="008B6136"/>
    <w:rsid w:val="008B70DB"/>
    <w:rsid w:val="008C1BA8"/>
    <w:rsid w:val="008C1E28"/>
    <w:rsid w:val="008C2704"/>
    <w:rsid w:val="008C35BB"/>
    <w:rsid w:val="008C45A4"/>
    <w:rsid w:val="008C460C"/>
    <w:rsid w:val="008C4864"/>
    <w:rsid w:val="008C4EEE"/>
    <w:rsid w:val="008C5197"/>
    <w:rsid w:val="008C5594"/>
    <w:rsid w:val="008C6400"/>
    <w:rsid w:val="008C6468"/>
    <w:rsid w:val="008C6D0E"/>
    <w:rsid w:val="008C76F7"/>
    <w:rsid w:val="008C7888"/>
    <w:rsid w:val="008C7F0F"/>
    <w:rsid w:val="008D10E4"/>
    <w:rsid w:val="008D27F8"/>
    <w:rsid w:val="008D295C"/>
    <w:rsid w:val="008D2B4D"/>
    <w:rsid w:val="008D2C06"/>
    <w:rsid w:val="008D2EEB"/>
    <w:rsid w:val="008D3A6E"/>
    <w:rsid w:val="008D3B74"/>
    <w:rsid w:val="008D4453"/>
    <w:rsid w:val="008D6F25"/>
    <w:rsid w:val="008D7037"/>
    <w:rsid w:val="008D74EC"/>
    <w:rsid w:val="008D77FD"/>
    <w:rsid w:val="008E1234"/>
    <w:rsid w:val="008E16FC"/>
    <w:rsid w:val="008E199E"/>
    <w:rsid w:val="008E2B34"/>
    <w:rsid w:val="008E418C"/>
    <w:rsid w:val="008E489E"/>
    <w:rsid w:val="008E4D36"/>
    <w:rsid w:val="008E50AA"/>
    <w:rsid w:val="008E54DC"/>
    <w:rsid w:val="008E5DFA"/>
    <w:rsid w:val="008E6FE8"/>
    <w:rsid w:val="008E768F"/>
    <w:rsid w:val="008F08F1"/>
    <w:rsid w:val="008F130A"/>
    <w:rsid w:val="008F28FE"/>
    <w:rsid w:val="008F36C0"/>
    <w:rsid w:val="008F61E9"/>
    <w:rsid w:val="008F6E6C"/>
    <w:rsid w:val="00900ACB"/>
    <w:rsid w:val="009019CE"/>
    <w:rsid w:val="00902BD9"/>
    <w:rsid w:val="00902D6F"/>
    <w:rsid w:val="00903069"/>
    <w:rsid w:val="00903A87"/>
    <w:rsid w:val="00905458"/>
    <w:rsid w:val="0090597C"/>
    <w:rsid w:val="00905B40"/>
    <w:rsid w:val="009061C9"/>
    <w:rsid w:val="00906580"/>
    <w:rsid w:val="0090721D"/>
    <w:rsid w:val="00907EE9"/>
    <w:rsid w:val="00910556"/>
    <w:rsid w:val="0091192E"/>
    <w:rsid w:val="009119F6"/>
    <w:rsid w:val="009138B1"/>
    <w:rsid w:val="009138C3"/>
    <w:rsid w:val="009141CF"/>
    <w:rsid w:val="00915E73"/>
    <w:rsid w:val="0091657B"/>
    <w:rsid w:val="00917808"/>
    <w:rsid w:val="00921419"/>
    <w:rsid w:val="009214D2"/>
    <w:rsid w:val="00923012"/>
    <w:rsid w:val="00923BCD"/>
    <w:rsid w:val="00924C44"/>
    <w:rsid w:val="00925A50"/>
    <w:rsid w:val="00926D6E"/>
    <w:rsid w:val="00926D82"/>
    <w:rsid w:val="00927025"/>
    <w:rsid w:val="009270E9"/>
    <w:rsid w:val="00927C3B"/>
    <w:rsid w:val="00927D9D"/>
    <w:rsid w:val="00930AAC"/>
    <w:rsid w:val="009311D4"/>
    <w:rsid w:val="00932B5A"/>
    <w:rsid w:val="00932BEF"/>
    <w:rsid w:val="00933D38"/>
    <w:rsid w:val="00934F9B"/>
    <w:rsid w:val="009352CA"/>
    <w:rsid w:val="00935459"/>
    <w:rsid w:val="00936A64"/>
    <w:rsid w:val="00937C6A"/>
    <w:rsid w:val="00941188"/>
    <w:rsid w:val="0094164B"/>
    <w:rsid w:val="0094205E"/>
    <w:rsid w:val="00942098"/>
    <w:rsid w:val="00943114"/>
    <w:rsid w:val="009441A5"/>
    <w:rsid w:val="0094433A"/>
    <w:rsid w:val="0094441F"/>
    <w:rsid w:val="00945236"/>
    <w:rsid w:val="00945345"/>
    <w:rsid w:val="00945D42"/>
    <w:rsid w:val="00946D48"/>
    <w:rsid w:val="00947663"/>
    <w:rsid w:val="009477E0"/>
    <w:rsid w:val="0095052E"/>
    <w:rsid w:val="00951775"/>
    <w:rsid w:val="009524A7"/>
    <w:rsid w:val="00952CCA"/>
    <w:rsid w:val="00953155"/>
    <w:rsid w:val="009538E9"/>
    <w:rsid w:val="009544E8"/>
    <w:rsid w:val="00954E4A"/>
    <w:rsid w:val="00956692"/>
    <w:rsid w:val="009606C3"/>
    <w:rsid w:val="00960751"/>
    <w:rsid w:val="00960A40"/>
    <w:rsid w:val="00961503"/>
    <w:rsid w:val="00961AAD"/>
    <w:rsid w:val="009639E5"/>
    <w:rsid w:val="00963B88"/>
    <w:rsid w:val="009641F2"/>
    <w:rsid w:val="009648F6"/>
    <w:rsid w:val="00965334"/>
    <w:rsid w:val="009654ED"/>
    <w:rsid w:val="00965651"/>
    <w:rsid w:val="009659E4"/>
    <w:rsid w:val="00967A3D"/>
    <w:rsid w:val="009703B3"/>
    <w:rsid w:val="0097085A"/>
    <w:rsid w:val="0097174F"/>
    <w:rsid w:val="00971B01"/>
    <w:rsid w:val="00972D43"/>
    <w:rsid w:val="0097389A"/>
    <w:rsid w:val="00974163"/>
    <w:rsid w:val="00975010"/>
    <w:rsid w:val="00975265"/>
    <w:rsid w:val="00975F7A"/>
    <w:rsid w:val="009764B9"/>
    <w:rsid w:val="00977075"/>
    <w:rsid w:val="0097721F"/>
    <w:rsid w:val="009800CA"/>
    <w:rsid w:val="00981207"/>
    <w:rsid w:val="009817DD"/>
    <w:rsid w:val="009818E9"/>
    <w:rsid w:val="00981BE8"/>
    <w:rsid w:val="00981C09"/>
    <w:rsid w:val="009833A3"/>
    <w:rsid w:val="009845AC"/>
    <w:rsid w:val="00984F43"/>
    <w:rsid w:val="0098501D"/>
    <w:rsid w:val="00985271"/>
    <w:rsid w:val="009853CC"/>
    <w:rsid w:val="00985DAE"/>
    <w:rsid w:val="00985DE8"/>
    <w:rsid w:val="009869E0"/>
    <w:rsid w:val="00986EBC"/>
    <w:rsid w:val="00987249"/>
    <w:rsid w:val="00987F26"/>
    <w:rsid w:val="009914AE"/>
    <w:rsid w:val="009915F4"/>
    <w:rsid w:val="0099182F"/>
    <w:rsid w:val="009921BB"/>
    <w:rsid w:val="00992A22"/>
    <w:rsid w:val="00992E40"/>
    <w:rsid w:val="009935C4"/>
    <w:rsid w:val="00993B13"/>
    <w:rsid w:val="00994042"/>
    <w:rsid w:val="009945D4"/>
    <w:rsid w:val="009947E0"/>
    <w:rsid w:val="00996DEF"/>
    <w:rsid w:val="00997358"/>
    <w:rsid w:val="009A017E"/>
    <w:rsid w:val="009A090F"/>
    <w:rsid w:val="009A2187"/>
    <w:rsid w:val="009A2BF2"/>
    <w:rsid w:val="009A45E8"/>
    <w:rsid w:val="009A558F"/>
    <w:rsid w:val="009A5688"/>
    <w:rsid w:val="009A595B"/>
    <w:rsid w:val="009A66E5"/>
    <w:rsid w:val="009A7542"/>
    <w:rsid w:val="009A7BE5"/>
    <w:rsid w:val="009B1630"/>
    <w:rsid w:val="009B1A5F"/>
    <w:rsid w:val="009B21DB"/>
    <w:rsid w:val="009B3328"/>
    <w:rsid w:val="009B3426"/>
    <w:rsid w:val="009B37D1"/>
    <w:rsid w:val="009B3CD3"/>
    <w:rsid w:val="009B496F"/>
    <w:rsid w:val="009B7709"/>
    <w:rsid w:val="009C0434"/>
    <w:rsid w:val="009C0931"/>
    <w:rsid w:val="009C103A"/>
    <w:rsid w:val="009C2069"/>
    <w:rsid w:val="009C259C"/>
    <w:rsid w:val="009C2A05"/>
    <w:rsid w:val="009C30C7"/>
    <w:rsid w:val="009C52DB"/>
    <w:rsid w:val="009C7749"/>
    <w:rsid w:val="009D00D8"/>
    <w:rsid w:val="009D0238"/>
    <w:rsid w:val="009D14C9"/>
    <w:rsid w:val="009D22CB"/>
    <w:rsid w:val="009D26B2"/>
    <w:rsid w:val="009D3253"/>
    <w:rsid w:val="009D4E6C"/>
    <w:rsid w:val="009D758D"/>
    <w:rsid w:val="009D7B45"/>
    <w:rsid w:val="009D7BE2"/>
    <w:rsid w:val="009D7EE0"/>
    <w:rsid w:val="009E0387"/>
    <w:rsid w:val="009E0D4D"/>
    <w:rsid w:val="009E15E5"/>
    <w:rsid w:val="009E19CD"/>
    <w:rsid w:val="009E1A1C"/>
    <w:rsid w:val="009E1BC7"/>
    <w:rsid w:val="009E1E89"/>
    <w:rsid w:val="009E3E0D"/>
    <w:rsid w:val="009E4122"/>
    <w:rsid w:val="009E7527"/>
    <w:rsid w:val="009E7BDC"/>
    <w:rsid w:val="009F00D4"/>
    <w:rsid w:val="009F1A3C"/>
    <w:rsid w:val="009F1C23"/>
    <w:rsid w:val="009F22E7"/>
    <w:rsid w:val="009F252C"/>
    <w:rsid w:val="009F25DA"/>
    <w:rsid w:val="009F2F47"/>
    <w:rsid w:val="009F39FA"/>
    <w:rsid w:val="009F3E72"/>
    <w:rsid w:val="009F4E06"/>
    <w:rsid w:val="009F5A4A"/>
    <w:rsid w:val="009F5B60"/>
    <w:rsid w:val="009F5BAD"/>
    <w:rsid w:val="009F6204"/>
    <w:rsid w:val="009F7494"/>
    <w:rsid w:val="009F7BDA"/>
    <w:rsid w:val="009F7D15"/>
    <w:rsid w:val="00A00278"/>
    <w:rsid w:val="00A004E5"/>
    <w:rsid w:val="00A01FC2"/>
    <w:rsid w:val="00A030AA"/>
    <w:rsid w:val="00A04177"/>
    <w:rsid w:val="00A04632"/>
    <w:rsid w:val="00A04682"/>
    <w:rsid w:val="00A048B6"/>
    <w:rsid w:val="00A0535A"/>
    <w:rsid w:val="00A05BAE"/>
    <w:rsid w:val="00A05D9C"/>
    <w:rsid w:val="00A0699C"/>
    <w:rsid w:val="00A06A13"/>
    <w:rsid w:val="00A06B85"/>
    <w:rsid w:val="00A06C73"/>
    <w:rsid w:val="00A071B5"/>
    <w:rsid w:val="00A108B2"/>
    <w:rsid w:val="00A11C26"/>
    <w:rsid w:val="00A11FA5"/>
    <w:rsid w:val="00A120B4"/>
    <w:rsid w:val="00A13337"/>
    <w:rsid w:val="00A14ACF"/>
    <w:rsid w:val="00A165EF"/>
    <w:rsid w:val="00A17338"/>
    <w:rsid w:val="00A1744D"/>
    <w:rsid w:val="00A1750C"/>
    <w:rsid w:val="00A17B1D"/>
    <w:rsid w:val="00A17BFC"/>
    <w:rsid w:val="00A21365"/>
    <w:rsid w:val="00A217AD"/>
    <w:rsid w:val="00A21A76"/>
    <w:rsid w:val="00A21EE9"/>
    <w:rsid w:val="00A2217A"/>
    <w:rsid w:val="00A2308A"/>
    <w:rsid w:val="00A23CF0"/>
    <w:rsid w:val="00A24147"/>
    <w:rsid w:val="00A2497D"/>
    <w:rsid w:val="00A25464"/>
    <w:rsid w:val="00A27A4E"/>
    <w:rsid w:val="00A30430"/>
    <w:rsid w:val="00A31B8D"/>
    <w:rsid w:val="00A31F5B"/>
    <w:rsid w:val="00A3304C"/>
    <w:rsid w:val="00A34911"/>
    <w:rsid w:val="00A352C8"/>
    <w:rsid w:val="00A36502"/>
    <w:rsid w:val="00A369C8"/>
    <w:rsid w:val="00A36D69"/>
    <w:rsid w:val="00A37253"/>
    <w:rsid w:val="00A402E9"/>
    <w:rsid w:val="00A40EFB"/>
    <w:rsid w:val="00A41885"/>
    <w:rsid w:val="00A4197A"/>
    <w:rsid w:val="00A41F69"/>
    <w:rsid w:val="00A42730"/>
    <w:rsid w:val="00A43997"/>
    <w:rsid w:val="00A43C20"/>
    <w:rsid w:val="00A44C3D"/>
    <w:rsid w:val="00A46954"/>
    <w:rsid w:val="00A47D85"/>
    <w:rsid w:val="00A47EB0"/>
    <w:rsid w:val="00A50BAA"/>
    <w:rsid w:val="00A50E0B"/>
    <w:rsid w:val="00A518A7"/>
    <w:rsid w:val="00A528FA"/>
    <w:rsid w:val="00A53C5E"/>
    <w:rsid w:val="00A54C80"/>
    <w:rsid w:val="00A55C36"/>
    <w:rsid w:val="00A56481"/>
    <w:rsid w:val="00A56DAA"/>
    <w:rsid w:val="00A57205"/>
    <w:rsid w:val="00A57771"/>
    <w:rsid w:val="00A57E7B"/>
    <w:rsid w:val="00A604F3"/>
    <w:rsid w:val="00A6233A"/>
    <w:rsid w:val="00A63FB8"/>
    <w:rsid w:val="00A652E8"/>
    <w:rsid w:val="00A65496"/>
    <w:rsid w:val="00A65C2D"/>
    <w:rsid w:val="00A660BA"/>
    <w:rsid w:val="00A66EBD"/>
    <w:rsid w:val="00A67503"/>
    <w:rsid w:val="00A6768B"/>
    <w:rsid w:val="00A70098"/>
    <w:rsid w:val="00A70CEF"/>
    <w:rsid w:val="00A71A21"/>
    <w:rsid w:val="00A72E84"/>
    <w:rsid w:val="00A740FD"/>
    <w:rsid w:val="00A74864"/>
    <w:rsid w:val="00A74D3A"/>
    <w:rsid w:val="00A750F9"/>
    <w:rsid w:val="00A755C4"/>
    <w:rsid w:val="00A75A29"/>
    <w:rsid w:val="00A76322"/>
    <w:rsid w:val="00A767B0"/>
    <w:rsid w:val="00A76B82"/>
    <w:rsid w:val="00A76EC7"/>
    <w:rsid w:val="00A80011"/>
    <w:rsid w:val="00A80B5C"/>
    <w:rsid w:val="00A8254A"/>
    <w:rsid w:val="00A844E8"/>
    <w:rsid w:val="00A84AE8"/>
    <w:rsid w:val="00A8553E"/>
    <w:rsid w:val="00A855D0"/>
    <w:rsid w:val="00A858A5"/>
    <w:rsid w:val="00A86298"/>
    <w:rsid w:val="00A865D1"/>
    <w:rsid w:val="00A86BD5"/>
    <w:rsid w:val="00A86E94"/>
    <w:rsid w:val="00A86F88"/>
    <w:rsid w:val="00A931C5"/>
    <w:rsid w:val="00A9377C"/>
    <w:rsid w:val="00A937AF"/>
    <w:rsid w:val="00A94673"/>
    <w:rsid w:val="00A94EC1"/>
    <w:rsid w:val="00A973F8"/>
    <w:rsid w:val="00A9748A"/>
    <w:rsid w:val="00A978B0"/>
    <w:rsid w:val="00AA159A"/>
    <w:rsid w:val="00AA2444"/>
    <w:rsid w:val="00AA26F1"/>
    <w:rsid w:val="00AA2894"/>
    <w:rsid w:val="00AA2979"/>
    <w:rsid w:val="00AA2E1B"/>
    <w:rsid w:val="00AA4AE7"/>
    <w:rsid w:val="00AA5ED0"/>
    <w:rsid w:val="00AA780A"/>
    <w:rsid w:val="00AA7E42"/>
    <w:rsid w:val="00AB0309"/>
    <w:rsid w:val="00AB0988"/>
    <w:rsid w:val="00AB0A7E"/>
    <w:rsid w:val="00AB0F49"/>
    <w:rsid w:val="00AB16B6"/>
    <w:rsid w:val="00AB29AA"/>
    <w:rsid w:val="00AB2E45"/>
    <w:rsid w:val="00AB3AF0"/>
    <w:rsid w:val="00AB4A1D"/>
    <w:rsid w:val="00AB5AFC"/>
    <w:rsid w:val="00AB5D5E"/>
    <w:rsid w:val="00AB6909"/>
    <w:rsid w:val="00AB6C82"/>
    <w:rsid w:val="00AB7163"/>
    <w:rsid w:val="00AB7185"/>
    <w:rsid w:val="00AB7F42"/>
    <w:rsid w:val="00AC03AE"/>
    <w:rsid w:val="00AC1C84"/>
    <w:rsid w:val="00AC43C8"/>
    <w:rsid w:val="00AC5027"/>
    <w:rsid w:val="00AC5DBF"/>
    <w:rsid w:val="00AC5E45"/>
    <w:rsid w:val="00AC5FD0"/>
    <w:rsid w:val="00AC6DC6"/>
    <w:rsid w:val="00AD304E"/>
    <w:rsid w:val="00AD3103"/>
    <w:rsid w:val="00AD50A8"/>
    <w:rsid w:val="00AD51CC"/>
    <w:rsid w:val="00AD52B1"/>
    <w:rsid w:val="00AD5B8E"/>
    <w:rsid w:val="00AD5DB2"/>
    <w:rsid w:val="00AD6295"/>
    <w:rsid w:val="00AD67E7"/>
    <w:rsid w:val="00AD68EF"/>
    <w:rsid w:val="00AD6BD8"/>
    <w:rsid w:val="00AE06FC"/>
    <w:rsid w:val="00AE1357"/>
    <w:rsid w:val="00AE1B72"/>
    <w:rsid w:val="00AE3596"/>
    <w:rsid w:val="00AE3798"/>
    <w:rsid w:val="00AE47FB"/>
    <w:rsid w:val="00AE52B4"/>
    <w:rsid w:val="00AE5465"/>
    <w:rsid w:val="00AE763E"/>
    <w:rsid w:val="00AF0741"/>
    <w:rsid w:val="00AF0873"/>
    <w:rsid w:val="00AF10DC"/>
    <w:rsid w:val="00AF1AD0"/>
    <w:rsid w:val="00AF1DA5"/>
    <w:rsid w:val="00AF2A88"/>
    <w:rsid w:val="00AF3211"/>
    <w:rsid w:val="00AF4004"/>
    <w:rsid w:val="00AF4618"/>
    <w:rsid w:val="00AF58F3"/>
    <w:rsid w:val="00AF6316"/>
    <w:rsid w:val="00AF6846"/>
    <w:rsid w:val="00AF6C68"/>
    <w:rsid w:val="00AF7738"/>
    <w:rsid w:val="00B00A37"/>
    <w:rsid w:val="00B00D0B"/>
    <w:rsid w:val="00B015F6"/>
    <w:rsid w:val="00B02899"/>
    <w:rsid w:val="00B02AB5"/>
    <w:rsid w:val="00B02C1A"/>
    <w:rsid w:val="00B02CFA"/>
    <w:rsid w:val="00B035FA"/>
    <w:rsid w:val="00B0402D"/>
    <w:rsid w:val="00B05022"/>
    <w:rsid w:val="00B0551C"/>
    <w:rsid w:val="00B07C21"/>
    <w:rsid w:val="00B11211"/>
    <w:rsid w:val="00B11A1D"/>
    <w:rsid w:val="00B11F13"/>
    <w:rsid w:val="00B123D7"/>
    <w:rsid w:val="00B128CA"/>
    <w:rsid w:val="00B12AD6"/>
    <w:rsid w:val="00B12DF4"/>
    <w:rsid w:val="00B13030"/>
    <w:rsid w:val="00B1467E"/>
    <w:rsid w:val="00B15282"/>
    <w:rsid w:val="00B200B9"/>
    <w:rsid w:val="00B2032D"/>
    <w:rsid w:val="00B2062B"/>
    <w:rsid w:val="00B21C70"/>
    <w:rsid w:val="00B221AD"/>
    <w:rsid w:val="00B23380"/>
    <w:rsid w:val="00B24ECE"/>
    <w:rsid w:val="00B26ED5"/>
    <w:rsid w:val="00B279A9"/>
    <w:rsid w:val="00B27BFB"/>
    <w:rsid w:val="00B3085E"/>
    <w:rsid w:val="00B31B30"/>
    <w:rsid w:val="00B31B8B"/>
    <w:rsid w:val="00B3244E"/>
    <w:rsid w:val="00B3288C"/>
    <w:rsid w:val="00B3291C"/>
    <w:rsid w:val="00B33114"/>
    <w:rsid w:val="00B331E5"/>
    <w:rsid w:val="00B33539"/>
    <w:rsid w:val="00B33FF8"/>
    <w:rsid w:val="00B342A0"/>
    <w:rsid w:val="00B35EDE"/>
    <w:rsid w:val="00B3782C"/>
    <w:rsid w:val="00B37AB1"/>
    <w:rsid w:val="00B37C82"/>
    <w:rsid w:val="00B40347"/>
    <w:rsid w:val="00B40594"/>
    <w:rsid w:val="00B40E89"/>
    <w:rsid w:val="00B41772"/>
    <w:rsid w:val="00B418FD"/>
    <w:rsid w:val="00B41A13"/>
    <w:rsid w:val="00B41F83"/>
    <w:rsid w:val="00B42780"/>
    <w:rsid w:val="00B42B3B"/>
    <w:rsid w:val="00B42C96"/>
    <w:rsid w:val="00B43213"/>
    <w:rsid w:val="00B43435"/>
    <w:rsid w:val="00B439CD"/>
    <w:rsid w:val="00B43AC1"/>
    <w:rsid w:val="00B44EC9"/>
    <w:rsid w:val="00B45162"/>
    <w:rsid w:val="00B4573C"/>
    <w:rsid w:val="00B4574F"/>
    <w:rsid w:val="00B45D03"/>
    <w:rsid w:val="00B46F72"/>
    <w:rsid w:val="00B47EBF"/>
    <w:rsid w:val="00B50076"/>
    <w:rsid w:val="00B50955"/>
    <w:rsid w:val="00B509D4"/>
    <w:rsid w:val="00B50C70"/>
    <w:rsid w:val="00B51A93"/>
    <w:rsid w:val="00B52E98"/>
    <w:rsid w:val="00B53593"/>
    <w:rsid w:val="00B53D3E"/>
    <w:rsid w:val="00B54C9A"/>
    <w:rsid w:val="00B564D6"/>
    <w:rsid w:val="00B615FF"/>
    <w:rsid w:val="00B61714"/>
    <w:rsid w:val="00B61A82"/>
    <w:rsid w:val="00B6201E"/>
    <w:rsid w:val="00B62D79"/>
    <w:rsid w:val="00B63A4A"/>
    <w:rsid w:val="00B64B94"/>
    <w:rsid w:val="00B64F25"/>
    <w:rsid w:val="00B65334"/>
    <w:rsid w:val="00B673B7"/>
    <w:rsid w:val="00B67B53"/>
    <w:rsid w:val="00B704B9"/>
    <w:rsid w:val="00B70A37"/>
    <w:rsid w:val="00B7135C"/>
    <w:rsid w:val="00B71494"/>
    <w:rsid w:val="00B7190D"/>
    <w:rsid w:val="00B73FF2"/>
    <w:rsid w:val="00B74162"/>
    <w:rsid w:val="00B75A28"/>
    <w:rsid w:val="00B77772"/>
    <w:rsid w:val="00B800BC"/>
    <w:rsid w:val="00B801E0"/>
    <w:rsid w:val="00B812A1"/>
    <w:rsid w:val="00B81623"/>
    <w:rsid w:val="00B81655"/>
    <w:rsid w:val="00B817D2"/>
    <w:rsid w:val="00B81B52"/>
    <w:rsid w:val="00B826BE"/>
    <w:rsid w:val="00B8280E"/>
    <w:rsid w:val="00B82A27"/>
    <w:rsid w:val="00B8364B"/>
    <w:rsid w:val="00B8385B"/>
    <w:rsid w:val="00B84083"/>
    <w:rsid w:val="00B84159"/>
    <w:rsid w:val="00B846AD"/>
    <w:rsid w:val="00B848DF"/>
    <w:rsid w:val="00B84FDF"/>
    <w:rsid w:val="00B854A2"/>
    <w:rsid w:val="00B854B6"/>
    <w:rsid w:val="00B8649C"/>
    <w:rsid w:val="00B868E4"/>
    <w:rsid w:val="00B87397"/>
    <w:rsid w:val="00B87CFB"/>
    <w:rsid w:val="00B90181"/>
    <w:rsid w:val="00B917D9"/>
    <w:rsid w:val="00B91F1E"/>
    <w:rsid w:val="00B92144"/>
    <w:rsid w:val="00B92279"/>
    <w:rsid w:val="00B92B5F"/>
    <w:rsid w:val="00B92BFB"/>
    <w:rsid w:val="00B92C74"/>
    <w:rsid w:val="00B9360A"/>
    <w:rsid w:val="00B945B1"/>
    <w:rsid w:val="00B94953"/>
    <w:rsid w:val="00B954E4"/>
    <w:rsid w:val="00B95A55"/>
    <w:rsid w:val="00B963E0"/>
    <w:rsid w:val="00B96481"/>
    <w:rsid w:val="00B9663C"/>
    <w:rsid w:val="00B9733A"/>
    <w:rsid w:val="00B97454"/>
    <w:rsid w:val="00B9750C"/>
    <w:rsid w:val="00B97CC4"/>
    <w:rsid w:val="00BA13E9"/>
    <w:rsid w:val="00BA1893"/>
    <w:rsid w:val="00BA24AC"/>
    <w:rsid w:val="00BA275D"/>
    <w:rsid w:val="00BA389E"/>
    <w:rsid w:val="00BA3D4C"/>
    <w:rsid w:val="00BA3DB9"/>
    <w:rsid w:val="00BA51A1"/>
    <w:rsid w:val="00BA5745"/>
    <w:rsid w:val="00BA5A5F"/>
    <w:rsid w:val="00BA6974"/>
    <w:rsid w:val="00BA7882"/>
    <w:rsid w:val="00BA7A43"/>
    <w:rsid w:val="00BB03B6"/>
    <w:rsid w:val="00BB03F1"/>
    <w:rsid w:val="00BB0500"/>
    <w:rsid w:val="00BB127E"/>
    <w:rsid w:val="00BB1B02"/>
    <w:rsid w:val="00BB219C"/>
    <w:rsid w:val="00BB23D6"/>
    <w:rsid w:val="00BB2E28"/>
    <w:rsid w:val="00BB3095"/>
    <w:rsid w:val="00BB3417"/>
    <w:rsid w:val="00BB38D6"/>
    <w:rsid w:val="00BB3D88"/>
    <w:rsid w:val="00BB61E2"/>
    <w:rsid w:val="00BB6469"/>
    <w:rsid w:val="00BB78BF"/>
    <w:rsid w:val="00BB7AF8"/>
    <w:rsid w:val="00BC0F32"/>
    <w:rsid w:val="00BC1640"/>
    <w:rsid w:val="00BC1923"/>
    <w:rsid w:val="00BC2056"/>
    <w:rsid w:val="00BC245A"/>
    <w:rsid w:val="00BC2500"/>
    <w:rsid w:val="00BC31BE"/>
    <w:rsid w:val="00BC5813"/>
    <w:rsid w:val="00BC61FA"/>
    <w:rsid w:val="00BC6A7C"/>
    <w:rsid w:val="00BC75AC"/>
    <w:rsid w:val="00BC778A"/>
    <w:rsid w:val="00BD097C"/>
    <w:rsid w:val="00BD13C0"/>
    <w:rsid w:val="00BD418F"/>
    <w:rsid w:val="00BD4ADB"/>
    <w:rsid w:val="00BD5264"/>
    <w:rsid w:val="00BD52E4"/>
    <w:rsid w:val="00BD5FEE"/>
    <w:rsid w:val="00BD6001"/>
    <w:rsid w:val="00BD7A0C"/>
    <w:rsid w:val="00BD7D06"/>
    <w:rsid w:val="00BE02B7"/>
    <w:rsid w:val="00BE0AE7"/>
    <w:rsid w:val="00BE0AF1"/>
    <w:rsid w:val="00BE1784"/>
    <w:rsid w:val="00BE1BD3"/>
    <w:rsid w:val="00BE1E63"/>
    <w:rsid w:val="00BE1E8D"/>
    <w:rsid w:val="00BE436A"/>
    <w:rsid w:val="00BE52E8"/>
    <w:rsid w:val="00BE5809"/>
    <w:rsid w:val="00BE632A"/>
    <w:rsid w:val="00BE66E6"/>
    <w:rsid w:val="00BF14B9"/>
    <w:rsid w:val="00BF25C2"/>
    <w:rsid w:val="00BF2ED4"/>
    <w:rsid w:val="00BF3249"/>
    <w:rsid w:val="00BF39DA"/>
    <w:rsid w:val="00BF3C34"/>
    <w:rsid w:val="00BF3DE7"/>
    <w:rsid w:val="00BF419A"/>
    <w:rsid w:val="00BF41AD"/>
    <w:rsid w:val="00BF44C5"/>
    <w:rsid w:val="00BF5393"/>
    <w:rsid w:val="00BF5662"/>
    <w:rsid w:val="00BF6962"/>
    <w:rsid w:val="00BF6E46"/>
    <w:rsid w:val="00BF7040"/>
    <w:rsid w:val="00C004E0"/>
    <w:rsid w:val="00C00BCC"/>
    <w:rsid w:val="00C00FD3"/>
    <w:rsid w:val="00C02D6D"/>
    <w:rsid w:val="00C02F60"/>
    <w:rsid w:val="00C03190"/>
    <w:rsid w:val="00C03692"/>
    <w:rsid w:val="00C03ADD"/>
    <w:rsid w:val="00C03C84"/>
    <w:rsid w:val="00C04C0E"/>
    <w:rsid w:val="00C04D69"/>
    <w:rsid w:val="00C051C5"/>
    <w:rsid w:val="00C0637A"/>
    <w:rsid w:val="00C063DE"/>
    <w:rsid w:val="00C06DF0"/>
    <w:rsid w:val="00C07979"/>
    <w:rsid w:val="00C102D3"/>
    <w:rsid w:val="00C1101A"/>
    <w:rsid w:val="00C13B07"/>
    <w:rsid w:val="00C13B6B"/>
    <w:rsid w:val="00C13C27"/>
    <w:rsid w:val="00C140D1"/>
    <w:rsid w:val="00C1415F"/>
    <w:rsid w:val="00C152BA"/>
    <w:rsid w:val="00C1681E"/>
    <w:rsid w:val="00C17D0D"/>
    <w:rsid w:val="00C204C1"/>
    <w:rsid w:val="00C20E25"/>
    <w:rsid w:val="00C21714"/>
    <w:rsid w:val="00C227C5"/>
    <w:rsid w:val="00C228A2"/>
    <w:rsid w:val="00C23422"/>
    <w:rsid w:val="00C23D11"/>
    <w:rsid w:val="00C23E00"/>
    <w:rsid w:val="00C24384"/>
    <w:rsid w:val="00C24C1A"/>
    <w:rsid w:val="00C258BD"/>
    <w:rsid w:val="00C26B19"/>
    <w:rsid w:val="00C26C4B"/>
    <w:rsid w:val="00C26F77"/>
    <w:rsid w:val="00C27458"/>
    <w:rsid w:val="00C313C7"/>
    <w:rsid w:val="00C313DE"/>
    <w:rsid w:val="00C3282E"/>
    <w:rsid w:val="00C3390A"/>
    <w:rsid w:val="00C346C2"/>
    <w:rsid w:val="00C351A2"/>
    <w:rsid w:val="00C36648"/>
    <w:rsid w:val="00C37B6E"/>
    <w:rsid w:val="00C403B9"/>
    <w:rsid w:val="00C40980"/>
    <w:rsid w:val="00C429E9"/>
    <w:rsid w:val="00C435F6"/>
    <w:rsid w:val="00C44624"/>
    <w:rsid w:val="00C44EE1"/>
    <w:rsid w:val="00C46337"/>
    <w:rsid w:val="00C46A2F"/>
    <w:rsid w:val="00C4763B"/>
    <w:rsid w:val="00C47A51"/>
    <w:rsid w:val="00C50D1D"/>
    <w:rsid w:val="00C53010"/>
    <w:rsid w:val="00C5308C"/>
    <w:rsid w:val="00C531A2"/>
    <w:rsid w:val="00C53A94"/>
    <w:rsid w:val="00C53E01"/>
    <w:rsid w:val="00C54586"/>
    <w:rsid w:val="00C546DA"/>
    <w:rsid w:val="00C552CC"/>
    <w:rsid w:val="00C55947"/>
    <w:rsid w:val="00C568F5"/>
    <w:rsid w:val="00C56BC8"/>
    <w:rsid w:val="00C56C0A"/>
    <w:rsid w:val="00C56D3A"/>
    <w:rsid w:val="00C56F4D"/>
    <w:rsid w:val="00C574CA"/>
    <w:rsid w:val="00C57A14"/>
    <w:rsid w:val="00C57B44"/>
    <w:rsid w:val="00C62046"/>
    <w:rsid w:val="00C6260D"/>
    <w:rsid w:val="00C63457"/>
    <w:rsid w:val="00C6352E"/>
    <w:rsid w:val="00C6573C"/>
    <w:rsid w:val="00C65DD4"/>
    <w:rsid w:val="00C66EEB"/>
    <w:rsid w:val="00C678EA"/>
    <w:rsid w:val="00C71839"/>
    <w:rsid w:val="00C72129"/>
    <w:rsid w:val="00C7354B"/>
    <w:rsid w:val="00C73E08"/>
    <w:rsid w:val="00C746AC"/>
    <w:rsid w:val="00C760AA"/>
    <w:rsid w:val="00C760EB"/>
    <w:rsid w:val="00C761A0"/>
    <w:rsid w:val="00C763E2"/>
    <w:rsid w:val="00C77C38"/>
    <w:rsid w:val="00C801F8"/>
    <w:rsid w:val="00C80382"/>
    <w:rsid w:val="00C80930"/>
    <w:rsid w:val="00C84AA0"/>
    <w:rsid w:val="00C84F68"/>
    <w:rsid w:val="00C863ED"/>
    <w:rsid w:val="00C86C09"/>
    <w:rsid w:val="00C86FC2"/>
    <w:rsid w:val="00C879DC"/>
    <w:rsid w:val="00C9000A"/>
    <w:rsid w:val="00C91A3D"/>
    <w:rsid w:val="00C91C83"/>
    <w:rsid w:val="00C91DCB"/>
    <w:rsid w:val="00C92277"/>
    <w:rsid w:val="00C92E2D"/>
    <w:rsid w:val="00C93A9D"/>
    <w:rsid w:val="00C94D36"/>
    <w:rsid w:val="00C95A04"/>
    <w:rsid w:val="00C95F06"/>
    <w:rsid w:val="00C960E0"/>
    <w:rsid w:val="00C96212"/>
    <w:rsid w:val="00C97AD9"/>
    <w:rsid w:val="00C97E7E"/>
    <w:rsid w:val="00CA112C"/>
    <w:rsid w:val="00CA212A"/>
    <w:rsid w:val="00CA2AC4"/>
    <w:rsid w:val="00CA2D06"/>
    <w:rsid w:val="00CA5642"/>
    <w:rsid w:val="00CA621B"/>
    <w:rsid w:val="00CA6C59"/>
    <w:rsid w:val="00CA7342"/>
    <w:rsid w:val="00CA734F"/>
    <w:rsid w:val="00CA7446"/>
    <w:rsid w:val="00CA7E4C"/>
    <w:rsid w:val="00CB0EAC"/>
    <w:rsid w:val="00CB34AA"/>
    <w:rsid w:val="00CB4240"/>
    <w:rsid w:val="00CB472F"/>
    <w:rsid w:val="00CB49C4"/>
    <w:rsid w:val="00CB4C04"/>
    <w:rsid w:val="00CB4E88"/>
    <w:rsid w:val="00CB614B"/>
    <w:rsid w:val="00CB6B0C"/>
    <w:rsid w:val="00CB7863"/>
    <w:rsid w:val="00CB7ABD"/>
    <w:rsid w:val="00CB7E60"/>
    <w:rsid w:val="00CC246A"/>
    <w:rsid w:val="00CC2918"/>
    <w:rsid w:val="00CC2A32"/>
    <w:rsid w:val="00CC2EB0"/>
    <w:rsid w:val="00CC35C6"/>
    <w:rsid w:val="00CC3A4F"/>
    <w:rsid w:val="00CC4383"/>
    <w:rsid w:val="00CC4621"/>
    <w:rsid w:val="00CC4938"/>
    <w:rsid w:val="00CC5255"/>
    <w:rsid w:val="00CC55D5"/>
    <w:rsid w:val="00CC5B84"/>
    <w:rsid w:val="00CC6F8B"/>
    <w:rsid w:val="00CC71B3"/>
    <w:rsid w:val="00CC73B1"/>
    <w:rsid w:val="00CC767A"/>
    <w:rsid w:val="00CC76C6"/>
    <w:rsid w:val="00CC7CF8"/>
    <w:rsid w:val="00CD0668"/>
    <w:rsid w:val="00CD0FBA"/>
    <w:rsid w:val="00CD15C4"/>
    <w:rsid w:val="00CD16FE"/>
    <w:rsid w:val="00CD1A12"/>
    <w:rsid w:val="00CD2A5B"/>
    <w:rsid w:val="00CD3C83"/>
    <w:rsid w:val="00CD42B2"/>
    <w:rsid w:val="00CD436D"/>
    <w:rsid w:val="00CD5403"/>
    <w:rsid w:val="00CD5B11"/>
    <w:rsid w:val="00CD66FD"/>
    <w:rsid w:val="00CE0569"/>
    <w:rsid w:val="00CE0A79"/>
    <w:rsid w:val="00CE0BEE"/>
    <w:rsid w:val="00CE0F2B"/>
    <w:rsid w:val="00CE2795"/>
    <w:rsid w:val="00CE29C8"/>
    <w:rsid w:val="00CE2DF4"/>
    <w:rsid w:val="00CE38CE"/>
    <w:rsid w:val="00CE398A"/>
    <w:rsid w:val="00CE40EC"/>
    <w:rsid w:val="00CE4405"/>
    <w:rsid w:val="00CE5C10"/>
    <w:rsid w:val="00CE5D14"/>
    <w:rsid w:val="00CE5ED4"/>
    <w:rsid w:val="00CE6499"/>
    <w:rsid w:val="00CE672E"/>
    <w:rsid w:val="00CE6D58"/>
    <w:rsid w:val="00CE738F"/>
    <w:rsid w:val="00CE795C"/>
    <w:rsid w:val="00CF039E"/>
    <w:rsid w:val="00CF05D0"/>
    <w:rsid w:val="00CF185E"/>
    <w:rsid w:val="00CF24B6"/>
    <w:rsid w:val="00CF254F"/>
    <w:rsid w:val="00CF389F"/>
    <w:rsid w:val="00CF3928"/>
    <w:rsid w:val="00CF5053"/>
    <w:rsid w:val="00CF54E6"/>
    <w:rsid w:val="00CF5602"/>
    <w:rsid w:val="00CF6706"/>
    <w:rsid w:val="00CF728B"/>
    <w:rsid w:val="00CF7767"/>
    <w:rsid w:val="00CF77A6"/>
    <w:rsid w:val="00D01816"/>
    <w:rsid w:val="00D01C31"/>
    <w:rsid w:val="00D01D58"/>
    <w:rsid w:val="00D027E2"/>
    <w:rsid w:val="00D033C9"/>
    <w:rsid w:val="00D03D4D"/>
    <w:rsid w:val="00D05558"/>
    <w:rsid w:val="00D06657"/>
    <w:rsid w:val="00D06824"/>
    <w:rsid w:val="00D06A19"/>
    <w:rsid w:val="00D06BBB"/>
    <w:rsid w:val="00D076F3"/>
    <w:rsid w:val="00D07905"/>
    <w:rsid w:val="00D07CD3"/>
    <w:rsid w:val="00D1043F"/>
    <w:rsid w:val="00D1135C"/>
    <w:rsid w:val="00D12F4D"/>
    <w:rsid w:val="00D134EC"/>
    <w:rsid w:val="00D13A96"/>
    <w:rsid w:val="00D13E31"/>
    <w:rsid w:val="00D15C84"/>
    <w:rsid w:val="00D1618A"/>
    <w:rsid w:val="00D1726A"/>
    <w:rsid w:val="00D2016F"/>
    <w:rsid w:val="00D213CD"/>
    <w:rsid w:val="00D22577"/>
    <w:rsid w:val="00D22A9B"/>
    <w:rsid w:val="00D237FD"/>
    <w:rsid w:val="00D247A7"/>
    <w:rsid w:val="00D25ED9"/>
    <w:rsid w:val="00D265A6"/>
    <w:rsid w:val="00D27121"/>
    <w:rsid w:val="00D301AA"/>
    <w:rsid w:val="00D30C55"/>
    <w:rsid w:val="00D314AD"/>
    <w:rsid w:val="00D31815"/>
    <w:rsid w:val="00D318B6"/>
    <w:rsid w:val="00D326C2"/>
    <w:rsid w:val="00D32A2C"/>
    <w:rsid w:val="00D32C19"/>
    <w:rsid w:val="00D32E1B"/>
    <w:rsid w:val="00D33829"/>
    <w:rsid w:val="00D3457C"/>
    <w:rsid w:val="00D3484D"/>
    <w:rsid w:val="00D355A6"/>
    <w:rsid w:val="00D3667D"/>
    <w:rsid w:val="00D36A25"/>
    <w:rsid w:val="00D37C66"/>
    <w:rsid w:val="00D40490"/>
    <w:rsid w:val="00D41DA5"/>
    <w:rsid w:val="00D42DBA"/>
    <w:rsid w:val="00D42DF6"/>
    <w:rsid w:val="00D44CBF"/>
    <w:rsid w:val="00D45676"/>
    <w:rsid w:val="00D45C71"/>
    <w:rsid w:val="00D464AB"/>
    <w:rsid w:val="00D473BD"/>
    <w:rsid w:val="00D47BB1"/>
    <w:rsid w:val="00D501D0"/>
    <w:rsid w:val="00D50D12"/>
    <w:rsid w:val="00D50DFE"/>
    <w:rsid w:val="00D50E7C"/>
    <w:rsid w:val="00D515FE"/>
    <w:rsid w:val="00D516F8"/>
    <w:rsid w:val="00D5262F"/>
    <w:rsid w:val="00D53890"/>
    <w:rsid w:val="00D538C2"/>
    <w:rsid w:val="00D54371"/>
    <w:rsid w:val="00D54642"/>
    <w:rsid w:val="00D54CDD"/>
    <w:rsid w:val="00D54E36"/>
    <w:rsid w:val="00D54EAD"/>
    <w:rsid w:val="00D564B0"/>
    <w:rsid w:val="00D56CE0"/>
    <w:rsid w:val="00D57075"/>
    <w:rsid w:val="00D60034"/>
    <w:rsid w:val="00D600BE"/>
    <w:rsid w:val="00D6080A"/>
    <w:rsid w:val="00D61EE4"/>
    <w:rsid w:val="00D61F83"/>
    <w:rsid w:val="00D630FF"/>
    <w:rsid w:val="00D63107"/>
    <w:rsid w:val="00D63C5C"/>
    <w:rsid w:val="00D64DEB"/>
    <w:rsid w:val="00D65483"/>
    <w:rsid w:val="00D65A98"/>
    <w:rsid w:val="00D66AF7"/>
    <w:rsid w:val="00D6707C"/>
    <w:rsid w:val="00D7144F"/>
    <w:rsid w:val="00D73AE2"/>
    <w:rsid w:val="00D73D30"/>
    <w:rsid w:val="00D744E9"/>
    <w:rsid w:val="00D757AF"/>
    <w:rsid w:val="00D77839"/>
    <w:rsid w:val="00D80A7B"/>
    <w:rsid w:val="00D82327"/>
    <w:rsid w:val="00D82682"/>
    <w:rsid w:val="00D843BB"/>
    <w:rsid w:val="00D86117"/>
    <w:rsid w:val="00D920BE"/>
    <w:rsid w:val="00D947E2"/>
    <w:rsid w:val="00D94E10"/>
    <w:rsid w:val="00D958AE"/>
    <w:rsid w:val="00D959AA"/>
    <w:rsid w:val="00D968F8"/>
    <w:rsid w:val="00D977C0"/>
    <w:rsid w:val="00D97C39"/>
    <w:rsid w:val="00D97D9F"/>
    <w:rsid w:val="00DA0043"/>
    <w:rsid w:val="00DA00AB"/>
    <w:rsid w:val="00DA0596"/>
    <w:rsid w:val="00DA08C0"/>
    <w:rsid w:val="00DA1529"/>
    <w:rsid w:val="00DA15E4"/>
    <w:rsid w:val="00DA19E1"/>
    <w:rsid w:val="00DA2881"/>
    <w:rsid w:val="00DA2A9C"/>
    <w:rsid w:val="00DA3596"/>
    <w:rsid w:val="00DA3D43"/>
    <w:rsid w:val="00DA4413"/>
    <w:rsid w:val="00DA5A9F"/>
    <w:rsid w:val="00DA5B18"/>
    <w:rsid w:val="00DA63D8"/>
    <w:rsid w:val="00DA650B"/>
    <w:rsid w:val="00DA6A93"/>
    <w:rsid w:val="00DA72F5"/>
    <w:rsid w:val="00DB0605"/>
    <w:rsid w:val="00DB0637"/>
    <w:rsid w:val="00DB0E6D"/>
    <w:rsid w:val="00DB12C1"/>
    <w:rsid w:val="00DB2C86"/>
    <w:rsid w:val="00DB2F35"/>
    <w:rsid w:val="00DB4099"/>
    <w:rsid w:val="00DB40A4"/>
    <w:rsid w:val="00DB434D"/>
    <w:rsid w:val="00DB470D"/>
    <w:rsid w:val="00DB4DCE"/>
    <w:rsid w:val="00DB67DD"/>
    <w:rsid w:val="00DB770D"/>
    <w:rsid w:val="00DC084F"/>
    <w:rsid w:val="00DC0ADA"/>
    <w:rsid w:val="00DC1BC1"/>
    <w:rsid w:val="00DC2B62"/>
    <w:rsid w:val="00DC2CE1"/>
    <w:rsid w:val="00DC33D3"/>
    <w:rsid w:val="00DC3B09"/>
    <w:rsid w:val="00DC4C28"/>
    <w:rsid w:val="00DC502C"/>
    <w:rsid w:val="00DC53CB"/>
    <w:rsid w:val="00DC552C"/>
    <w:rsid w:val="00DC5F3D"/>
    <w:rsid w:val="00DC72F0"/>
    <w:rsid w:val="00DD273D"/>
    <w:rsid w:val="00DD2F4B"/>
    <w:rsid w:val="00DD3F7B"/>
    <w:rsid w:val="00DD486A"/>
    <w:rsid w:val="00DD4F4F"/>
    <w:rsid w:val="00DD6A30"/>
    <w:rsid w:val="00DE0B64"/>
    <w:rsid w:val="00DE1640"/>
    <w:rsid w:val="00DE16D6"/>
    <w:rsid w:val="00DE1A02"/>
    <w:rsid w:val="00DE41A9"/>
    <w:rsid w:val="00DE42C8"/>
    <w:rsid w:val="00DE4578"/>
    <w:rsid w:val="00DE49EF"/>
    <w:rsid w:val="00DE4AAF"/>
    <w:rsid w:val="00DE55B0"/>
    <w:rsid w:val="00DE5E5C"/>
    <w:rsid w:val="00DE647B"/>
    <w:rsid w:val="00DE6EB6"/>
    <w:rsid w:val="00DE6FCD"/>
    <w:rsid w:val="00DF03E5"/>
    <w:rsid w:val="00DF0474"/>
    <w:rsid w:val="00DF07AA"/>
    <w:rsid w:val="00DF0983"/>
    <w:rsid w:val="00DF104E"/>
    <w:rsid w:val="00DF1310"/>
    <w:rsid w:val="00DF1660"/>
    <w:rsid w:val="00DF1E23"/>
    <w:rsid w:val="00DF2B61"/>
    <w:rsid w:val="00DF2CC4"/>
    <w:rsid w:val="00DF37D4"/>
    <w:rsid w:val="00DF382A"/>
    <w:rsid w:val="00DF3EF3"/>
    <w:rsid w:val="00DF3F10"/>
    <w:rsid w:val="00DF5B16"/>
    <w:rsid w:val="00DF5B7D"/>
    <w:rsid w:val="00DF787C"/>
    <w:rsid w:val="00E00715"/>
    <w:rsid w:val="00E00AA9"/>
    <w:rsid w:val="00E00D3B"/>
    <w:rsid w:val="00E01491"/>
    <w:rsid w:val="00E01B6A"/>
    <w:rsid w:val="00E01F0D"/>
    <w:rsid w:val="00E0254E"/>
    <w:rsid w:val="00E02706"/>
    <w:rsid w:val="00E03253"/>
    <w:rsid w:val="00E03E2A"/>
    <w:rsid w:val="00E04A4C"/>
    <w:rsid w:val="00E058F0"/>
    <w:rsid w:val="00E05CD3"/>
    <w:rsid w:val="00E0657A"/>
    <w:rsid w:val="00E06679"/>
    <w:rsid w:val="00E06C3B"/>
    <w:rsid w:val="00E111EA"/>
    <w:rsid w:val="00E124D9"/>
    <w:rsid w:val="00E13267"/>
    <w:rsid w:val="00E138E8"/>
    <w:rsid w:val="00E15A02"/>
    <w:rsid w:val="00E1605F"/>
    <w:rsid w:val="00E1609E"/>
    <w:rsid w:val="00E16A1F"/>
    <w:rsid w:val="00E17288"/>
    <w:rsid w:val="00E21BDA"/>
    <w:rsid w:val="00E229D5"/>
    <w:rsid w:val="00E22E15"/>
    <w:rsid w:val="00E22EEE"/>
    <w:rsid w:val="00E24782"/>
    <w:rsid w:val="00E24ACC"/>
    <w:rsid w:val="00E26389"/>
    <w:rsid w:val="00E277F5"/>
    <w:rsid w:val="00E27D58"/>
    <w:rsid w:val="00E31613"/>
    <w:rsid w:val="00E318DC"/>
    <w:rsid w:val="00E33F0E"/>
    <w:rsid w:val="00E357F4"/>
    <w:rsid w:val="00E364FF"/>
    <w:rsid w:val="00E3658E"/>
    <w:rsid w:val="00E36689"/>
    <w:rsid w:val="00E36CB9"/>
    <w:rsid w:val="00E36D61"/>
    <w:rsid w:val="00E3787B"/>
    <w:rsid w:val="00E406B4"/>
    <w:rsid w:val="00E40857"/>
    <w:rsid w:val="00E40B11"/>
    <w:rsid w:val="00E40DAE"/>
    <w:rsid w:val="00E4132C"/>
    <w:rsid w:val="00E424B9"/>
    <w:rsid w:val="00E424DE"/>
    <w:rsid w:val="00E424ED"/>
    <w:rsid w:val="00E42849"/>
    <w:rsid w:val="00E431F5"/>
    <w:rsid w:val="00E432FB"/>
    <w:rsid w:val="00E43B74"/>
    <w:rsid w:val="00E44053"/>
    <w:rsid w:val="00E4593A"/>
    <w:rsid w:val="00E45A50"/>
    <w:rsid w:val="00E45B56"/>
    <w:rsid w:val="00E4639B"/>
    <w:rsid w:val="00E4692F"/>
    <w:rsid w:val="00E47754"/>
    <w:rsid w:val="00E4788D"/>
    <w:rsid w:val="00E500AB"/>
    <w:rsid w:val="00E50833"/>
    <w:rsid w:val="00E518E4"/>
    <w:rsid w:val="00E52346"/>
    <w:rsid w:val="00E527E6"/>
    <w:rsid w:val="00E532F3"/>
    <w:rsid w:val="00E53776"/>
    <w:rsid w:val="00E5430F"/>
    <w:rsid w:val="00E54424"/>
    <w:rsid w:val="00E54ADD"/>
    <w:rsid w:val="00E551C6"/>
    <w:rsid w:val="00E56CF2"/>
    <w:rsid w:val="00E575E6"/>
    <w:rsid w:val="00E60AE8"/>
    <w:rsid w:val="00E60E1D"/>
    <w:rsid w:val="00E61B1D"/>
    <w:rsid w:val="00E634E8"/>
    <w:rsid w:val="00E64D29"/>
    <w:rsid w:val="00E6665E"/>
    <w:rsid w:val="00E67809"/>
    <w:rsid w:val="00E678A3"/>
    <w:rsid w:val="00E67FBF"/>
    <w:rsid w:val="00E7033F"/>
    <w:rsid w:val="00E706AE"/>
    <w:rsid w:val="00E7124F"/>
    <w:rsid w:val="00E7137E"/>
    <w:rsid w:val="00E718B4"/>
    <w:rsid w:val="00E71A3E"/>
    <w:rsid w:val="00E72DFE"/>
    <w:rsid w:val="00E7434B"/>
    <w:rsid w:val="00E74776"/>
    <w:rsid w:val="00E75D3E"/>
    <w:rsid w:val="00E76E92"/>
    <w:rsid w:val="00E76E98"/>
    <w:rsid w:val="00E770C0"/>
    <w:rsid w:val="00E77AEE"/>
    <w:rsid w:val="00E80395"/>
    <w:rsid w:val="00E8068F"/>
    <w:rsid w:val="00E81E02"/>
    <w:rsid w:val="00E8439E"/>
    <w:rsid w:val="00E84767"/>
    <w:rsid w:val="00E84D38"/>
    <w:rsid w:val="00E87F6B"/>
    <w:rsid w:val="00E90501"/>
    <w:rsid w:val="00E90ED7"/>
    <w:rsid w:val="00E91679"/>
    <w:rsid w:val="00E923D3"/>
    <w:rsid w:val="00E92FA8"/>
    <w:rsid w:val="00E941D3"/>
    <w:rsid w:val="00E9464B"/>
    <w:rsid w:val="00E946F0"/>
    <w:rsid w:val="00E950A4"/>
    <w:rsid w:val="00E9574F"/>
    <w:rsid w:val="00E95F15"/>
    <w:rsid w:val="00EA0161"/>
    <w:rsid w:val="00EA08F0"/>
    <w:rsid w:val="00EA0B7F"/>
    <w:rsid w:val="00EA1235"/>
    <w:rsid w:val="00EA1688"/>
    <w:rsid w:val="00EA250C"/>
    <w:rsid w:val="00EA255E"/>
    <w:rsid w:val="00EA2EEF"/>
    <w:rsid w:val="00EA3164"/>
    <w:rsid w:val="00EA357A"/>
    <w:rsid w:val="00EA43A0"/>
    <w:rsid w:val="00EA465A"/>
    <w:rsid w:val="00EA601A"/>
    <w:rsid w:val="00EA6542"/>
    <w:rsid w:val="00EA6AF5"/>
    <w:rsid w:val="00EA79C3"/>
    <w:rsid w:val="00EA7D93"/>
    <w:rsid w:val="00EB08F3"/>
    <w:rsid w:val="00EB0B23"/>
    <w:rsid w:val="00EB12EE"/>
    <w:rsid w:val="00EB13CD"/>
    <w:rsid w:val="00EB1895"/>
    <w:rsid w:val="00EB23A6"/>
    <w:rsid w:val="00EB27A6"/>
    <w:rsid w:val="00EB365B"/>
    <w:rsid w:val="00EB488A"/>
    <w:rsid w:val="00EB4D3F"/>
    <w:rsid w:val="00EB5A50"/>
    <w:rsid w:val="00EB6418"/>
    <w:rsid w:val="00EB6C1A"/>
    <w:rsid w:val="00EB7E95"/>
    <w:rsid w:val="00EC1011"/>
    <w:rsid w:val="00EC3489"/>
    <w:rsid w:val="00EC50C1"/>
    <w:rsid w:val="00EC51C7"/>
    <w:rsid w:val="00EC562E"/>
    <w:rsid w:val="00EC5AEA"/>
    <w:rsid w:val="00EC74D9"/>
    <w:rsid w:val="00ED03CC"/>
    <w:rsid w:val="00ED0E6E"/>
    <w:rsid w:val="00ED18F4"/>
    <w:rsid w:val="00ED1E60"/>
    <w:rsid w:val="00ED3035"/>
    <w:rsid w:val="00ED3545"/>
    <w:rsid w:val="00ED38CF"/>
    <w:rsid w:val="00ED4026"/>
    <w:rsid w:val="00ED4344"/>
    <w:rsid w:val="00ED58E4"/>
    <w:rsid w:val="00ED65DA"/>
    <w:rsid w:val="00ED6DDE"/>
    <w:rsid w:val="00ED7362"/>
    <w:rsid w:val="00EE1E9E"/>
    <w:rsid w:val="00EE316B"/>
    <w:rsid w:val="00EE36B4"/>
    <w:rsid w:val="00EE42AF"/>
    <w:rsid w:val="00EE4302"/>
    <w:rsid w:val="00EE44E8"/>
    <w:rsid w:val="00EE4637"/>
    <w:rsid w:val="00EE4990"/>
    <w:rsid w:val="00EE4D88"/>
    <w:rsid w:val="00EE57C6"/>
    <w:rsid w:val="00EE5C86"/>
    <w:rsid w:val="00EF0E57"/>
    <w:rsid w:val="00EF115D"/>
    <w:rsid w:val="00EF19ED"/>
    <w:rsid w:val="00EF1BAA"/>
    <w:rsid w:val="00EF2496"/>
    <w:rsid w:val="00EF26E8"/>
    <w:rsid w:val="00EF4A00"/>
    <w:rsid w:val="00EF53C0"/>
    <w:rsid w:val="00EF5577"/>
    <w:rsid w:val="00EF5A36"/>
    <w:rsid w:val="00EF5B7F"/>
    <w:rsid w:val="00EF7114"/>
    <w:rsid w:val="00EF735F"/>
    <w:rsid w:val="00F000C4"/>
    <w:rsid w:val="00F00236"/>
    <w:rsid w:val="00F015AE"/>
    <w:rsid w:val="00F02A0B"/>
    <w:rsid w:val="00F02F8D"/>
    <w:rsid w:val="00F03C5B"/>
    <w:rsid w:val="00F044FF"/>
    <w:rsid w:val="00F05047"/>
    <w:rsid w:val="00F052B9"/>
    <w:rsid w:val="00F059B7"/>
    <w:rsid w:val="00F05DBE"/>
    <w:rsid w:val="00F06069"/>
    <w:rsid w:val="00F06CAD"/>
    <w:rsid w:val="00F10759"/>
    <w:rsid w:val="00F1093F"/>
    <w:rsid w:val="00F11332"/>
    <w:rsid w:val="00F115CB"/>
    <w:rsid w:val="00F11E99"/>
    <w:rsid w:val="00F12376"/>
    <w:rsid w:val="00F1393A"/>
    <w:rsid w:val="00F13E37"/>
    <w:rsid w:val="00F14F09"/>
    <w:rsid w:val="00F15095"/>
    <w:rsid w:val="00F15D50"/>
    <w:rsid w:val="00F15DA0"/>
    <w:rsid w:val="00F15DB4"/>
    <w:rsid w:val="00F204E4"/>
    <w:rsid w:val="00F22C03"/>
    <w:rsid w:val="00F22EFF"/>
    <w:rsid w:val="00F23AC9"/>
    <w:rsid w:val="00F24002"/>
    <w:rsid w:val="00F24474"/>
    <w:rsid w:val="00F25141"/>
    <w:rsid w:val="00F253A5"/>
    <w:rsid w:val="00F25D91"/>
    <w:rsid w:val="00F27791"/>
    <w:rsid w:val="00F30E73"/>
    <w:rsid w:val="00F31CD3"/>
    <w:rsid w:val="00F3234D"/>
    <w:rsid w:val="00F32360"/>
    <w:rsid w:val="00F32C07"/>
    <w:rsid w:val="00F334FD"/>
    <w:rsid w:val="00F35538"/>
    <w:rsid w:val="00F356EA"/>
    <w:rsid w:val="00F358E5"/>
    <w:rsid w:val="00F37E99"/>
    <w:rsid w:val="00F407B3"/>
    <w:rsid w:val="00F41933"/>
    <w:rsid w:val="00F421CA"/>
    <w:rsid w:val="00F422CA"/>
    <w:rsid w:val="00F42643"/>
    <w:rsid w:val="00F43BDE"/>
    <w:rsid w:val="00F470A3"/>
    <w:rsid w:val="00F477C7"/>
    <w:rsid w:val="00F511EF"/>
    <w:rsid w:val="00F531F6"/>
    <w:rsid w:val="00F536A1"/>
    <w:rsid w:val="00F53CAB"/>
    <w:rsid w:val="00F53E90"/>
    <w:rsid w:val="00F54AAA"/>
    <w:rsid w:val="00F54CCB"/>
    <w:rsid w:val="00F55A5E"/>
    <w:rsid w:val="00F56856"/>
    <w:rsid w:val="00F56C9E"/>
    <w:rsid w:val="00F57090"/>
    <w:rsid w:val="00F613CA"/>
    <w:rsid w:val="00F61559"/>
    <w:rsid w:val="00F61655"/>
    <w:rsid w:val="00F6238A"/>
    <w:rsid w:val="00F62694"/>
    <w:rsid w:val="00F626D6"/>
    <w:rsid w:val="00F62DBF"/>
    <w:rsid w:val="00F62DF9"/>
    <w:rsid w:val="00F63A05"/>
    <w:rsid w:val="00F63CEE"/>
    <w:rsid w:val="00F63D12"/>
    <w:rsid w:val="00F63F95"/>
    <w:rsid w:val="00F64BA0"/>
    <w:rsid w:val="00F65145"/>
    <w:rsid w:val="00F65D1B"/>
    <w:rsid w:val="00F671B1"/>
    <w:rsid w:val="00F671EC"/>
    <w:rsid w:val="00F67977"/>
    <w:rsid w:val="00F67FBB"/>
    <w:rsid w:val="00F705D0"/>
    <w:rsid w:val="00F7119E"/>
    <w:rsid w:val="00F72098"/>
    <w:rsid w:val="00F7309A"/>
    <w:rsid w:val="00F7381C"/>
    <w:rsid w:val="00F7397B"/>
    <w:rsid w:val="00F74779"/>
    <w:rsid w:val="00F74EB1"/>
    <w:rsid w:val="00F7540C"/>
    <w:rsid w:val="00F756A0"/>
    <w:rsid w:val="00F75BB5"/>
    <w:rsid w:val="00F76079"/>
    <w:rsid w:val="00F7648C"/>
    <w:rsid w:val="00F7789A"/>
    <w:rsid w:val="00F779CB"/>
    <w:rsid w:val="00F802ED"/>
    <w:rsid w:val="00F809B3"/>
    <w:rsid w:val="00F80CC6"/>
    <w:rsid w:val="00F80D19"/>
    <w:rsid w:val="00F81962"/>
    <w:rsid w:val="00F81EE5"/>
    <w:rsid w:val="00F8410B"/>
    <w:rsid w:val="00F8496E"/>
    <w:rsid w:val="00F85108"/>
    <w:rsid w:val="00F87738"/>
    <w:rsid w:val="00F901DC"/>
    <w:rsid w:val="00F909CF"/>
    <w:rsid w:val="00F91BC0"/>
    <w:rsid w:val="00F92DD2"/>
    <w:rsid w:val="00F92F58"/>
    <w:rsid w:val="00F931E9"/>
    <w:rsid w:val="00F94AC6"/>
    <w:rsid w:val="00F94DA9"/>
    <w:rsid w:val="00F969A6"/>
    <w:rsid w:val="00F97148"/>
    <w:rsid w:val="00FA0118"/>
    <w:rsid w:val="00FA0464"/>
    <w:rsid w:val="00FA0DA6"/>
    <w:rsid w:val="00FA18B3"/>
    <w:rsid w:val="00FA1C96"/>
    <w:rsid w:val="00FA2886"/>
    <w:rsid w:val="00FA2E24"/>
    <w:rsid w:val="00FA32A2"/>
    <w:rsid w:val="00FA3B73"/>
    <w:rsid w:val="00FA3B8C"/>
    <w:rsid w:val="00FA55EF"/>
    <w:rsid w:val="00FA5F6C"/>
    <w:rsid w:val="00FA7A68"/>
    <w:rsid w:val="00FA7EFE"/>
    <w:rsid w:val="00FB011C"/>
    <w:rsid w:val="00FB0585"/>
    <w:rsid w:val="00FB0DEA"/>
    <w:rsid w:val="00FB0F86"/>
    <w:rsid w:val="00FB15C9"/>
    <w:rsid w:val="00FB22A2"/>
    <w:rsid w:val="00FB315A"/>
    <w:rsid w:val="00FB3740"/>
    <w:rsid w:val="00FB3DFA"/>
    <w:rsid w:val="00FB478F"/>
    <w:rsid w:val="00FB5401"/>
    <w:rsid w:val="00FB59EF"/>
    <w:rsid w:val="00FB5B7B"/>
    <w:rsid w:val="00FB6540"/>
    <w:rsid w:val="00FB73E4"/>
    <w:rsid w:val="00FB7882"/>
    <w:rsid w:val="00FC03F2"/>
    <w:rsid w:val="00FC095A"/>
    <w:rsid w:val="00FC25A3"/>
    <w:rsid w:val="00FC2642"/>
    <w:rsid w:val="00FC2945"/>
    <w:rsid w:val="00FC2984"/>
    <w:rsid w:val="00FC3D02"/>
    <w:rsid w:val="00FC543A"/>
    <w:rsid w:val="00FC5DEF"/>
    <w:rsid w:val="00FC5E65"/>
    <w:rsid w:val="00FC6697"/>
    <w:rsid w:val="00FC6A60"/>
    <w:rsid w:val="00FC7019"/>
    <w:rsid w:val="00FC70B5"/>
    <w:rsid w:val="00FC7C0A"/>
    <w:rsid w:val="00FD1241"/>
    <w:rsid w:val="00FD12E1"/>
    <w:rsid w:val="00FD1F02"/>
    <w:rsid w:val="00FD29EA"/>
    <w:rsid w:val="00FD333D"/>
    <w:rsid w:val="00FD354B"/>
    <w:rsid w:val="00FD3639"/>
    <w:rsid w:val="00FD505E"/>
    <w:rsid w:val="00FD7109"/>
    <w:rsid w:val="00FD7327"/>
    <w:rsid w:val="00FE0967"/>
    <w:rsid w:val="00FE131C"/>
    <w:rsid w:val="00FE1384"/>
    <w:rsid w:val="00FE212F"/>
    <w:rsid w:val="00FE261D"/>
    <w:rsid w:val="00FE2984"/>
    <w:rsid w:val="00FE4012"/>
    <w:rsid w:val="00FE48D2"/>
    <w:rsid w:val="00FE54A0"/>
    <w:rsid w:val="00FE5793"/>
    <w:rsid w:val="00FE78C3"/>
    <w:rsid w:val="00FE7B6B"/>
    <w:rsid w:val="00FE7DF9"/>
    <w:rsid w:val="00FF0571"/>
    <w:rsid w:val="00FF0F24"/>
    <w:rsid w:val="00FF1DD5"/>
    <w:rsid w:val="00FF47C9"/>
    <w:rsid w:val="00FF4FF0"/>
    <w:rsid w:val="00FF5364"/>
    <w:rsid w:val="00FF607C"/>
    <w:rsid w:val="00FF60CB"/>
    <w:rsid w:val="00FF6AD6"/>
    <w:rsid w:val="00FF6C4B"/>
    <w:rsid w:val="00FF6D2F"/>
    <w:rsid w:val="00FF6DF4"/>
    <w:rsid w:val="01560154"/>
    <w:rsid w:val="017717E5"/>
    <w:rsid w:val="018D62B9"/>
    <w:rsid w:val="01AA3E70"/>
    <w:rsid w:val="021F6D75"/>
    <w:rsid w:val="022B5947"/>
    <w:rsid w:val="0239140D"/>
    <w:rsid w:val="025F4AAF"/>
    <w:rsid w:val="02E52A36"/>
    <w:rsid w:val="032C0BCA"/>
    <w:rsid w:val="03783640"/>
    <w:rsid w:val="03860A4F"/>
    <w:rsid w:val="03AE572C"/>
    <w:rsid w:val="03B36AF6"/>
    <w:rsid w:val="03DD5B09"/>
    <w:rsid w:val="03F43682"/>
    <w:rsid w:val="03FD594D"/>
    <w:rsid w:val="04277AB9"/>
    <w:rsid w:val="04770EB7"/>
    <w:rsid w:val="04771AF1"/>
    <w:rsid w:val="048205F2"/>
    <w:rsid w:val="049F6090"/>
    <w:rsid w:val="04BC1935"/>
    <w:rsid w:val="053610F2"/>
    <w:rsid w:val="055314A7"/>
    <w:rsid w:val="05C503A0"/>
    <w:rsid w:val="05EB6464"/>
    <w:rsid w:val="062A2CBC"/>
    <w:rsid w:val="066513EE"/>
    <w:rsid w:val="068F4ACB"/>
    <w:rsid w:val="06AC6EE8"/>
    <w:rsid w:val="06B40570"/>
    <w:rsid w:val="06E8232C"/>
    <w:rsid w:val="071C761B"/>
    <w:rsid w:val="074E6580"/>
    <w:rsid w:val="076247A6"/>
    <w:rsid w:val="07780D78"/>
    <w:rsid w:val="07CE0581"/>
    <w:rsid w:val="07CF0558"/>
    <w:rsid w:val="07D625D3"/>
    <w:rsid w:val="081C181E"/>
    <w:rsid w:val="08386944"/>
    <w:rsid w:val="08394447"/>
    <w:rsid w:val="08931941"/>
    <w:rsid w:val="08E80359"/>
    <w:rsid w:val="0B4B4495"/>
    <w:rsid w:val="0B5B0AD2"/>
    <w:rsid w:val="0BDB1FCA"/>
    <w:rsid w:val="0C4B6E1E"/>
    <w:rsid w:val="0C4F14BA"/>
    <w:rsid w:val="0C503D2C"/>
    <w:rsid w:val="0C6B2AC7"/>
    <w:rsid w:val="0C7A0213"/>
    <w:rsid w:val="0C925935"/>
    <w:rsid w:val="0CAA09F5"/>
    <w:rsid w:val="0D5568B2"/>
    <w:rsid w:val="0D5E64AA"/>
    <w:rsid w:val="0D604662"/>
    <w:rsid w:val="0D633CDD"/>
    <w:rsid w:val="0D90742B"/>
    <w:rsid w:val="0D991370"/>
    <w:rsid w:val="0DD17D5D"/>
    <w:rsid w:val="0DF27DF7"/>
    <w:rsid w:val="0E0517B9"/>
    <w:rsid w:val="0E0C1ACF"/>
    <w:rsid w:val="0E265B35"/>
    <w:rsid w:val="0E8262D3"/>
    <w:rsid w:val="0F465063"/>
    <w:rsid w:val="0F7549EA"/>
    <w:rsid w:val="0FAD60A4"/>
    <w:rsid w:val="0FF51174"/>
    <w:rsid w:val="100A3EAA"/>
    <w:rsid w:val="104B5BDB"/>
    <w:rsid w:val="10646427"/>
    <w:rsid w:val="116159DD"/>
    <w:rsid w:val="122A7DBC"/>
    <w:rsid w:val="12596B44"/>
    <w:rsid w:val="139A406D"/>
    <w:rsid w:val="13C66331"/>
    <w:rsid w:val="13D92735"/>
    <w:rsid w:val="13E86899"/>
    <w:rsid w:val="14287A77"/>
    <w:rsid w:val="142B7E57"/>
    <w:rsid w:val="14336ADA"/>
    <w:rsid w:val="143E2B82"/>
    <w:rsid w:val="149C60AC"/>
    <w:rsid w:val="14EF3878"/>
    <w:rsid w:val="14F04043"/>
    <w:rsid w:val="154348CE"/>
    <w:rsid w:val="158023A0"/>
    <w:rsid w:val="158D6B4B"/>
    <w:rsid w:val="15B51800"/>
    <w:rsid w:val="15BE66CA"/>
    <w:rsid w:val="15DE4828"/>
    <w:rsid w:val="165E31AA"/>
    <w:rsid w:val="165E4539"/>
    <w:rsid w:val="17072051"/>
    <w:rsid w:val="17472F0C"/>
    <w:rsid w:val="17A87FEF"/>
    <w:rsid w:val="17BA3E1F"/>
    <w:rsid w:val="17D80241"/>
    <w:rsid w:val="17E55778"/>
    <w:rsid w:val="185D2098"/>
    <w:rsid w:val="186824FB"/>
    <w:rsid w:val="189B11CC"/>
    <w:rsid w:val="18C508C2"/>
    <w:rsid w:val="18C57829"/>
    <w:rsid w:val="19475CD4"/>
    <w:rsid w:val="1A102A84"/>
    <w:rsid w:val="1A365FAC"/>
    <w:rsid w:val="1BEF45A0"/>
    <w:rsid w:val="1C2C0A28"/>
    <w:rsid w:val="1C3412C7"/>
    <w:rsid w:val="1C397846"/>
    <w:rsid w:val="1C8605FD"/>
    <w:rsid w:val="1CC75440"/>
    <w:rsid w:val="1CD01335"/>
    <w:rsid w:val="1D13558C"/>
    <w:rsid w:val="1D1E2665"/>
    <w:rsid w:val="1D84055A"/>
    <w:rsid w:val="1D844345"/>
    <w:rsid w:val="1DA41368"/>
    <w:rsid w:val="1DAB11A3"/>
    <w:rsid w:val="1DCD7D9B"/>
    <w:rsid w:val="1E165D54"/>
    <w:rsid w:val="1E2111F6"/>
    <w:rsid w:val="1E375D94"/>
    <w:rsid w:val="1E7176E0"/>
    <w:rsid w:val="1E832CC3"/>
    <w:rsid w:val="1EB7265B"/>
    <w:rsid w:val="1F155F07"/>
    <w:rsid w:val="1F8B01C1"/>
    <w:rsid w:val="1FB34275"/>
    <w:rsid w:val="1FB63B3B"/>
    <w:rsid w:val="200351E8"/>
    <w:rsid w:val="201D6A08"/>
    <w:rsid w:val="2035696F"/>
    <w:rsid w:val="204F4781"/>
    <w:rsid w:val="207A0B6C"/>
    <w:rsid w:val="20AC691E"/>
    <w:rsid w:val="20D52A86"/>
    <w:rsid w:val="20EE437E"/>
    <w:rsid w:val="20F82185"/>
    <w:rsid w:val="21810EA0"/>
    <w:rsid w:val="21811E9D"/>
    <w:rsid w:val="219E2C20"/>
    <w:rsid w:val="21A12DC8"/>
    <w:rsid w:val="21B56992"/>
    <w:rsid w:val="22414725"/>
    <w:rsid w:val="22704405"/>
    <w:rsid w:val="227F3DB8"/>
    <w:rsid w:val="22AA27C1"/>
    <w:rsid w:val="22BE7CCA"/>
    <w:rsid w:val="22E6591A"/>
    <w:rsid w:val="235B490E"/>
    <w:rsid w:val="23B901B6"/>
    <w:rsid w:val="24227AD8"/>
    <w:rsid w:val="24C52B5A"/>
    <w:rsid w:val="24E24A97"/>
    <w:rsid w:val="24F215F7"/>
    <w:rsid w:val="25644957"/>
    <w:rsid w:val="25A5087A"/>
    <w:rsid w:val="25E91320"/>
    <w:rsid w:val="26663D18"/>
    <w:rsid w:val="26A32A67"/>
    <w:rsid w:val="26C16C7D"/>
    <w:rsid w:val="272A0F4B"/>
    <w:rsid w:val="276914B0"/>
    <w:rsid w:val="276B5025"/>
    <w:rsid w:val="27AE49D1"/>
    <w:rsid w:val="27F219C5"/>
    <w:rsid w:val="283065AB"/>
    <w:rsid w:val="296E6EB1"/>
    <w:rsid w:val="298C1333"/>
    <w:rsid w:val="299D6F6B"/>
    <w:rsid w:val="29AF6ACA"/>
    <w:rsid w:val="29DC66DD"/>
    <w:rsid w:val="2A0E5171"/>
    <w:rsid w:val="2A2846E6"/>
    <w:rsid w:val="2A3E2E39"/>
    <w:rsid w:val="2A706335"/>
    <w:rsid w:val="2A91683A"/>
    <w:rsid w:val="2ADC3E3E"/>
    <w:rsid w:val="2B0423C1"/>
    <w:rsid w:val="2B6A7F74"/>
    <w:rsid w:val="2B6C11D8"/>
    <w:rsid w:val="2BF2497A"/>
    <w:rsid w:val="2C1F2723"/>
    <w:rsid w:val="2C2112CA"/>
    <w:rsid w:val="2C6B5FB9"/>
    <w:rsid w:val="2C8A049D"/>
    <w:rsid w:val="2C9C7E4F"/>
    <w:rsid w:val="2CA66272"/>
    <w:rsid w:val="2CB873C8"/>
    <w:rsid w:val="2CDF2B6E"/>
    <w:rsid w:val="2CF555A2"/>
    <w:rsid w:val="2D477F1A"/>
    <w:rsid w:val="2D972A7D"/>
    <w:rsid w:val="2DB3436C"/>
    <w:rsid w:val="2E6723B1"/>
    <w:rsid w:val="2E8E19FE"/>
    <w:rsid w:val="2EF60C13"/>
    <w:rsid w:val="2FA456B4"/>
    <w:rsid w:val="2FDC26C3"/>
    <w:rsid w:val="303F73E8"/>
    <w:rsid w:val="306E711C"/>
    <w:rsid w:val="30973111"/>
    <w:rsid w:val="30D00A97"/>
    <w:rsid w:val="30ED5A00"/>
    <w:rsid w:val="31333882"/>
    <w:rsid w:val="31802D1A"/>
    <w:rsid w:val="31DF73C5"/>
    <w:rsid w:val="32044C15"/>
    <w:rsid w:val="320F3F9E"/>
    <w:rsid w:val="321163A5"/>
    <w:rsid w:val="32137BDA"/>
    <w:rsid w:val="3294403A"/>
    <w:rsid w:val="32A95B17"/>
    <w:rsid w:val="32CE1E92"/>
    <w:rsid w:val="32D24D98"/>
    <w:rsid w:val="33273E41"/>
    <w:rsid w:val="338C3B78"/>
    <w:rsid w:val="33F7448F"/>
    <w:rsid w:val="3416423C"/>
    <w:rsid w:val="345B158A"/>
    <w:rsid w:val="34917A8A"/>
    <w:rsid w:val="34A336A7"/>
    <w:rsid w:val="34DC7A49"/>
    <w:rsid w:val="34EA5489"/>
    <w:rsid w:val="35445D13"/>
    <w:rsid w:val="35C131D5"/>
    <w:rsid w:val="366D62FD"/>
    <w:rsid w:val="36741036"/>
    <w:rsid w:val="368A7757"/>
    <w:rsid w:val="36F30578"/>
    <w:rsid w:val="374F79C4"/>
    <w:rsid w:val="381C51BE"/>
    <w:rsid w:val="38B53990"/>
    <w:rsid w:val="390F4622"/>
    <w:rsid w:val="39193D6E"/>
    <w:rsid w:val="3933400D"/>
    <w:rsid w:val="395D2946"/>
    <w:rsid w:val="399E166F"/>
    <w:rsid w:val="3A457269"/>
    <w:rsid w:val="3A757ADF"/>
    <w:rsid w:val="3AAE6984"/>
    <w:rsid w:val="3ADC5C32"/>
    <w:rsid w:val="3B5E492C"/>
    <w:rsid w:val="3BF669CE"/>
    <w:rsid w:val="3CA30F5D"/>
    <w:rsid w:val="3D0C3D63"/>
    <w:rsid w:val="3D21277D"/>
    <w:rsid w:val="3D3230A7"/>
    <w:rsid w:val="3D695DF5"/>
    <w:rsid w:val="3DF45D3E"/>
    <w:rsid w:val="3E48158E"/>
    <w:rsid w:val="3EBF4A37"/>
    <w:rsid w:val="3F1E2851"/>
    <w:rsid w:val="3F8F304B"/>
    <w:rsid w:val="3FC11DF6"/>
    <w:rsid w:val="3FD10917"/>
    <w:rsid w:val="40047BF6"/>
    <w:rsid w:val="408B22F1"/>
    <w:rsid w:val="40CD0AEE"/>
    <w:rsid w:val="413C5A09"/>
    <w:rsid w:val="413D7C28"/>
    <w:rsid w:val="41617BD1"/>
    <w:rsid w:val="41D37363"/>
    <w:rsid w:val="426061A6"/>
    <w:rsid w:val="42883836"/>
    <w:rsid w:val="42B913B8"/>
    <w:rsid w:val="42C3781B"/>
    <w:rsid w:val="43322129"/>
    <w:rsid w:val="43840F4A"/>
    <w:rsid w:val="43AB3B5F"/>
    <w:rsid w:val="43CD63A2"/>
    <w:rsid w:val="443F5323"/>
    <w:rsid w:val="4454722C"/>
    <w:rsid w:val="446A2154"/>
    <w:rsid w:val="44982B3C"/>
    <w:rsid w:val="44C05D1D"/>
    <w:rsid w:val="44C20BDA"/>
    <w:rsid w:val="45071DEE"/>
    <w:rsid w:val="457F77AB"/>
    <w:rsid w:val="45FF7673"/>
    <w:rsid w:val="463E2D36"/>
    <w:rsid w:val="463E737E"/>
    <w:rsid w:val="465D5F43"/>
    <w:rsid w:val="46A00E1C"/>
    <w:rsid w:val="473B0EE8"/>
    <w:rsid w:val="47684B0A"/>
    <w:rsid w:val="476A76A2"/>
    <w:rsid w:val="47DB0913"/>
    <w:rsid w:val="483C7A08"/>
    <w:rsid w:val="487077C0"/>
    <w:rsid w:val="489C5DBF"/>
    <w:rsid w:val="48CD5218"/>
    <w:rsid w:val="48DA56D8"/>
    <w:rsid w:val="4909556F"/>
    <w:rsid w:val="490C7062"/>
    <w:rsid w:val="49282144"/>
    <w:rsid w:val="49732F9D"/>
    <w:rsid w:val="49AF3E5C"/>
    <w:rsid w:val="4A0943FD"/>
    <w:rsid w:val="4A3D67F2"/>
    <w:rsid w:val="4A401AA1"/>
    <w:rsid w:val="4B161F88"/>
    <w:rsid w:val="4B3522A4"/>
    <w:rsid w:val="4BCC18E8"/>
    <w:rsid w:val="4BFC73EE"/>
    <w:rsid w:val="4C6D7F13"/>
    <w:rsid w:val="4CDE0FFE"/>
    <w:rsid w:val="4D0550A2"/>
    <w:rsid w:val="4D093EE2"/>
    <w:rsid w:val="4D0D2931"/>
    <w:rsid w:val="4D2E0CB2"/>
    <w:rsid w:val="4E0F65D1"/>
    <w:rsid w:val="4EC769DB"/>
    <w:rsid w:val="4EE77C36"/>
    <w:rsid w:val="4EFF1A39"/>
    <w:rsid w:val="4F0B6132"/>
    <w:rsid w:val="4F7170A7"/>
    <w:rsid w:val="4FEB7E00"/>
    <w:rsid w:val="504F7265"/>
    <w:rsid w:val="505B07DE"/>
    <w:rsid w:val="50784ECB"/>
    <w:rsid w:val="51666267"/>
    <w:rsid w:val="519110D8"/>
    <w:rsid w:val="51E16A75"/>
    <w:rsid w:val="51E954B3"/>
    <w:rsid w:val="523267EB"/>
    <w:rsid w:val="526755EA"/>
    <w:rsid w:val="52B96F45"/>
    <w:rsid w:val="530A70F0"/>
    <w:rsid w:val="53541985"/>
    <w:rsid w:val="53AD3E68"/>
    <w:rsid w:val="53DF37D3"/>
    <w:rsid w:val="542B6EC3"/>
    <w:rsid w:val="545E4711"/>
    <w:rsid w:val="547C0058"/>
    <w:rsid w:val="54AF204C"/>
    <w:rsid w:val="551055B6"/>
    <w:rsid w:val="552B210F"/>
    <w:rsid w:val="556E049B"/>
    <w:rsid w:val="55923638"/>
    <w:rsid w:val="55DB7FA1"/>
    <w:rsid w:val="55F941CD"/>
    <w:rsid w:val="56386623"/>
    <w:rsid w:val="56495584"/>
    <w:rsid w:val="56662AAA"/>
    <w:rsid w:val="569D2F0A"/>
    <w:rsid w:val="56B21776"/>
    <w:rsid w:val="56C003C5"/>
    <w:rsid w:val="5738448D"/>
    <w:rsid w:val="5784068A"/>
    <w:rsid w:val="57DF2847"/>
    <w:rsid w:val="57E21B76"/>
    <w:rsid w:val="580E5F7A"/>
    <w:rsid w:val="583F5E26"/>
    <w:rsid w:val="58691581"/>
    <w:rsid w:val="586F79AF"/>
    <w:rsid w:val="58AB4944"/>
    <w:rsid w:val="58B31104"/>
    <w:rsid w:val="591C7D12"/>
    <w:rsid w:val="59525CAE"/>
    <w:rsid w:val="59AD688D"/>
    <w:rsid w:val="59E67C9A"/>
    <w:rsid w:val="5A693553"/>
    <w:rsid w:val="5A9B3C1E"/>
    <w:rsid w:val="5B4F4984"/>
    <w:rsid w:val="5BC43792"/>
    <w:rsid w:val="5C724ADB"/>
    <w:rsid w:val="5D017427"/>
    <w:rsid w:val="5D425CE5"/>
    <w:rsid w:val="5D5C1BB6"/>
    <w:rsid w:val="5E484E0A"/>
    <w:rsid w:val="5E7152D3"/>
    <w:rsid w:val="5E9D4641"/>
    <w:rsid w:val="5EB10A02"/>
    <w:rsid w:val="5ECB731E"/>
    <w:rsid w:val="5EFE0F5A"/>
    <w:rsid w:val="5F4B57D5"/>
    <w:rsid w:val="5F6E63A8"/>
    <w:rsid w:val="5FF853B2"/>
    <w:rsid w:val="5FFF770A"/>
    <w:rsid w:val="60190486"/>
    <w:rsid w:val="60366C84"/>
    <w:rsid w:val="60563B24"/>
    <w:rsid w:val="60F834C2"/>
    <w:rsid w:val="61623288"/>
    <w:rsid w:val="6179368F"/>
    <w:rsid w:val="61B457FF"/>
    <w:rsid w:val="620F74E8"/>
    <w:rsid w:val="62355245"/>
    <w:rsid w:val="624B537A"/>
    <w:rsid w:val="62670275"/>
    <w:rsid w:val="627E6C52"/>
    <w:rsid w:val="62B83B00"/>
    <w:rsid w:val="62D43CAF"/>
    <w:rsid w:val="630D5449"/>
    <w:rsid w:val="633B0B6A"/>
    <w:rsid w:val="639C27A7"/>
    <w:rsid w:val="63A22423"/>
    <w:rsid w:val="63C51DDB"/>
    <w:rsid w:val="641E0FF9"/>
    <w:rsid w:val="64AE29BF"/>
    <w:rsid w:val="64E821E7"/>
    <w:rsid w:val="65053D6A"/>
    <w:rsid w:val="65A94CB4"/>
    <w:rsid w:val="65D46444"/>
    <w:rsid w:val="65F24AD1"/>
    <w:rsid w:val="66617D95"/>
    <w:rsid w:val="66934070"/>
    <w:rsid w:val="6694424C"/>
    <w:rsid w:val="66FE5BA7"/>
    <w:rsid w:val="673F179E"/>
    <w:rsid w:val="6747553C"/>
    <w:rsid w:val="67CC31D4"/>
    <w:rsid w:val="685A2A2A"/>
    <w:rsid w:val="68604B9E"/>
    <w:rsid w:val="68635194"/>
    <w:rsid w:val="689B2906"/>
    <w:rsid w:val="6916393F"/>
    <w:rsid w:val="693D2B4B"/>
    <w:rsid w:val="69560961"/>
    <w:rsid w:val="699F4514"/>
    <w:rsid w:val="69A50C15"/>
    <w:rsid w:val="69CA48EB"/>
    <w:rsid w:val="6A06405F"/>
    <w:rsid w:val="6A483B8E"/>
    <w:rsid w:val="6A61259F"/>
    <w:rsid w:val="6A642FE7"/>
    <w:rsid w:val="6A7F1A28"/>
    <w:rsid w:val="6AA3020E"/>
    <w:rsid w:val="6AAB780F"/>
    <w:rsid w:val="6B5C615B"/>
    <w:rsid w:val="6B815D4A"/>
    <w:rsid w:val="6BBF202F"/>
    <w:rsid w:val="6BCD4215"/>
    <w:rsid w:val="6C196A78"/>
    <w:rsid w:val="6C2B701F"/>
    <w:rsid w:val="6C3F40A7"/>
    <w:rsid w:val="6C8D689B"/>
    <w:rsid w:val="6CF460E3"/>
    <w:rsid w:val="6D3E3445"/>
    <w:rsid w:val="6D8B2BB2"/>
    <w:rsid w:val="6E037918"/>
    <w:rsid w:val="6E1D092D"/>
    <w:rsid w:val="6EA244B0"/>
    <w:rsid w:val="6FB52D81"/>
    <w:rsid w:val="6FC84073"/>
    <w:rsid w:val="7012182E"/>
    <w:rsid w:val="702D2EEA"/>
    <w:rsid w:val="703C24EE"/>
    <w:rsid w:val="70C100E4"/>
    <w:rsid w:val="70D14703"/>
    <w:rsid w:val="711C0B08"/>
    <w:rsid w:val="713C335B"/>
    <w:rsid w:val="717029BF"/>
    <w:rsid w:val="71AA1C6A"/>
    <w:rsid w:val="71B965AD"/>
    <w:rsid w:val="71E97B74"/>
    <w:rsid w:val="72025B33"/>
    <w:rsid w:val="725B72D4"/>
    <w:rsid w:val="72DA533C"/>
    <w:rsid w:val="72ED144A"/>
    <w:rsid w:val="73084489"/>
    <w:rsid w:val="73191EE9"/>
    <w:rsid w:val="738035EF"/>
    <w:rsid w:val="74156AB3"/>
    <w:rsid w:val="7476027B"/>
    <w:rsid w:val="74E613E9"/>
    <w:rsid w:val="74E95316"/>
    <w:rsid w:val="74F75903"/>
    <w:rsid w:val="75153943"/>
    <w:rsid w:val="7516095F"/>
    <w:rsid w:val="75902F33"/>
    <w:rsid w:val="75C3667C"/>
    <w:rsid w:val="75E1637E"/>
    <w:rsid w:val="76184140"/>
    <w:rsid w:val="76751273"/>
    <w:rsid w:val="76E64F6B"/>
    <w:rsid w:val="77446A5B"/>
    <w:rsid w:val="77DC4082"/>
    <w:rsid w:val="77F562BC"/>
    <w:rsid w:val="780C02A3"/>
    <w:rsid w:val="78447CC1"/>
    <w:rsid w:val="787C3CC2"/>
    <w:rsid w:val="78984C0D"/>
    <w:rsid w:val="78C10353"/>
    <w:rsid w:val="7913721A"/>
    <w:rsid w:val="799E0624"/>
    <w:rsid w:val="7A1E2C0D"/>
    <w:rsid w:val="7A20477E"/>
    <w:rsid w:val="7A950F35"/>
    <w:rsid w:val="7AE35A8A"/>
    <w:rsid w:val="7AE60373"/>
    <w:rsid w:val="7AE63930"/>
    <w:rsid w:val="7B0B3980"/>
    <w:rsid w:val="7B214A6D"/>
    <w:rsid w:val="7BE24CA8"/>
    <w:rsid w:val="7BE749C8"/>
    <w:rsid w:val="7BEB6210"/>
    <w:rsid w:val="7C3D26D0"/>
    <w:rsid w:val="7D011D62"/>
    <w:rsid w:val="7D1B4213"/>
    <w:rsid w:val="7DA30062"/>
    <w:rsid w:val="7E2C5D26"/>
    <w:rsid w:val="7EA64025"/>
    <w:rsid w:val="7ECD5D15"/>
    <w:rsid w:val="7EE11330"/>
    <w:rsid w:val="7EE159E7"/>
    <w:rsid w:val="7EFA3BED"/>
    <w:rsid w:val="7F626C37"/>
    <w:rsid w:val="7F9079E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99" w:semiHidden="0"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qFormat="1"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79"/>
    <w:qFormat/>
    <w:uiPriority w:val="0"/>
    <w:pPr>
      <w:keepNext/>
      <w:keepLines/>
      <w:numPr>
        <w:ilvl w:val="0"/>
        <w:numId w:val="1"/>
      </w:numPr>
      <w:spacing w:line="672" w:lineRule="auto"/>
      <w:ind w:firstLineChars="0"/>
      <w:jc w:val="left"/>
      <w:outlineLvl w:val="0"/>
    </w:pPr>
    <w:rPr>
      <w:rFonts w:ascii="宋体" w:hAnsi="宋体" w:eastAsia="Times New Roman"/>
      <w:b/>
      <w:bCs/>
      <w:kern w:val="44"/>
      <w:sz w:val="32"/>
      <w:szCs w:val="44"/>
    </w:rPr>
  </w:style>
  <w:style w:type="paragraph" w:styleId="3">
    <w:name w:val="heading 2"/>
    <w:basedOn w:val="1"/>
    <w:next w:val="1"/>
    <w:link w:val="480"/>
    <w:semiHidden/>
    <w:unhideWhenUsed/>
    <w:qFormat/>
    <w:uiPriority w:val="0"/>
    <w:pPr>
      <w:keepNext/>
      <w:keepLines/>
      <w:numPr>
        <w:ilvl w:val="1"/>
        <w:numId w:val="1"/>
      </w:numPr>
      <w:spacing w:before="120" w:after="120" w:line="480" w:lineRule="auto"/>
      <w:ind w:right="100" w:rightChars="100" w:firstLineChars="0"/>
      <w:jc w:val="left"/>
      <w:outlineLvl w:val="1"/>
    </w:pPr>
    <w:rPr>
      <w:rFonts w:ascii="黑体" w:hAnsi="黑体"/>
      <w:b/>
      <w:bCs/>
      <w:color w:val="000000" w:themeColor="text1"/>
      <w:sz w:val="30"/>
      <w:szCs w:val="32"/>
      <w14:textFill>
        <w14:solidFill>
          <w14:schemeClr w14:val="tx1"/>
        </w14:solidFill>
      </w14:textFill>
    </w:rPr>
  </w:style>
  <w:style w:type="paragraph" w:styleId="4">
    <w:name w:val="heading 3"/>
    <w:basedOn w:val="1"/>
    <w:next w:val="1"/>
    <w:link w:val="73"/>
    <w:semiHidden/>
    <w:unhideWhenUsed/>
    <w:qFormat/>
    <w:uiPriority w:val="9"/>
    <w:pPr>
      <w:keepLines/>
      <w:spacing w:after="120"/>
      <w:ind w:firstLine="0" w:firstLineChars="0"/>
      <w:outlineLvl w:val="2"/>
    </w:pPr>
    <w:rPr>
      <w:bCs/>
      <w:color w:val="000000" w:themeColor="text1"/>
      <w:sz w:val="28"/>
      <w:szCs w:val="32"/>
      <w14:textFill>
        <w14:solidFill>
          <w14:schemeClr w14:val="tx1"/>
        </w14:solidFill>
      </w14:textFill>
    </w:rPr>
  </w:style>
  <w:style w:type="paragraph" w:styleId="5">
    <w:name w:val="heading 4"/>
    <w:basedOn w:val="1"/>
    <w:next w:val="1"/>
    <w:link w:val="481"/>
    <w:semiHidden/>
    <w:unhideWhenUsed/>
    <w:qFormat/>
    <w:uiPriority w:val="0"/>
    <w:pPr>
      <w:keepNext/>
      <w:keepLines/>
      <w:numPr>
        <w:ilvl w:val="3"/>
        <w:numId w:val="1"/>
      </w:numPr>
      <w:ind w:firstLineChars="0"/>
      <w:outlineLvl w:val="3"/>
    </w:pPr>
    <w:rPr>
      <w:rFonts w:ascii="Arial" w:hAnsi="Arial" w:eastAsia="黑体"/>
      <w:b/>
      <w:bCs/>
      <w:sz w:val="28"/>
      <w:szCs w:val="28"/>
    </w:rPr>
  </w:style>
  <w:style w:type="paragraph" w:styleId="6">
    <w:name w:val="heading 5"/>
    <w:basedOn w:val="1"/>
    <w:next w:val="1"/>
    <w:link w:val="72"/>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144"/>
    <w:semiHidden/>
    <w:unhideWhenUsed/>
    <w:qFormat/>
    <w:uiPriority w:val="9"/>
    <w:pPr>
      <w:widowControl/>
      <w:ind w:firstLine="0" w:firstLineChars="0"/>
      <w:jc w:val="left"/>
      <w:outlineLvl w:val="5"/>
    </w:pPr>
    <w:rPr>
      <w:rFonts w:ascii="宋体" w:hAnsi="宋体"/>
      <w:b/>
      <w:bCs/>
      <w:kern w:val="0"/>
      <w:sz w:val="15"/>
      <w:szCs w:val="15"/>
    </w:rPr>
  </w:style>
  <w:style w:type="character" w:default="1" w:styleId="34">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8">
    <w:name w:val="Normal Indent"/>
    <w:basedOn w:val="1"/>
    <w:next w:val="9"/>
    <w:semiHidden/>
    <w:unhideWhenUsed/>
    <w:qFormat/>
    <w:uiPriority w:val="99"/>
    <w:pPr>
      <w:snapToGrid w:val="0"/>
      <w:spacing w:beforeLines="100"/>
      <w:ind w:firstLine="420"/>
    </w:pPr>
    <w:rPr>
      <w:szCs w:val="22"/>
    </w:rPr>
  </w:style>
  <w:style w:type="paragraph" w:styleId="9">
    <w:name w:val="Body Text First Indent"/>
    <w:basedOn w:val="10"/>
    <w:qFormat/>
    <w:uiPriority w:val="99"/>
    <w:pPr>
      <w:ind w:firstLine="420" w:firstLineChars="100"/>
    </w:pPr>
  </w:style>
  <w:style w:type="paragraph" w:styleId="10">
    <w:name w:val="Body Text"/>
    <w:basedOn w:val="1"/>
    <w:next w:val="1"/>
    <w:link w:val="93"/>
    <w:semiHidden/>
    <w:unhideWhenUsed/>
    <w:qFormat/>
    <w:uiPriority w:val="99"/>
    <w:pPr>
      <w:spacing w:after="120"/>
    </w:pPr>
  </w:style>
  <w:style w:type="paragraph" w:styleId="11">
    <w:name w:val="caption"/>
    <w:basedOn w:val="1"/>
    <w:next w:val="1"/>
    <w:semiHidden/>
    <w:unhideWhenUsed/>
    <w:qFormat/>
    <w:uiPriority w:val="35"/>
    <w:rPr>
      <w:rFonts w:ascii="Arial" w:hAnsi="Arial" w:eastAsia="黑体" w:cs="Arial"/>
      <w:sz w:val="20"/>
      <w:szCs w:val="20"/>
    </w:rPr>
  </w:style>
  <w:style w:type="paragraph" w:styleId="12">
    <w:name w:val="Document Map"/>
    <w:basedOn w:val="1"/>
    <w:link w:val="49"/>
    <w:semiHidden/>
    <w:unhideWhenUsed/>
    <w:qFormat/>
    <w:uiPriority w:val="99"/>
    <w:rPr>
      <w:rFonts w:ascii="宋体"/>
      <w:sz w:val="18"/>
      <w:szCs w:val="18"/>
    </w:rPr>
  </w:style>
  <w:style w:type="paragraph" w:styleId="13">
    <w:name w:val="annotation text"/>
    <w:basedOn w:val="1"/>
    <w:link w:val="70"/>
    <w:semiHidden/>
    <w:unhideWhenUsed/>
    <w:qFormat/>
    <w:uiPriority w:val="99"/>
    <w:pPr>
      <w:jc w:val="left"/>
    </w:pPr>
  </w:style>
  <w:style w:type="paragraph" w:styleId="14">
    <w:name w:val="Body Text Indent"/>
    <w:basedOn w:val="1"/>
    <w:link w:val="55"/>
    <w:semiHidden/>
    <w:unhideWhenUsed/>
    <w:qFormat/>
    <w:uiPriority w:val="99"/>
    <w:pPr>
      <w:ind w:firstLine="540" w:firstLineChars="225"/>
    </w:pPr>
  </w:style>
  <w:style w:type="paragraph" w:styleId="15">
    <w:name w:val="HTML Address"/>
    <w:basedOn w:val="1"/>
    <w:link w:val="152"/>
    <w:semiHidden/>
    <w:unhideWhenUsed/>
    <w:qFormat/>
    <w:uiPriority w:val="99"/>
    <w:pPr>
      <w:widowControl/>
      <w:ind w:firstLine="0" w:firstLineChars="0"/>
      <w:jc w:val="left"/>
    </w:pPr>
    <w:rPr>
      <w:rFonts w:ascii="宋体" w:hAnsi="宋体" w:cs="宋体"/>
      <w:kern w:val="0"/>
      <w:szCs w:val="22"/>
    </w:rPr>
  </w:style>
  <w:style w:type="paragraph" w:styleId="16">
    <w:name w:val="toc 3"/>
    <w:basedOn w:val="1"/>
    <w:next w:val="1"/>
    <w:semiHidden/>
    <w:unhideWhenUsed/>
    <w:qFormat/>
    <w:uiPriority w:val="39"/>
    <w:pPr>
      <w:widowControl/>
      <w:tabs>
        <w:tab w:val="right" w:leader="dot" w:pos="8505"/>
      </w:tabs>
      <w:spacing w:after="100" w:line="276" w:lineRule="auto"/>
      <w:ind w:left="960" w:leftChars="400" w:firstLine="0" w:firstLineChars="0"/>
      <w:jc w:val="left"/>
    </w:pPr>
    <w:rPr>
      <w:rFonts w:ascii="Calibri" w:hAnsi="Calibri"/>
      <w:kern w:val="0"/>
      <w:sz w:val="22"/>
      <w:szCs w:val="22"/>
    </w:rPr>
  </w:style>
  <w:style w:type="paragraph" w:styleId="17">
    <w:name w:val="Plain Text"/>
    <w:basedOn w:val="1"/>
    <w:link w:val="128"/>
    <w:semiHidden/>
    <w:unhideWhenUsed/>
    <w:qFormat/>
    <w:uiPriority w:val="99"/>
    <w:pPr>
      <w:widowControl/>
      <w:spacing w:before="100" w:beforeAutospacing="1" w:after="100" w:afterAutospacing="1"/>
      <w:jc w:val="left"/>
    </w:pPr>
    <w:rPr>
      <w:rFonts w:ascii="宋体" w:hAnsi="宋体"/>
      <w:kern w:val="0"/>
    </w:rPr>
  </w:style>
  <w:style w:type="paragraph" w:styleId="18">
    <w:name w:val="Date"/>
    <w:basedOn w:val="1"/>
    <w:next w:val="1"/>
    <w:link w:val="69"/>
    <w:semiHidden/>
    <w:unhideWhenUsed/>
    <w:qFormat/>
    <w:uiPriority w:val="99"/>
    <w:pPr>
      <w:ind w:left="100" w:leftChars="2500"/>
    </w:pPr>
  </w:style>
  <w:style w:type="paragraph" w:styleId="19">
    <w:name w:val="Balloon Text"/>
    <w:basedOn w:val="1"/>
    <w:link w:val="54"/>
    <w:semiHidden/>
    <w:unhideWhenUsed/>
    <w:qFormat/>
    <w:uiPriority w:val="99"/>
    <w:pPr>
      <w:spacing w:line="240" w:lineRule="auto"/>
    </w:pPr>
    <w:rPr>
      <w:sz w:val="18"/>
      <w:szCs w:val="18"/>
    </w:rPr>
  </w:style>
  <w:style w:type="paragraph" w:styleId="20">
    <w:name w:val="footer"/>
    <w:basedOn w:val="1"/>
    <w:link w:val="478"/>
    <w:semiHidden/>
    <w:unhideWhenUsed/>
    <w:qFormat/>
    <w:uiPriority w:val="99"/>
    <w:pPr>
      <w:tabs>
        <w:tab w:val="center" w:pos="4153"/>
        <w:tab w:val="right" w:pos="8306"/>
      </w:tabs>
      <w:snapToGrid w:val="0"/>
      <w:spacing w:line="240" w:lineRule="auto"/>
      <w:jc w:val="left"/>
    </w:pPr>
    <w:rPr>
      <w:sz w:val="18"/>
      <w:szCs w:val="18"/>
    </w:rPr>
  </w:style>
  <w:style w:type="paragraph" w:styleId="21">
    <w:name w:val="header"/>
    <w:basedOn w:val="1"/>
    <w:link w:val="477"/>
    <w:semiHidden/>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semiHidden/>
    <w:unhideWhenUsed/>
    <w:qFormat/>
    <w:uiPriority w:val="39"/>
    <w:pPr>
      <w:widowControl/>
      <w:tabs>
        <w:tab w:val="right" w:leader="dot" w:pos="8505"/>
      </w:tabs>
      <w:spacing w:after="100" w:line="276" w:lineRule="auto"/>
      <w:ind w:firstLine="0" w:firstLineChars="0"/>
      <w:jc w:val="left"/>
    </w:pPr>
    <w:rPr>
      <w:rFonts w:ascii="宋体" w:hAnsi="宋体"/>
      <w:b/>
      <w:kern w:val="0"/>
    </w:rPr>
  </w:style>
  <w:style w:type="paragraph" w:styleId="23">
    <w:name w:val="Subtitle"/>
    <w:basedOn w:val="1"/>
    <w:next w:val="1"/>
    <w:link w:val="143"/>
    <w:qFormat/>
    <w:uiPriority w:val="11"/>
    <w:pPr>
      <w:spacing w:before="240" w:after="60" w:line="312" w:lineRule="auto"/>
      <w:ind w:firstLine="0" w:firstLineChars="0"/>
      <w:jc w:val="center"/>
      <w:outlineLvl w:val="1"/>
    </w:pPr>
    <w:rPr>
      <w:rFonts w:ascii="Cambria" w:hAnsi="Cambria"/>
      <w:b/>
      <w:bCs/>
      <w:kern w:val="28"/>
      <w:sz w:val="32"/>
      <w:szCs w:val="32"/>
    </w:rPr>
  </w:style>
  <w:style w:type="paragraph" w:styleId="24">
    <w:name w:val="List"/>
    <w:basedOn w:val="1"/>
    <w:semiHidden/>
    <w:unhideWhenUsed/>
    <w:qFormat/>
    <w:uiPriority w:val="99"/>
    <w:pPr>
      <w:ind w:left="200" w:hanging="200" w:hangingChars="200"/>
      <w:contextualSpacing/>
    </w:pPr>
    <w:rPr>
      <w:rFonts w:ascii="Calibri" w:hAnsi="Calibri"/>
      <w:szCs w:val="22"/>
    </w:rPr>
  </w:style>
  <w:style w:type="paragraph" w:styleId="25">
    <w:name w:val="toc 2"/>
    <w:basedOn w:val="1"/>
    <w:next w:val="1"/>
    <w:semiHidden/>
    <w:unhideWhenUsed/>
    <w:qFormat/>
    <w:uiPriority w:val="39"/>
    <w:pPr>
      <w:widowControl/>
      <w:tabs>
        <w:tab w:val="right" w:leader="dot" w:pos="8505"/>
      </w:tabs>
      <w:spacing w:after="100" w:line="276" w:lineRule="auto"/>
      <w:ind w:left="240" w:leftChars="100" w:firstLine="0" w:firstLineChars="0"/>
      <w:jc w:val="left"/>
    </w:pPr>
    <w:rPr>
      <w:rFonts w:ascii="Calibri" w:hAnsi="Calibri"/>
      <w:kern w:val="0"/>
      <w:sz w:val="22"/>
      <w:szCs w:val="22"/>
    </w:rPr>
  </w:style>
  <w:style w:type="paragraph" w:styleId="26">
    <w:name w:val="Body Text 2"/>
    <w:link w:val="112"/>
    <w:semiHidden/>
    <w:unhideWhenUsed/>
    <w:qFormat/>
    <w:uiPriority w:val="99"/>
    <w:pPr>
      <w:jc w:val="center"/>
    </w:pPr>
    <w:rPr>
      <w:rFonts w:ascii="Times New Roman" w:hAnsi="Times New Roman" w:eastAsia="宋体" w:cs="Times New Roman"/>
      <w:b/>
      <w:bCs/>
      <w:sz w:val="44"/>
      <w:lang w:val="en-US" w:eastAsia="zh-CN" w:bidi="ar-SA"/>
    </w:rPr>
  </w:style>
  <w:style w:type="paragraph" w:styleId="27">
    <w:name w:val="HTML Preformatted"/>
    <w:basedOn w:val="1"/>
    <w:link w:val="68"/>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rPr>
  </w:style>
  <w:style w:type="paragraph" w:styleId="28">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cs="宋体"/>
      <w:kern w:val="0"/>
    </w:rPr>
  </w:style>
  <w:style w:type="paragraph" w:styleId="29">
    <w:name w:val="Title"/>
    <w:basedOn w:val="1"/>
    <w:next w:val="1"/>
    <w:link w:val="86"/>
    <w:qFormat/>
    <w:uiPriority w:val="10"/>
    <w:pPr>
      <w:snapToGrid w:val="0"/>
      <w:spacing w:beforeLines="100" w:after="60"/>
      <w:ind w:firstLine="0" w:firstLineChars="0"/>
      <w:jc w:val="center"/>
      <w:outlineLvl w:val="0"/>
    </w:pPr>
    <w:rPr>
      <w:rFonts w:ascii="Cambria" w:hAnsi="Cambria"/>
      <w:b/>
      <w:bCs/>
      <w:kern w:val="0"/>
      <w:sz w:val="32"/>
      <w:szCs w:val="32"/>
    </w:rPr>
  </w:style>
  <w:style w:type="paragraph" w:styleId="30">
    <w:name w:val="annotation subject"/>
    <w:basedOn w:val="13"/>
    <w:next w:val="13"/>
    <w:link w:val="71"/>
    <w:semiHidden/>
    <w:unhideWhenUsed/>
    <w:qFormat/>
    <w:uiPriority w:val="99"/>
    <w:rPr>
      <w:b/>
      <w:bCs/>
    </w:rPr>
  </w:style>
  <w:style w:type="table" w:styleId="32">
    <w:name w:val="Table Grid"/>
    <w:basedOn w:val="3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33">
    <w:name w:val="Table Classic 1"/>
    <w:basedOn w:val="31"/>
    <w:semiHidden/>
    <w:unhideWhenUsed/>
    <w:qFormat/>
    <w:uiPriority w:val="99"/>
    <w:pPr>
      <w:widowControl w:val="0"/>
      <w:spacing w:line="360" w:lineRule="auto"/>
      <w:ind w:firstLine="200" w:firstLineChars="20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35">
    <w:name w:val="Strong"/>
    <w:qFormat/>
    <w:uiPriority w:val="22"/>
    <w:rPr>
      <w:b/>
      <w:bCs/>
    </w:rPr>
  </w:style>
  <w:style w:type="character" w:styleId="36">
    <w:name w:val="page number"/>
    <w:semiHidden/>
    <w:unhideWhenUsed/>
    <w:qFormat/>
    <w:uiPriority w:val="99"/>
    <w:rPr>
      <w:rFonts w:ascii="Book Antiqua" w:hAnsi="Book Antiqua"/>
      <w:sz w:val="23"/>
      <w:szCs w:val="23"/>
    </w:rPr>
  </w:style>
  <w:style w:type="character" w:styleId="37">
    <w:name w:val="FollowedHyperlink"/>
    <w:basedOn w:val="34"/>
    <w:semiHidden/>
    <w:unhideWhenUsed/>
    <w:qFormat/>
    <w:uiPriority w:val="99"/>
    <w:rPr>
      <w:color w:val="800080" w:themeColor="followedHyperlink"/>
      <w:u w:val="single"/>
      <w14:textFill>
        <w14:solidFill>
          <w14:schemeClr w14:val="folHlink"/>
        </w14:solidFill>
      </w14:textFill>
    </w:rPr>
  </w:style>
  <w:style w:type="character" w:styleId="38">
    <w:name w:val="Emphasis"/>
    <w:qFormat/>
    <w:uiPriority w:val="20"/>
    <w:rPr>
      <w:color w:val="CC0000"/>
    </w:rPr>
  </w:style>
  <w:style w:type="character" w:styleId="39">
    <w:name w:val="Hyperlink"/>
    <w:semiHidden/>
    <w:unhideWhenUsed/>
    <w:qFormat/>
    <w:uiPriority w:val="99"/>
    <w:rPr>
      <w:color w:val="0000FF"/>
      <w:u w:val="single"/>
    </w:rPr>
  </w:style>
  <w:style w:type="character" w:styleId="40">
    <w:name w:val="annotation reference"/>
    <w:semiHidden/>
    <w:unhideWhenUsed/>
    <w:qFormat/>
    <w:uiPriority w:val="99"/>
    <w:rPr>
      <w:sz w:val="21"/>
      <w:szCs w:val="21"/>
    </w:rPr>
  </w:style>
  <w:style w:type="paragraph" w:customStyle="1" w:styleId="41">
    <w:name w:val="公式"/>
    <w:basedOn w:val="1"/>
    <w:qFormat/>
    <w:uiPriority w:val="0"/>
    <w:pPr>
      <w:tabs>
        <w:tab w:val="center" w:pos="4080"/>
        <w:tab w:val="center" w:pos="8160"/>
      </w:tabs>
      <w:spacing w:line="240" w:lineRule="auto"/>
      <w:ind w:firstLine="0" w:firstLineChars="0"/>
    </w:pPr>
  </w:style>
  <w:style w:type="paragraph" w:customStyle="1" w:styleId="42">
    <w:name w:val="图"/>
    <w:basedOn w:val="1"/>
    <w:next w:val="43"/>
    <w:link w:val="154"/>
    <w:qFormat/>
    <w:uiPriority w:val="0"/>
    <w:pPr>
      <w:spacing w:line="240" w:lineRule="auto"/>
      <w:ind w:firstLine="0" w:firstLineChars="0"/>
      <w:jc w:val="center"/>
    </w:pPr>
  </w:style>
  <w:style w:type="paragraph" w:customStyle="1" w:styleId="43">
    <w:name w:val="图标号"/>
    <w:basedOn w:val="42"/>
    <w:qFormat/>
    <w:uiPriority w:val="0"/>
    <w:pPr>
      <w:spacing w:beforeLines="50" w:afterLines="50"/>
    </w:pPr>
    <w:rPr>
      <w:sz w:val="21"/>
    </w:rPr>
  </w:style>
  <w:style w:type="paragraph" w:customStyle="1" w:styleId="44">
    <w:name w:val="表中格式"/>
    <w:basedOn w:val="1"/>
    <w:qFormat/>
    <w:uiPriority w:val="0"/>
    <w:pPr>
      <w:spacing w:line="240" w:lineRule="auto"/>
      <w:ind w:firstLine="0" w:firstLineChars="0"/>
      <w:jc w:val="center"/>
    </w:pPr>
    <w:rPr>
      <w:sz w:val="21"/>
    </w:rPr>
  </w:style>
  <w:style w:type="paragraph" w:customStyle="1" w:styleId="45">
    <w:name w:val="表标号"/>
    <w:basedOn w:val="1"/>
    <w:next w:val="1"/>
    <w:qFormat/>
    <w:uiPriority w:val="0"/>
    <w:pPr>
      <w:spacing w:beforeLines="50" w:afterLines="50" w:line="240" w:lineRule="auto"/>
      <w:ind w:firstLine="0" w:firstLineChars="0"/>
      <w:jc w:val="center"/>
    </w:pPr>
    <w:rPr>
      <w:sz w:val="21"/>
    </w:rPr>
  </w:style>
  <w:style w:type="paragraph" w:customStyle="1" w:styleId="46">
    <w:name w:val="4标题加黑"/>
    <w:basedOn w:val="1"/>
    <w:qFormat/>
    <w:uiPriority w:val="0"/>
    <w:pPr>
      <w:ind w:firstLine="0" w:firstLineChars="0"/>
    </w:pPr>
    <w:rPr>
      <w:rFonts w:cs="宋体"/>
      <w:b/>
      <w:szCs w:val="20"/>
    </w:rPr>
  </w:style>
  <w:style w:type="paragraph" w:customStyle="1" w:styleId="47">
    <w:name w:val="行距20"/>
    <w:basedOn w:val="1"/>
    <w:qFormat/>
    <w:uiPriority w:val="0"/>
    <w:pPr>
      <w:spacing w:line="480" w:lineRule="exact"/>
    </w:pPr>
  </w:style>
  <w:style w:type="paragraph" w:customStyle="1" w:styleId="48">
    <w:name w:val="斜体"/>
    <w:basedOn w:val="1"/>
    <w:qFormat/>
    <w:uiPriority w:val="0"/>
    <w:pPr>
      <w:ind w:firstLine="480"/>
    </w:pPr>
    <w:rPr>
      <w:i/>
    </w:rPr>
  </w:style>
  <w:style w:type="character" w:customStyle="1" w:styleId="49">
    <w:name w:val="文档结构图 字符1"/>
    <w:link w:val="12"/>
    <w:qFormat/>
    <w:uiPriority w:val="0"/>
    <w:rPr>
      <w:rFonts w:ascii="宋体"/>
      <w:kern w:val="2"/>
      <w:sz w:val="18"/>
      <w:szCs w:val="18"/>
    </w:rPr>
  </w:style>
  <w:style w:type="character" w:customStyle="1" w:styleId="50">
    <w:name w:val="页眉 字符1"/>
    <w:qFormat/>
    <w:uiPriority w:val="99"/>
    <w:rPr>
      <w:kern w:val="2"/>
      <w:sz w:val="18"/>
      <w:szCs w:val="18"/>
    </w:rPr>
  </w:style>
  <w:style w:type="character" w:customStyle="1" w:styleId="51">
    <w:name w:val="页脚 字符1"/>
    <w:qFormat/>
    <w:uiPriority w:val="99"/>
    <w:rPr>
      <w:kern w:val="2"/>
      <w:sz w:val="18"/>
      <w:szCs w:val="18"/>
    </w:rPr>
  </w:style>
  <w:style w:type="paragraph" w:styleId="52">
    <w:name w:val="List Paragraph"/>
    <w:basedOn w:val="1"/>
    <w:qFormat/>
    <w:uiPriority w:val="34"/>
    <w:pPr>
      <w:spacing w:line="240" w:lineRule="auto"/>
      <w:ind w:firstLine="420"/>
    </w:pPr>
    <w:rPr>
      <w:sz w:val="28"/>
      <w:szCs w:val="20"/>
    </w:rPr>
  </w:style>
  <w:style w:type="paragraph" w:customStyle="1" w:styleId="53">
    <w:name w:val="TOC 标题1"/>
    <w:basedOn w:val="2"/>
    <w:next w:val="1"/>
    <w:unhideWhenUsed/>
    <w:qFormat/>
    <w:uiPriority w:val="39"/>
    <w:pPr>
      <w:widowControl/>
      <w:numPr>
        <w:numId w:val="0"/>
      </w:numPr>
      <w:spacing w:before="480" w:line="276" w:lineRule="auto"/>
      <w:outlineLvl w:val="9"/>
    </w:pPr>
    <w:rPr>
      <w:rFonts w:ascii="Cambria" w:hAnsi="Cambria"/>
      <w:b w:val="0"/>
      <w:color w:val="365F91"/>
      <w:kern w:val="0"/>
      <w:sz w:val="28"/>
      <w:szCs w:val="28"/>
    </w:rPr>
  </w:style>
  <w:style w:type="character" w:customStyle="1" w:styleId="54">
    <w:name w:val="批注框文本 字符1"/>
    <w:link w:val="19"/>
    <w:qFormat/>
    <w:uiPriority w:val="0"/>
    <w:rPr>
      <w:kern w:val="2"/>
      <w:sz w:val="18"/>
      <w:szCs w:val="18"/>
    </w:rPr>
  </w:style>
  <w:style w:type="character" w:customStyle="1" w:styleId="55">
    <w:name w:val="正文文本缩进 字符"/>
    <w:link w:val="14"/>
    <w:qFormat/>
    <w:uiPriority w:val="0"/>
    <w:rPr>
      <w:kern w:val="2"/>
      <w:sz w:val="24"/>
      <w:szCs w:val="24"/>
    </w:rPr>
  </w:style>
  <w:style w:type="paragraph" w:styleId="56">
    <w:name w:val="No Spacing"/>
    <w:qFormat/>
    <w:uiPriority w:val="1"/>
    <w:pPr>
      <w:widowControl w:val="0"/>
      <w:spacing w:line="360" w:lineRule="auto"/>
      <w:jc w:val="center"/>
    </w:pPr>
    <w:rPr>
      <w:rFonts w:ascii="Times New Roman" w:hAnsi="Times New Roman" w:eastAsia="宋体" w:cs="Times New Roman"/>
      <w:b/>
      <w:kern w:val="2"/>
      <w:sz w:val="21"/>
      <w:szCs w:val="22"/>
      <w:lang w:val="en-US" w:eastAsia="zh-CN" w:bidi="ar-SA"/>
    </w:rPr>
  </w:style>
  <w:style w:type="paragraph" w:customStyle="1" w:styleId="57">
    <w:name w:val="A 正文"/>
    <w:link w:val="58"/>
    <w:qFormat/>
    <w:uiPriority w:val="0"/>
    <w:pPr>
      <w:spacing w:line="480" w:lineRule="exact"/>
      <w:ind w:firstLine="482"/>
      <w:jc w:val="both"/>
    </w:pPr>
    <w:rPr>
      <w:rFonts w:ascii="Times New Roman" w:hAnsi="Times New Roman" w:eastAsia="宋体" w:cs="Times New Roman"/>
      <w:kern w:val="2"/>
      <w:sz w:val="24"/>
      <w:szCs w:val="24"/>
      <w:lang w:val="en-US" w:eastAsia="zh-CN" w:bidi="ar-SA"/>
    </w:rPr>
  </w:style>
  <w:style w:type="character" w:customStyle="1" w:styleId="58">
    <w:name w:val="A 正文 Char"/>
    <w:link w:val="57"/>
    <w:qFormat/>
    <w:uiPriority w:val="0"/>
    <w:rPr>
      <w:kern w:val="2"/>
      <w:sz w:val="24"/>
      <w:szCs w:val="24"/>
      <w:lang w:bidi="ar-SA"/>
    </w:rPr>
  </w:style>
  <w:style w:type="paragraph" w:customStyle="1" w:styleId="59">
    <w:name w:val="表格字体"/>
    <w:basedOn w:val="1"/>
    <w:next w:val="1"/>
    <w:link w:val="60"/>
    <w:qFormat/>
    <w:uiPriority w:val="0"/>
    <w:pPr>
      <w:widowControl/>
      <w:spacing w:line="240" w:lineRule="auto"/>
      <w:ind w:firstLine="0" w:firstLineChars="0"/>
      <w:jc w:val="center"/>
    </w:pPr>
    <w:rPr>
      <w:rFonts w:ascii="宋体" w:hAnsi="宋体"/>
      <w:kern w:val="0"/>
      <w:sz w:val="21"/>
      <w:szCs w:val="21"/>
      <w:lang w:eastAsia="en-US" w:bidi="en-US"/>
    </w:rPr>
  </w:style>
  <w:style w:type="character" w:customStyle="1" w:styleId="60">
    <w:name w:val="表格字体 Char"/>
    <w:link w:val="59"/>
    <w:qFormat/>
    <w:uiPriority w:val="0"/>
    <w:rPr>
      <w:rFonts w:ascii="宋体" w:hAnsi="宋体"/>
      <w:sz w:val="21"/>
      <w:szCs w:val="21"/>
      <w:lang w:eastAsia="en-US" w:bidi="en-US"/>
    </w:rPr>
  </w:style>
  <w:style w:type="paragraph" w:customStyle="1" w:styleId="61">
    <w:name w:val="图表内容"/>
    <w:basedOn w:val="1"/>
    <w:link w:val="62"/>
    <w:qFormat/>
    <w:uiPriority w:val="0"/>
    <w:pPr>
      <w:spacing w:line="240" w:lineRule="auto"/>
      <w:ind w:firstLine="0" w:firstLineChars="0"/>
      <w:jc w:val="center"/>
    </w:pPr>
    <w:rPr>
      <w:sz w:val="21"/>
      <w:szCs w:val="22"/>
    </w:rPr>
  </w:style>
  <w:style w:type="character" w:customStyle="1" w:styleId="62">
    <w:name w:val="图表内容 Char"/>
    <w:link w:val="61"/>
    <w:qFormat/>
    <w:uiPriority w:val="0"/>
    <w:rPr>
      <w:kern w:val="2"/>
      <w:sz w:val="21"/>
      <w:szCs w:val="22"/>
    </w:rPr>
  </w:style>
  <w:style w:type="paragraph" w:customStyle="1" w:styleId="63">
    <w:name w:val="图名表名"/>
    <w:basedOn w:val="1"/>
    <w:link w:val="64"/>
    <w:qFormat/>
    <w:uiPriority w:val="0"/>
    <w:pPr>
      <w:spacing w:line="439" w:lineRule="auto"/>
      <w:ind w:firstLine="0" w:firstLineChars="0"/>
      <w:jc w:val="center"/>
    </w:pPr>
    <w:rPr>
      <w:rFonts w:ascii="宋体" w:hAnsi="宋体"/>
      <w:b/>
      <w:bCs/>
      <w:sz w:val="21"/>
      <w:szCs w:val="20"/>
    </w:rPr>
  </w:style>
  <w:style w:type="character" w:customStyle="1" w:styleId="64">
    <w:name w:val="图名表名 Char"/>
    <w:link w:val="63"/>
    <w:qFormat/>
    <w:uiPriority w:val="0"/>
    <w:rPr>
      <w:rFonts w:ascii="宋体" w:hAnsi="宋体"/>
      <w:b/>
      <w:bCs/>
      <w:kern w:val="2"/>
      <w:sz w:val="21"/>
    </w:rPr>
  </w:style>
  <w:style w:type="paragraph" w:customStyle="1" w:styleId="65">
    <w:name w:val="A 13 磅 蓝色 行距: 固定值 25 磅 首行缩进:  2 字符"/>
    <w:basedOn w:val="1"/>
    <w:qFormat/>
    <w:uiPriority w:val="0"/>
    <w:pPr>
      <w:spacing w:line="500" w:lineRule="exact"/>
    </w:pPr>
    <w:rPr>
      <w:rFonts w:ascii="宋体" w:hAnsi="宋体" w:cs="宋体"/>
      <w:color w:val="0000FF"/>
      <w:sz w:val="26"/>
      <w:szCs w:val="20"/>
    </w:rPr>
  </w:style>
  <w:style w:type="paragraph" w:customStyle="1" w:styleId="66">
    <w:name w:val="一般文字"/>
    <w:basedOn w:val="1"/>
    <w:link w:val="67"/>
    <w:qFormat/>
    <w:uiPriority w:val="0"/>
    <w:pPr>
      <w:widowControl/>
      <w:ind w:firstLine="480"/>
    </w:pPr>
    <w:rPr>
      <w:rFonts w:ascii="仿宋_GB2312" w:hAnsi="Calibri" w:eastAsia="仿宋_GB2312"/>
      <w:bCs/>
      <w:kern w:val="0"/>
    </w:rPr>
  </w:style>
  <w:style w:type="character" w:customStyle="1" w:styleId="67">
    <w:name w:val="一般文字 Char"/>
    <w:link w:val="66"/>
    <w:qFormat/>
    <w:uiPriority w:val="0"/>
    <w:rPr>
      <w:rFonts w:ascii="仿宋_GB2312" w:hAnsi="Calibri" w:eastAsia="仿宋_GB2312"/>
      <w:bCs/>
      <w:sz w:val="24"/>
      <w:szCs w:val="24"/>
    </w:rPr>
  </w:style>
  <w:style w:type="character" w:customStyle="1" w:styleId="68">
    <w:name w:val="HTML 预设格式 字符1"/>
    <w:link w:val="27"/>
    <w:qFormat/>
    <w:uiPriority w:val="99"/>
    <w:rPr>
      <w:rFonts w:ascii="宋体" w:hAnsi="宋体" w:cs="宋体"/>
      <w:sz w:val="24"/>
      <w:szCs w:val="24"/>
    </w:rPr>
  </w:style>
  <w:style w:type="character" w:customStyle="1" w:styleId="69">
    <w:name w:val="日期 字符1"/>
    <w:link w:val="18"/>
    <w:qFormat/>
    <w:uiPriority w:val="0"/>
    <w:rPr>
      <w:kern w:val="2"/>
      <w:sz w:val="24"/>
      <w:szCs w:val="24"/>
    </w:rPr>
  </w:style>
  <w:style w:type="character" w:customStyle="1" w:styleId="70">
    <w:name w:val="批注文字 字符1"/>
    <w:link w:val="13"/>
    <w:qFormat/>
    <w:uiPriority w:val="0"/>
    <w:rPr>
      <w:kern w:val="2"/>
      <w:sz w:val="24"/>
      <w:szCs w:val="24"/>
    </w:rPr>
  </w:style>
  <w:style w:type="character" w:customStyle="1" w:styleId="71">
    <w:name w:val="批注主题 字符1"/>
    <w:link w:val="30"/>
    <w:qFormat/>
    <w:uiPriority w:val="0"/>
    <w:rPr>
      <w:b/>
      <w:bCs/>
      <w:kern w:val="2"/>
      <w:sz w:val="24"/>
      <w:szCs w:val="24"/>
    </w:rPr>
  </w:style>
  <w:style w:type="character" w:customStyle="1" w:styleId="72">
    <w:name w:val="标题 5 字符1"/>
    <w:basedOn w:val="34"/>
    <w:link w:val="6"/>
    <w:semiHidden/>
    <w:qFormat/>
    <w:uiPriority w:val="0"/>
    <w:rPr>
      <w:b/>
      <w:bCs/>
      <w:kern w:val="2"/>
      <w:sz w:val="28"/>
      <w:szCs w:val="28"/>
    </w:rPr>
  </w:style>
  <w:style w:type="character" w:customStyle="1" w:styleId="73">
    <w:name w:val="标题 3 字符1"/>
    <w:basedOn w:val="34"/>
    <w:link w:val="4"/>
    <w:qFormat/>
    <w:uiPriority w:val="0"/>
    <w:rPr>
      <w:bCs/>
      <w:color w:val="000000" w:themeColor="text1"/>
      <w:kern w:val="2"/>
      <w:sz w:val="28"/>
      <w:szCs w:val="32"/>
      <w14:textFill>
        <w14:solidFill>
          <w14:schemeClr w14:val="tx1"/>
        </w14:solidFill>
      </w14:textFill>
    </w:rPr>
  </w:style>
  <w:style w:type="paragraph" w:customStyle="1" w:styleId="74">
    <w:name w:val="TOC 标题2"/>
    <w:basedOn w:val="2"/>
    <w:next w:val="1"/>
    <w:unhideWhenUsed/>
    <w:qFormat/>
    <w:uiPriority w:val="39"/>
    <w:pPr>
      <w:widowControl/>
      <w:numPr>
        <w:numId w:val="0"/>
      </w:numPr>
      <w:spacing w:before="240" w:line="259" w:lineRule="auto"/>
      <w:outlineLvl w:val="9"/>
    </w:pPr>
    <w:rPr>
      <w:rFonts w:asciiTheme="majorHAnsi" w:hAnsiTheme="majorHAnsi" w:eastAsiaTheme="majorEastAsia" w:cstheme="majorBidi"/>
      <w:b w:val="0"/>
      <w:bCs w:val="0"/>
      <w:color w:val="376092" w:themeColor="accent1" w:themeShade="BF"/>
      <w:kern w:val="0"/>
      <w:szCs w:val="32"/>
    </w:rPr>
  </w:style>
  <w:style w:type="paragraph" w:customStyle="1" w:styleId="75">
    <w:name w:val="m1"/>
    <w:basedOn w:val="1"/>
    <w:qFormat/>
    <w:uiPriority w:val="0"/>
    <w:pPr>
      <w:numPr>
        <w:ilvl w:val="0"/>
        <w:numId w:val="2"/>
      </w:numPr>
      <w:adjustRightInd w:val="0"/>
      <w:snapToGrid w:val="0"/>
      <w:spacing w:beforeLines="50" w:afterLines="50"/>
      <w:ind w:firstLine="0" w:firstLineChars="0"/>
      <w:jc w:val="left"/>
    </w:pPr>
    <w:rPr>
      <w:rFonts w:ascii="Calibri" w:hAnsi="Calibri"/>
      <w:b/>
      <w:sz w:val="32"/>
      <w:szCs w:val="32"/>
    </w:rPr>
  </w:style>
  <w:style w:type="character" w:styleId="76">
    <w:name w:val="Placeholder Text"/>
    <w:basedOn w:val="34"/>
    <w:semiHidden/>
    <w:qFormat/>
    <w:uiPriority w:val="99"/>
    <w:rPr>
      <w:color w:val="808080"/>
    </w:rPr>
  </w:style>
  <w:style w:type="paragraph" w:customStyle="1" w:styleId="77">
    <w:name w:val="无间隔1"/>
    <w:qFormat/>
    <w:uiPriority w:val="1"/>
    <w:pPr>
      <w:widowControl w:val="0"/>
      <w:spacing w:line="0" w:lineRule="atLeast"/>
      <w:jc w:val="center"/>
    </w:pPr>
    <w:rPr>
      <w:rFonts w:ascii="Times New Roman" w:hAnsi="Times New Roman" w:eastAsia="宋体" w:cs="Times New Roman"/>
      <w:kern w:val="2"/>
      <w:sz w:val="21"/>
      <w:szCs w:val="24"/>
      <w:lang w:val="en-US" w:eastAsia="zh-CN" w:bidi="ar-SA"/>
    </w:rPr>
  </w:style>
  <w:style w:type="paragraph" w:customStyle="1" w:styleId="78">
    <w:name w:val="Char Char Char Char Char Char Char"/>
    <w:basedOn w:val="12"/>
    <w:qFormat/>
    <w:uiPriority w:val="0"/>
    <w:pPr>
      <w:shd w:val="clear" w:color="auto" w:fill="000080"/>
      <w:adjustRightInd w:val="0"/>
      <w:snapToGrid w:val="0"/>
      <w:spacing w:line="460" w:lineRule="exact"/>
      <w:ind w:firstLine="1044"/>
      <w:jc w:val="left"/>
      <w:outlineLvl w:val="3"/>
    </w:pPr>
    <w:rPr>
      <w:rFonts w:ascii="Tahoma" w:hAnsi="Tahoma" w:eastAsia="仿宋_GB2312"/>
      <w:sz w:val="24"/>
      <w:szCs w:val="28"/>
    </w:rPr>
  </w:style>
  <w:style w:type="character" w:customStyle="1" w:styleId="79">
    <w:name w:val="0001 Char"/>
    <w:link w:val="80"/>
    <w:qFormat/>
    <w:uiPriority w:val="0"/>
    <w:rPr>
      <w:rFonts w:ascii="Calibri" w:hAnsi="Calibri"/>
      <w:kern w:val="2"/>
      <w:sz w:val="24"/>
      <w:szCs w:val="28"/>
    </w:rPr>
  </w:style>
  <w:style w:type="paragraph" w:customStyle="1" w:styleId="80">
    <w:name w:val="0001"/>
    <w:basedOn w:val="1"/>
    <w:link w:val="79"/>
    <w:qFormat/>
    <w:uiPriority w:val="0"/>
    <w:pPr>
      <w:ind w:left="200" w:leftChars="200"/>
    </w:pPr>
    <w:rPr>
      <w:rFonts w:ascii="Calibri" w:hAnsi="Calibri"/>
      <w:szCs w:val="28"/>
    </w:rPr>
  </w:style>
  <w:style w:type="table" w:customStyle="1" w:styleId="81">
    <w:name w:val="网格型1"/>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2">
    <w:name w:val="z正文带编号"/>
    <w:basedOn w:val="1"/>
    <w:next w:val="1"/>
    <w:qFormat/>
    <w:uiPriority w:val="0"/>
    <w:pPr>
      <w:numPr>
        <w:ilvl w:val="2"/>
        <w:numId w:val="3"/>
      </w:numPr>
      <w:ind w:firstLineChars="0"/>
      <w:textAlignment w:val="center"/>
    </w:pPr>
    <w:rPr>
      <w:rFonts w:cs="宋体"/>
    </w:rPr>
  </w:style>
  <w:style w:type="paragraph" w:customStyle="1" w:styleId="83">
    <w:name w:val="A1.1.1.1.1附录"/>
    <w:basedOn w:val="6"/>
    <w:link w:val="84"/>
    <w:qFormat/>
    <w:uiPriority w:val="0"/>
    <w:pPr>
      <w:keepNext w:val="0"/>
      <w:numPr>
        <w:ilvl w:val="0"/>
        <w:numId w:val="4"/>
      </w:numPr>
      <w:spacing w:before="0" w:after="0" w:line="360" w:lineRule="auto"/>
      <w:ind w:left="0" w:firstLine="300" w:firstLineChars="300"/>
      <w:textAlignment w:val="center"/>
    </w:pPr>
    <w:rPr>
      <w:b w:val="0"/>
      <w:sz w:val="24"/>
    </w:rPr>
  </w:style>
  <w:style w:type="character" w:customStyle="1" w:styleId="84">
    <w:name w:val="A1.1.1.1.1附录 字符"/>
    <w:basedOn w:val="72"/>
    <w:link w:val="83"/>
    <w:qFormat/>
    <w:uiPriority w:val="0"/>
    <w:rPr>
      <w:b w:val="0"/>
      <w:kern w:val="2"/>
      <w:sz w:val="24"/>
      <w:szCs w:val="28"/>
    </w:rPr>
  </w:style>
  <w:style w:type="table" w:customStyle="1" w:styleId="85">
    <w:name w:val="网格型2"/>
    <w:basedOn w:val="31"/>
    <w:qFormat/>
    <w:uiPriority w:val="0"/>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6">
    <w:name w:val="标题 字符1"/>
    <w:basedOn w:val="34"/>
    <w:link w:val="29"/>
    <w:qFormat/>
    <w:uiPriority w:val="10"/>
    <w:rPr>
      <w:rFonts w:ascii="Cambria" w:hAnsi="Cambria"/>
      <w:b/>
      <w:bCs/>
      <w:sz w:val="32"/>
      <w:szCs w:val="32"/>
    </w:rPr>
  </w:style>
  <w:style w:type="paragraph" w:customStyle="1" w:styleId="87">
    <w:name w:val="章"/>
    <w:basedOn w:val="1"/>
    <w:next w:val="1"/>
    <w:qFormat/>
    <w:uiPriority w:val="0"/>
    <w:pPr>
      <w:keepNext/>
      <w:keepLines/>
      <w:adjustRightInd w:val="0"/>
      <w:snapToGrid w:val="0"/>
      <w:spacing w:beforeLines="100" w:afterLines="100"/>
      <w:ind w:firstLine="0" w:firstLineChars="0"/>
      <w:jc w:val="left"/>
      <w:outlineLvl w:val="0"/>
    </w:pPr>
    <w:rPr>
      <w:b/>
      <w:bCs/>
      <w:kern w:val="44"/>
      <w:sz w:val="36"/>
      <w:szCs w:val="44"/>
    </w:rPr>
  </w:style>
  <w:style w:type="paragraph" w:customStyle="1" w:styleId="88">
    <w:name w:val="节"/>
    <w:basedOn w:val="1"/>
    <w:next w:val="1"/>
    <w:link w:val="91"/>
    <w:qFormat/>
    <w:uiPriority w:val="0"/>
    <w:pPr>
      <w:keepNext/>
      <w:keepLines/>
      <w:adjustRightInd w:val="0"/>
      <w:snapToGrid w:val="0"/>
      <w:spacing w:beforeLines="100" w:after="240"/>
      <w:ind w:firstLine="0" w:firstLineChars="0"/>
      <w:jc w:val="left"/>
      <w:outlineLvl w:val="1"/>
    </w:pPr>
    <w:rPr>
      <w:rFonts w:hint="eastAsia" w:eastAsia="黑体"/>
      <w:b/>
      <w:bCs/>
      <w:kern w:val="0"/>
      <w:szCs w:val="32"/>
    </w:rPr>
  </w:style>
  <w:style w:type="paragraph" w:customStyle="1" w:styleId="89">
    <w:name w:val="条"/>
    <w:basedOn w:val="1"/>
    <w:link w:val="90"/>
    <w:qFormat/>
    <w:uiPriority w:val="0"/>
    <w:pPr>
      <w:adjustRightInd w:val="0"/>
      <w:snapToGrid w:val="0"/>
      <w:spacing w:beforeLines="100"/>
      <w:ind w:firstLine="0" w:firstLineChars="0"/>
    </w:pPr>
    <w:rPr>
      <w:color w:val="000000" w:themeColor="text1"/>
      <w14:textFill>
        <w14:solidFill>
          <w14:schemeClr w14:val="tx1"/>
        </w14:solidFill>
      </w14:textFill>
    </w:rPr>
  </w:style>
  <w:style w:type="character" w:customStyle="1" w:styleId="90">
    <w:name w:val="条 Char"/>
    <w:link w:val="89"/>
    <w:qFormat/>
    <w:uiPriority w:val="0"/>
    <w:rPr>
      <w:color w:val="000000" w:themeColor="text1"/>
      <w:kern w:val="2"/>
      <w:sz w:val="24"/>
      <w:szCs w:val="24"/>
      <w14:textFill>
        <w14:solidFill>
          <w14:schemeClr w14:val="tx1"/>
        </w14:solidFill>
      </w14:textFill>
    </w:rPr>
  </w:style>
  <w:style w:type="character" w:customStyle="1" w:styleId="91">
    <w:name w:val="节 Char"/>
    <w:link w:val="88"/>
    <w:qFormat/>
    <w:uiPriority w:val="0"/>
    <w:rPr>
      <w:rFonts w:eastAsia="黑体"/>
      <w:b/>
      <w:bCs/>
      <w:sz w:val="24"/>
      <w:szCs w:val="32"/>
    </w:rPr>
  </w:style>
  <w:style w:type="paragraph" w:customStyle="1" w:styleId="92">
    <w:name w:val="表格内容"/>
    <w:next w:val="10"/>
    <w:qFormat/>
    <w:uiPriority w:val="0"/>
    <w:pPr>
      <w:widowControl w:val="0"/>
      <w:adjustRightInd w:val="0"/>
      <w:snapToGrid w:val="0"/>
      <w:jc w:val="center"/>
      <w:textAlignment w:val="center"/>
    </w:pPr>
    <w:rPr>
      <w:rFonts w:ascii="Times New Roman" w:hAnsi="Times New Roman" w:eastAsia="宋体" w:cs="Times New Roman"/>
      <w:kern w:val="2"/>
      <w:sz w:val="21"/>
      <w:szCs w:val="21"/>
      <w:lang w:val="en-US" w:eastAsia="zh-CN" w:bidi="ar-SA"/>
    </w:rPr>
  </w:style>
  <w:style w:type="character" w:customStyle="1" w:styleId="93">
    <w:name w:val="正文文本 字符1"/>
    <w:basedOn w:val="34"/>
    <w:link w:val="10"/>
    <w:semiHidden/>
    <w:qFormat/>
    <w:uiPriority w:val="0"/>
    <w:rPr>
      <w:kern w:val="2"/>
      <w:sz w:val="24"/>
      <w:szCs w:val="24"/>
    </w:rPr>
  </w:style>
  <w:style w:type="paragraph" w:customStyle="1" w:styleId="94">
    <w:name w:val="款"/>
    <w:basedOn w:val="1"/>
    <w:link w:val="95"/>
    <w:qFormat/>
    <w:uiPriority w:val="0"/>
    <w:pPr>
      <w:adjustRightInd w:val="0"/>
      <w:snapToGrid w:val="0"/>
      <w:ind w:firstLine="480"/>
    </w:pPr>
    <w:rPr>
      <w:color w:val="000000" w:themeColor="text1"/>
      <w14:textFill>
        <w14:solidFill>
          <w14:schemeClr w14:val="tx1"/>
        </w14:solidFill>
      </w14:textFill>
    </w:rPr>
  </w:style>
  <w:style w:type="character" w:customStyle="1" w:styleId="95">
    <w:name w:val="款 Char"/>
    <w:link w:val="94"/>
    <w:qFormat/>
    <w:uiPriority w:val="0"/>
    <w:rPr>
      <w:color w:val="000000" w:themeColor="text1"/>
      <w:kern w:val="2"/>
      <w:sz w:val="24"/>
      <w:szCs w:val="24"/>
      <w14:textFill>
        <w14:solidFill>
          <w14:schemeClr w14:val="tx1"/>
        </w14:solidFill>
      </w14:textFill>
    </w:rPr>
  </w:style>
  <w:style w:type="paragraph" w:customStyle="1" w:styleId="96">
    <w:name w:val="条文说明标题"/>
    <w:basedOn w:val="1"/>
    <w:qFormat/>
    <w:uiPriority w:val="0"/>
    <w:pPr>
      <w:adjustRightInd w:val="0"/>
      <w:snapToGrid w:val="0"/>
      <w:spacing w:beforeLines="100"/>
      <w:ind w:firstLine="0" w:firstLineChars="0"/>
    </w:pPr>
    <w:rPr>
      <w:rFonts w:eastAsia="楷体"/>
      <w:b/>
      <w:color w:val="000000" w:themeColor="text1"/>
      <w:szCs w:val="22"/>
      <w14:textFill>
        <w14:solidFill>
          <w14:schemeClr w14:val="tx1"/>
        </w14:solidFill>
      </w14:textFill>
    </w:rPr>
  </w:style>
  <w:style w:type="paragraph" w:customStyle="1" w:styleId="97">
    <w:name w:val="条文说明正文"/>
    <w:basedOn w:val="1"/>
    <w:qFormat/>
    <w:uiPriority w:val="0"/>
    <w:pPr>
      <w:adjustRightInd w:val="0"/>
      <w:snapToGrid w:val="0"/>
      <w:ind w:firstLine="480"/>
    </w:pPr>
    <w:rPr>
      <w:rFonts w:eastAsia="楷体"/>
      <w:color w:val="000000" w:themeColor="text1"/>
      <w:szCs w:val="22"/>
      <w14:textFill>
        <w14:solidFill>
          <w14:schemeClr w14:val="tx1"/>
        </w14:solidFill>
      </w14:textFill>
    </w:rPr>
  </w:style>
  <w:style w:type="paragraph" w:customStyle="1" w:styleId="98">
    <w:name w:val="表"/>
    <w:link w:val="102"/>
    <w:qFormat/>
    <w:uiPriority w:val="0"/>
    <w:pPr>
      <w:widowControl w:val="0"/>
      <w:adjustRightInd w:val="0"/>
      <w:snapToGrid w:val="0"/>
      <w:spacing w:line="240" w:lineRule="exact"/>
      <w:jc w:val="center"/>
    </w:pPr>
    <w:rPr>
      <w:rFonts w:ascii="Times New Roman" w:hAnsi="Times New Roman" w:eastAsia="宋体" w:cs="Tahoma"/>
      <w:color w:val="000000"/>
      <w:sz w:val="18"/>
      <w:szCs w:val="23"/>
      <w:lang w:val="en-US" w:eastAsia="zh-CN" w:bidi="ar-SA"/>
    </w:rPr>
  </w:style>
  <w:style w:type="table" w:customStyle="1" w:styleId="99">
    <w:name w:val="网格型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100">
    <w:name w:val="TOC 标题3"/>
    <w:next w:val="1"/>
    <w:unhideWhenUsed/>
    <w:qFormat/>
    <w:uiPriority w:val="39"/>
    <w:pPr>
      <w:keepNext/>
      <w:keepLines/>
      <w:adjustRightInd w:val="0"/>
      <w:snapToGrid w:val="0"/>
      <w:spacing w:beforeLines="100" w:afterLines="100" w:line="276" w:lineRule="auto"/>
    </w:pPr>
    <w:rPr>
      <w:rFonts w:ascii="Cambria" w:hAnsi="Cambria" w:eastAsia="宋体" w:cs="Times New Roman"/>
      <w:b/>
      <w:bCs/>
      <w:color w:val="365F91"/>
      <w:sz w:val="28"/>
      <w:szCs w:val="28"/>
      <w:lang w:val="en-US" w:eastAsia="zh-CN" w:bidi="ar-SA"/>
    </w:rPr>
  </w:style>
  <w:style w:type="paragraph" w:customStyle="1" w:styleId="101">
    <w:name w:val="注"/>
    <w:basedOn w:val="42"/>
    <w:qFormat/>
    <w:uiPriority w:val="0"/>
    <w:pPr>
      <w:adjustRightInd w:val="0"/>
      <w:snapToGrid w:val="0"/>
      <w:ind w:left="1133" w:leftChars="472" w:right="1224" w:rightChars="510"/>
      <w:jc w:val="left"/>
    </w:pPr>
    <w:rPr>
      <w:rFonts w:ascii="宋体" w:hAnsi="宋体"/>
      <w:sz w:val="21"/>
      <w:szCs w:val="21"/>
    </w:rPr>
  </w:style>
  <w:style w:type="character" w:customStyle="1" w:styleId="102">
    <w:name w:val="表 Char"/>
    <w:link w:val="98"/>
    <w:qFormat/>
    <w:uiPriority w:val="0"/>
    <w:rPr>
      <w:rFonts w:cs="Tahoma"/>
      <w:color w:val="000000"/>
      <w:sz w:val="18"/>
      <w:szCs w:val="23"/>
    </w:rPr>
  </w:style>
  <w:style w:type="table" w:customStyle="1" w:styleId="103">
    <w:name w:val="网格型3"/>
    <w:basedOn w:val="3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4">
    <w:name w:val="网格型4"/>
    <w:basedOn w:val="3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5">
    <w:name w:val="网格型5"/>
    <w:basedOn w:val="3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6">
    <w:name w:val="网格型6"/>
    <w:basedOn w:val="3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7">
    <w:name w:val="网格型8"/>
    <w:basedOn w:val="3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08">
    <w:name w:val="标题 6 Char"/>
    <w:basedOn w:val="34"/>
    <w:semiHidden/>
    <w:qFormat/>
    <w:uiPriority w:val="9"/>
    <w:rPr>
      <w:rFonts w:asciiTheme="majorHAnsi" w:hAnsiTheme="majorHAnsi" w:eastAsiaTheme="majorEastAsia" w:cstheme="majorBidi"/>
      <w:b/>
      <w:bCs/>
      <w:kern w:val="2"/>
      <w:sz w:val="24"/>
      <w:szCs w:val="24"/>
    </w:rPr>
  </w:style>
  <w:style w:type="character" w:customStyle="1" w:styleId="109">
    <w:name w:val="HTML 地址 Char"/>
    <w:basedOn w:val="34"/>
    <w:semiHidden/>
    <w:qFormat/>
    <w:uiPriority w:val="99"/>
    <w:rPr>
      <w:i/>
      <w:iCs/>
      <w:kern w:val="2"/>
      <w:sz w:val="24"/>
      <w:szCs w:val="24"/>
    </w:rPr>
  </w:style>
  <w:style w:type="character" w:customStyle="1" w:styleId="110">
    <w:name w:val="纯文本 Char"/>
    <w:basedOn w:val="34"/>
    <w:semiHidden/>
    <w:qFormat/>
    <w:uiPriority w:val="99"/>
    <w:rPr>
      <w:rFonts w:ascii="宋体" w:hAnsi="Courier New" w:cs="Courier New"/>
      <w:kern w:val="2"/>
      <w:sz w:val="21"/>
      <w:szCs w:val="21"/>
    </w:rPr>
  </w:style>
  <w:style w:type="character" w:customStyle="1" w:styleId="111">
    <w:name w:val="副标题 Char"/>
    <w:basedOn w:val="34"/>
    <w:qFormat/>
    <w:uiPriority w:val="11"/>
    <w:rPr>
      <w:rFonts w:asciiTheme="majorHAnsi" w:hAnsiTheme="majorHAnsi" w:cstheme="majorBidi"/>
      <w:b/>
      <w:bCs/>
      <w:kern w:val="28"/>
      <w:sz w:val="32"/>
      <w:szCs w:val="32"/>
    </w:rPr>
  </w:style>
  <w:style w:type="character" w:customStyle="1" w:styleId="112">
    <w:name w:val="正文文本 2 字符"/>
    <w:basedOn w:val="34"/>
    <w:link w:val="26"/>
    <w:qFormat/>
    <w:uiPriority w:val="99"/>
    <w:rPr>
      <w:b/>
      <w:bCs/>
      <w:sz w:val="44"/>
    </w:rPr>
  </w:style>
  <w:style w:type="character" w:customStyle="1" w:styleId="113">
    <w:name w:val="标题 1 字符1"/>
    <w:basedOn w:val="34"/>
    <w:qFormat/>
    <w:uiPriority w:val="0"/>
    <w:rPr>
      <w:rFonts w:ascii="宋体" w:hAnsi="宋体" w:eastAsia="Times New Roman"/>
      <w:b/>
      <w:bCs/>
      <w:kern w:val="44"/>
      <w:sz w:val="32"/>
      <w:szCs w:val="44"/>
    </w:rPr>
  </w:style>
  <w:style w:type="character" w:customStyle="1" w:styleId="114">
    <w:name w:val="标题 2 字符1"/>
    <w:basedOn w:val="34"/>
    <w:qFormat/>
    <w:uiPriority w:val="0"/>
    <w:rPr>
      <w:rFonts w:ascii="黑体" w:hAnsi="黑体"/>
      <w:b/>
      <w:bCs/>
      <w:color w:val="000000" w:themeColor="text1"/>
      <w:kern w:val="2"/>
      <w:sz w:val="30"/>
      <w:szCs w:val="32"/>
      <w14:textFill>
        <w14:solidFill>
          <w14:schemeClr w14:val="tx1"/>
        </w14:solidFill>
      </w14:textFill>
    </w:rPr>
  </w:style>
  <w:style w:type="character" w:customStyle="1" w:styleId="115">
    <w:name w:val="标题 4 字符1"/>
    <w:basedOn w:val="34"/>
    <w:qFormat/>
    <w:uiPriority w:val="0"/>
    <w:rPr>
      <w:rFonts w:ascii="Arial" w:hAnsi="Arial" w:eastAsia="黑体"/>
      <w:b/>
      <w:bCs/>
      <w:kern w:val="2"/>
      <w:sz w:val="28"/>
      <w:szCs w:val="28"/>
    </w:rPr>
  </w:style>
  <w:style w:type="paragraph" w:customStyle="1" w:styleId="116">
    <w:name w:val="表格名称"/>
    <w:basedOn w:val="1"/>
    <w:link w:val="137"/>
    <w:qFormat/>
    <w:uiPriority w:val="0"/>
    <w:pPr>
      <w:spacing w:beforeLines="50"/>
      <w:jc w:val="center"/>
    </w:pPr>
    <w:rPr>
      <w:rFonts w:eastAsia="黑体"/>
      <w:b/>
      <w:kern w:val="0"/>
      <w:sz w:val="20"/>
      <w:szCs w:val="20"/>
    </w:rPr>
  </w:style>
  <w:style w:type="paragraph" w:customStyle="1" w:styleId="117">
    <w:name w:val="k 表中字"/>
    <w:basedOn w:val="1"/>
    <w:next w:val="1"/>
    <w:link w:val="132"/>
    <w:qFormat/>
    <w:uiPriority w:val="0"/>
    <w:pPr>
      <w:spacing w:line="240" w:lineRule="atLeast"/>
      <w:jc w:val="center"/>
    </w:pPr>
  </w:style>
  <w:style w:type="paragraph" w:customStyle="1" w:styleId="118">
    <w:name w:val="图名"/>
    <w:basedOn w:val="1"/>
    <w:link w:val="119"/>
    <w:qFormat/>
    <w:uiPriority w:val="0"/>
    <w:pPr>
      <w:adjustRightInd w:val="0"/>
      <w:snapToGrid w:val="0"/>
      <w:ind w:firstLine="0" w:firstLineChars="0"/>
      <w:jc w:val="center"/>
    </w:pPr>
    <w:rPr>
      <w:rFonts w:eastAsia="黑体"/>
      <w:sz w:val="21"/>
      <w:szCs w:val="22"/>
    </w:rPr>
  </w:style>
  <w:style w:type="character" w:customStyle="1" w:styleId="119">
    <w:name w:val="图名 Char"/>
    <w:link w:val="118"/>
    <w:qFormat/>
    <w:uiPriority w:val="0"/>
    <w:rPr>
      <w:rFonts w:eastAsia="黑体"/>
      <w:kern w:val="2"/>
      <w:sz w:val="21"/>
      <w:szCs w:val="22"/>
    </w:rPr>
  </w:style>
  <w:style w:type="character" w:customStyle="1" w:styleId="120">
    <w:name w:val="title2"/>
    <w:qFormat/>
    <w:uiPriority w:val="0"/>
    <w:rPr>
      <w:color w:val="55A0FF"/>
      <w:sz w:val="17"/>
      <w:szCs w:val="17"/>
    </w:rPr>
  </w:style>
  <w:style w:type="character" w:customStyle="1" w:styleId="121">
    <w:name w:val="font41"/>
    <w:qFormat/>
    <w:uiPriority w:val="0"/>
    <w:rPr>
      <w:rFonts w:ascii="Times New Roman" w:hAnsi="Times New Roman" w:cs="Times New Roman"/>
      <w:color w:val="000000"/>
      <w:sz w:val="20"/>
      <w:szCs w:val="20"/>
      <w:u w:val="none"/>
    </w:rPr>
  </w:style>
  <w:style w:type="character" w:customStyle="1" w:styleId="122">
    <w:name w:val="HTML 预设格式 Char1"/>
    <w:semiHidden/>
    <w:qFormat/>
    <w:uiPriority w:val="99"/>
    <w:rPr>
      <w:rFonts w:ascii="Courier New" w:hAnsi="Courier New" w:cs="Courier New"/>
      <w:sz w:val="20"/>
      <w:szCs w:val="20"/>
    </w:rPr>
  </w:style>
  <w:style w:type="character" w:customStyle="1" w:styleId="123">
    <w:name w:val="日期 字符"/>
    <w:semiHidden/>
    <w:qFormat/>
    <w:uiPriority w:val="99"/>
    <w:rPr>
      <w:rFonts w:ascii="Calibri" w:hAnsi="Calibri" w:eastAsia="宋体" w:cs="Times New Roman"/>
      <w:sz w:val="24"/>
    </w:rPr>
  </w:style>
  <w:style w:type="character" w:customStyle="1" w:styleId="124">
    <w:name w:val="headline-content"/>
    <w:qFormat/>
    <w:uiPriority w:val="0"/>
  </w:style>
  <w:style w:type="character" w:customStyle="1" w:styleId="125">
    <w:name w:val="文档结构图 字符"/>
    <w:semiHidden/>
    <w:qFormat/>
    <w:uiPriority w:val="99"/>
    <w:rPr>
      <w:rFonts w:ascii="宋体" w:hAnsi="Calibri" w:eastAsia="宋体" w:cs="Times New Roman"/>
      <w:sz w:val="18"/>
      <w:szCs w:val="18"/>
    </w:rPr>
  </w:style>
  <w:style w:type="character" w:customStyle="1" w:styleId="126">
    <w:name w:val="标题 2 字符"/>
    <w:qFormat/>
    <w:uiPriority w:val="9"/>
    <w:rPr>
      <w:rFonts w:ascii="Times New Roman" w:hAnsi="Times New Roman" w:eastAsia="黑体" w:cs="Times New Roman"/>
      <w:b/>
      <w:bCs/>
      <w:sz w:val="24"/>
      <w:szCs w:val="32"/>
    </w:rPr>
  </w:style>
  <w:style w:type="character" w:customStyle="1" w:styleId="127">
    <w:name w:val="批注框文本 字符"/>
    <w:semiHidden/>
    <w:qFormat/>
    <w:uiPriority w:val="99"/>
    <w:rPr>
      <w:rFonts w:ascii="Calibri" w:hAnsi="Calibri" w:eastAsia="宋体" w:cs="Times New Roman"/>
      <w:sz w:val="18"/>
      <w:szCs w:val="18"/>
    </w:rPr>
  </w:style>
  <w:style w:type="character" w:customStyle="1" w:styleId="128">
    <w:name w:val="纯文本 字符"/>
    <w:link w:val="17"/>
    <w:qFormat/>
    <w:uiPriority w:val="0"/>
    <w:rPr>
      <w:rFonts w:ascii="宋体" w:hAnsi="宋体"/>
      <w:sz w:val="24"/>
      <w:szCs w:val="24"/>
    </w:rPr>
  </w:style>
  <w:style w:type="character" w:customStyle="1" w:styleId="129">
    <w:name w:val="r2"/>
    <w:qFormat/>
    <w:uiPriority w:val="0"/>
  </w:style>
  <w:style w:type="character" w:customStyle="1" w:styleId="130">
    <w:name w:val="main-tt1"/>
    <w:qFormat/>
    <w:uiPriority w:val="0"/>
    <w:rPr>
      <w:rFonts w:hint="eastAsia" w:ascii="方正粗圆简体" w:eastAsia="方正粗圆简体"/>
      <w:sz w:val="38"/>
      <w:szCs w:val="38"/>
    </w:rPr>
  </w:style>
  <w:style w:type="character" w:customStyle="1" w:styleId="131">
    <w:name w:val="标题 3 字符"/>
    <w:qFormat/>
    <w:uiPriority w:val="9"/>
    <w:rPr>
      <w:b/>
      <w:bCs/>
      <w:sz w:val="32"/>
      <w:szCs w:val="32"/>
    </w:rPr>
  </w:style>
  <w:style w:type="character" w:customStyle="1" w:styleId="132">
    <w:name w:val="k 表中字 Char Char"/>
    <w:link w:val="117"/>
    <w:qFormat/>
    <w:uiPriority w:val="0"/>
    <w:rPr>
      <w:kern w:val="2"/>
      <w:sz w:val="24"/>
      <w:szCs w:val="24"/>
    </w:rPr>
  </w:style>
  <w:style w:type="character" w:customStyle="1" w:styleId="133">
    <w:name w:val="on"/>
    <w:qFormat/>
    <w:uiPriority w:val="0"/>
  </w:style>
  <w:style w:type="character" w:customStyle="1" w:styleId="134">
    <w:name w:val="正文文本 字符"/>
    <w:qFormat/>
    <w:uiPriority w:val="0"/>
    <w:rPr>
      <w:rFonts w:ascii="Calibri" w:hAnsi="Calibri" w:eastAsia="宋体" w:cs="Times New Roman"/>
      <w:sz w:val="24"/>
    </w:rPr>
  </w:style>
  <w:style w:type="character" w:customStyle="1" w:styleId="135">
    <w:name w:val="页眉 字符"/>
    <w:qFormat/>
    <w:uiPriority w:val="99"/>
    <w:rPr>
      <w:sz w:val="18"/>
      <w:szCs w:val="18"/>
    </w:rPr>
  </w:style>
  <w:style w:type="character" w:customStyle="1" w:styleId="136">
    <w:name w:val="r1"/>
    <w:qFormat/>
    <w:uiPriority w:val="0"/>
  </w:style>
  <w:style w:type="character" w:customStyle="1" w:styleId="137">
    <w:name w:val="表格名称 Char"/>
    <w:link w:val="116"/>
    <w:qFormat/>
    <w:uiPriority w:val="0"/>
    <w:rPr>
      <w:rFonts w:eastAsia="黑体"/>
      <w:b/>
    </w:rPr>
  </w:style>
  <w:style w:type="character" w:customStyle="1" w:styleId="138">
    <w:name w:val="文档结构图 Char1"/>
    <w:semiHidden/>
    <w:qFormat/>
    <w:uiPriority w:val="99"/>
    <w:rPr>
      <w:rFonts w:ascii="Microsoft YaHei UI" w:eastAsia="Microsoft YaHei UI"/>
      <w:sz w:val="18"/>
      <w:szCs w:val="18"/>
    </w:rPr>
  </w:style>
  <w:style w:type="character" w:customStyle="1" w:styleId="139">
    <w:name w:val="font01"/>
    <w:qFormat/>
    <w:uiPriority w:val="0"/>
    <w:rPr>
      <w:rFonts w:ascii="Times New Roman" w:hAnsi="Times New Roman" w:cs="Times New Roman"/>
      <w:color w:val="000000"/>
      <w:sz w:val="20"/>
      <w:szCs w:val="20"/>
      <w:u w:val="none"/>
    </w:rPr>
  </w:style>
  <w:style w:type="character" w:customStyle="1" w:styleId="140">
    <w:name w:val="text_edit"/>
    <w:qFormat/>
    <w:uiPriority w:val="0"/>
  </w:style>
  <w:style w:type="character" w:customStyle="1" w:styleId="141">
    <w:name w:val="批注框文本 Char1"/>
    <w:semiHidden/>
    <w:qFormat/>
    <w:uiPriority w:val="99"/>
    <w:rPr>
      <w:sz w:val="18"/>
      <w:szCs w:val="18"/>
    </w:rPr>
  </w:style>
  <w:style w:type="character" w:customStyle="1" w:styleId="142">
    <w:name w:val="页脚 字符"/>
    <w:qFormat/>
    <w:uiPriority w:val="99"/>
    <w:rPr>
      <w:sz w:val="18"/>
      <w:szCs w:val="18"/>
    </w:rPr>
  </w:style>
  <w:style w:type="character" w:customStyle="1" w:styleId="143">
    <w:name w:val="副标题 字符"/>
    <w:link w:val="23"/>
    <w:qFormat/>
    <w:uiPriority w:val="11"/>
    <w:rPr>
      <w:rFonts w:ascii="Cambria" w:hAnsi="Cambria"/>
      <w:b/>
      <w:bCs/>
      <w:kern w:val="28"/>
      <w:sz w:val="32"/>
      <w:szCs w:val="32"/>
    </w:rPr>
  </w:style>
  <w:style w:type="character" w:customStyle="1" w:styleId="144">
    <w:name w:val="标题 6 字符"/>
    <w:link w:val="7"/>
    <w:qFormat/>
    <w:uiPriority w:val="9"/>
    <w:rPr>
      <w:rFonts w:ascii="宋体" w:hAnsi="宋体"/>
      <w:b/>
      <w:bCs/>
      <w:sz w:val="15"/>
      <w:szCs w:val="15"/>
    </w:rPr>
  </w:style>
  <w:style w:type="character" w:customStyle="1" w:styleId="145">
    <w:name w:val="title1"/>
    <w:qFormat/>
    <w:uiPriority w:val="0"/>
  </w:style>
  <w:style w:type="character" w:customStyle="1" w:styleId="146">
    <w:name w:val="日期 Char1"/>
    <w:basedOn w:val="34"/>
    <w:semiHidden/>
    <w:qFormat/>
    <w:uiPriority w:val="99"/>
  </w:style>
  <w:style w:type="character" w:customStyle="1" w:styleId="147">
    <w:name w:val="l4"/>
    <w:qFormat/>
    <w:uiPriority w:val="0"/>
  </w:style>
  <w:style w:type="character" w:customStyle="1" w:styleId="148">
    <w:name w:val="批注主题 Char1"/>
    <w:semiHidden/>
    <w:qFormat/>
    <w:uiPriority w:val="99"/>
    <w:rPr>
      <w:rFonts w:ascii="Calibri" w:hAnsi="Calibri" w:eastAsia="宋体" w:cs="Times New Roman"/>
      <w:b/>
      <w:bCs/>
      <w:sz w:val="24"/>
    </w:rPr>
  </w:style>
  <w:style w:type="character" w:customStyle="1" w:styleId="149">
    <w:name w:val="批注文字 字符"/>
    <w:semiHidden/>
    <w:qFormat/>
    <w:uiPriority w:val="99"/>
    <w:rPr>
      <w:rFonts w:ascii="Calibri" w:hAnsi="Calibri" w:eastAsia="宋体" w:cs="Times New Roman"/>
      <w:sz w:val="24"/>
    </w:rPr>
  </w:style>
  <w:style w:type="character" w:customStyle="1" w:styleId="150">
    <w:name w:val="HTML 预设格式 字符"/>
    <w:semiHidden/>
    <w:qFormat/>
    <w:uiPriority w:val="99"/>
    <w:rPr>
      <w:rFonts w:ascii="宋体" w:hAnsi="宋体" w:eastAsia="宋体" w:cs="宋体"/>
      <w:kern w:val="0"/>
      <w:sz w:val="24"/>
    </w:rPr>
  </w:style>
  <w:style w:type="character" w:customStyle="1" w:styleId="151">
    <w:name w:val="批注主题 字符"/>
    <w:semiHidden/>
    <w:qFormat/>
    <w:uiPriority w:val="99"/>
    <w:rPr>
      <w:rFonts w:ascii="Calibri" w:hAnsi="Calibri" w:eastAsia="宋体" w:cs="Times New Roman"/>
      <w:b/>
      <w:bCs/>
      <w:sz w:val="24"/>
    </w:rPr>
  </w:style>
  <w:style w:type="character" w:customStyle="1" w:styleId="152">
    <w:name w:val="HTML 地址 字符"/>
    <w:link w:val="15"/>
    <w:qFormat/>
    <w:uiPriority w:val="99"/>
    <w:rPr>
      <w:rFonts w:ascii="宋体" w:hAnsi="宋体" w:cs="宋体"/>
      <w:sz w:val="24"/>
      <w:szCs w:val="22"/>
    </w:rPr>
  </w:style>
  <w:style w:type="character" w:customStyle="1" w:styleId="153">
    <w:name w:val="l2"/>
    <w:qFormat/>
    <w:uiPriority w:val="0"/>
  </w:style>
  <w:style w:type="character" w:customStyle="1" w:styleId="154">
    <w:name w:val="图 Char"/>
    <w:link w:val="42"/>
    <w:qFormat/>
    <w:uiPriority w:val="0"/>
    <w:rPr>
      <w:kern w:val="2"/>
      <w:sz w:val="24"/>
      <w:szCs w:val="24"/>
    </w:rPr>
  </w:style>
  <w:style w:type="character" w:customStyle="1" w:styleId="155">
    <w:name w:val="apple-converted-space"/>
    <w:basedOn w:val="34"/>
    <w:qFormat/>
    <w:uiPriority w:val="0"/>
  </w:style>
  <w:style w:type="character" w:customStyle="1" w:styleId="156">
    <w:name w:val="标题 1 字符"/>
    <w:qFormat/>
    <w:uiPriority w:val="9"/>
    <w:rPr>
      <w:rFonts w:ascii="Times New Roman" w:hAnsi="Times New Roman" w:eastAsia="宋体"/>
      <w:b/>
      <w:bCs/>
      <w:kern w:val="44"/>
      <w:sz w:val="36"/>
      <w:szCs w:val="44"/>
    </w:rPr>
  </w:style>
  <w:style w:type="character" w:customStyle="1" w:styleId="157">
    <w:name w:val="on1"/>
    <w:qFormat/>
    <w:uiPriority w:val="0"/>
    <w:rPr>
      <w:shd w:val="clear" w:color="auto" w:fill="FFFFFF"/>
    </w:rPr>
  </w:style>
  <w:style w:type="character" w:customStyle="1" w:styleId="158">
    <w:name w:val="标题 5 字符"/>
    <w:qFormat/>
    <w:uiPriority w:val="9"/>
    <w:rPr>
      <w:rFonts w:ascii="宋体" w:hAnsi="宋体" w:eastAsia="宋体" w:cs="宋体"/>
      <w:bCs/>
      <w:kern w:val="0"/>
      <w:sz w:val="24"/>
    </w:rPr>
  </w:style>
  <w:style w:type="character" w:customStyle="1" w:styleId="159">
    <w:name w:val="标题 4 字符"/>
    <w:qFormat/>
    <w:uiPriority w:val="9"/>
    <w:rPr>
      <w:rFonts w:ascii="宋体" w:hAnsi="宋体" w:eastAsia="宋体" w:cs="宋体"/>
      <w:b/>
      <w:bCs/>
      <w:kern w:val="0"/>
    </w:rPr>
  </w:style>
  <w:style w:type="character" w:customStyle="1" w:styleId="160">
    <w:name w:val="l1"/>
    <w:qFormat/>
    <w:uiPriority w:val="0"/>
  </w:style>
  <w:style w:type="character" w:customStyle="1" w:styleId="161">
    <w:name w:val="HTML 地址 Char1"/>
    <w:semiHidden/>
    <w:qFormat/>
    <w:uiPriority w:val="99"/>
    <w:rPr>
      <w:i/>
      <w:iCs/>
    </w:rPr>
  </w:style>
  <w:style w:type="character" w:customStyle="1" w:styleId="162">
    <w:name w:val="标题 字符"/>
    <w:qFormat/>
    <w:uiPriority w:val="10"/>
    <w:rPr>
      <w:rFonts w:ascii="Calibri Light" w:hAnsi="Calibri Light" w:eastAsia="宋体" w:cs="Times New Roman"/>
      <w:b/>
      <w:bCs/>
      <w:sz w:val="32"/>
      <w:szCs w:val="32"/>
    </w:rPr>
  </w:style>
  <w:style w:type="paragraph" w:customStyle="1" w:styleId="163">
    <w:name w:val="block"/>
    <w:basedOn w:val="1"/>
    <w:qFormat/>
    <w:uiPriority w:val="0"/>
    <w:pPr>
      <w:widowControl/>
      <w:ind w:firstLine="0" w:firstLineChars="0"/>
      <w:jc w:val="left"/>
    </w:pPr>
    <w:rPr>
      <w:rFonts w:ascii="宋体" w:hAnsi="宋体" w:cs="宋体"/>
      <w:kern w:val="0"/>
      <w:szCs w:val="22"/>
    </w:rPr>
  </w:style>
  <w:style w:type="paragraph" w:customStyle="1" w:styleId="164">
    <w:name w:val="columns"/>
    <w:basedOn w:val="1"/>
    <w:qFormat/>
    <w:uiPriority w:val="0"/>
    <w:pPr>
      <w:widowControl/>
      <w:pBdr>
        <w:top w:val="single" w:color="CCCCCC" w:sz="6" w:space="0"/>
        <w:left w:val="single" w:color="CCCCCC" w:sz="6" w:space="0"/>
        <w:bottom w:val="single" w:color="CCCCCC" w:sz="6" w:space="0"/>
        <w:right w:val="single" w:color="CCCCCC" w:sz="6" w:space="0"/>
      </w:pBdr>
      <w:spacing w:before="150" w:line="330" w:lineRule="atLeast"/>
      <w:ind w:firstLine="0" w:firstLineChars="0"/>
      <w:jc w:val="left"/>
    </w:pPr>
    <w:rPr>
      <w:rFonts w:ascii="宋体" w:hAnsi="宋体" w:cs="宋体"/>
      <w:kern w:val="0"/>
      <w:szCs w:val="22"/>
    </w:rPr>
  </w:style>
  <w:style w:type="paragraph" w:customStyle="1" w:styleId="165">
    <w:name w:val="_Style 144"/>
    <w:basedOn w:val="1"/>
    <w:next w:val="52"/>
    <w:qFormat/>
    <w:uiPriority w:val="34"/>
    <w:pPr>
      <w:ind w:firstLine="420"/>
    </w:pPr>
    <w:rPr>
      <w:szCs w:val="22"/>
    </w:rPr>
  </w:style>
  <w:style w:type="paragraph" w:customStyle="1" w:styleId="166">
    <w:name w:val="v-m"/>
    <w:basedOn w:val="1"/>
    <w:qFormat/>
    <w:uiPriority w:val="0"/>
    <w:pPr>
      <w:widowControl/>
      <w:ind w:firstLine="0" w:firstLineChars="0"/>
      <w:jc w:val="left"/>
      <w:textAlignment w:val="center"/>
    </w:pPr>
    <w:rPr>
      <w:rFonts w:ascii="宋体" w:hAnsi="宋体" w:cs="宋体"/>
      <w:kern w:val="0"/>
      <w:szCs w:val="22"/>
    </w:rPr>
  </w:style>
  <w:style w:type="paragraph" w:customStyle="1" w:styleId="167">
    <w:name w:val="hd_map"/>
    <w:basedOn w:val="1"/>
    <w:qFormat/>
    <w:uiPriority w:val="0"/>
    <w:pPr>
      <w:widowControl/>
      <w:pBdr>
        <w:bottom w:val="dashed" w:color="CCCCCC" w:sz="6" w:space="8"/>
      </w:pBdr>
      <w:ind w:firstLine="0" w:firstLineChars="0"/>
      <w:jc w:val="left"/>
    </w:pPr>
    <w:rPr>
      <w:rFonts w:ascii="宋体" w:hAnsi="宋体" w:cs="宋体"/>
      <w:kern w:val="0"/>
      <w:szCs w:val="22"/>
    </w:rPr>
  </w:style>
  <w:style w:type="paragraph" w:customStyle="1" w:styleId="168">
    <w:name w:val="cre_main"/>
    <w:basedOn w:val="1"/>
    <w:qFormat/>
    <w:uiPriority w:val="0"/>
    <w:pPr>
      <w:widowControl/>
      <w:ind w:firstLine="0" w:firstLineChars="0"/>
      <w:jc w:val="left"/>
    </w:pPr>
    <w:rPr>
      <w:rFonts w:ascii="宋体" w:hAnsi="宋体" w:cs="宋体"/>
      <w:kern w:val="0"/>
      <w:szCs w:val="22"/>
    </w:rPr>
  </w:style>
  <w:style w:type="paragraph" w:customStyle="1" w:styleId="169">
    <w:name w:val="press"/>
    <w:basedOn w:val="1"/>
    <w:qFormat/>
    <w:uiPriority w:val="0"/>
    <w:pPr>
      <w:widowControl/>
      <w:ind w:firstLine="0" w:firstLineChars="0"/>
      <w:jc w:val="left"/>
    </w:pPr>
    <w:rPr>
      <w:rFonts w:ascii="宋体" w:hAnsi="宋体" w:cs="宋体"/>
      <w:kern w:val="0"/>
      <w:szCs w:val="22"/>
    </w:rPr>
  </w:style>
  <w:style w:type="paragraph" w:customStyle="1" w:styleId="170">
    <w:name w:val="img_r"/>
    <w:basedOn w:val="1"/>
    <w:qFormat/>
    <w:uiPriority w:val="0"/>
    <w:pPr>
      <w:widowControl/>
      <w:ind w:firstLine="0" w:firstLineChars="0"/>
      <w:jc w:val="left"/>
    </w:pPr>
    <w:rPr>
      <w:rFonts w:ascii="宋体" w:hAnsi="宋体" w:cs="宋体"/>
      <w:kern w:val="0"/>
      <w:szCs w:val="22"/>
    </w:rPr>
  </w:style>
  <w:style w:type="paragraph" w:customStyle="1" w:styleId="171">
    <w:name w:val="blue"/>
    <w:basedOn w:val="1"/>
    <w:qFormat/>
    <w:uiPriority w:val="0"/>
    <w:pPr>
      <w:widowControl/>
      <w:ind w:firstLine="0" w:firstLineChars="0"/>
      <w:jc w:val="left"/>
    </w:pPr>
    <w:rPr>
      <w:rFonts w:ascii="宋体" w:hAnsi="宋体" w:cs="宋体"/>
      <w:color w:val="0268CD"/>
      <w:kern w:val="0"/>
      <w:szCs w:val="22"/>
    </w:rPr>
  </w:style>
  <w:style w:type="paragraph" w:customStyle="1" w:styleId="172">
    <w:name w:val="tab4s"/>
    <w:basedOn w:val="1"/>
    <w:qFormat/>
    <w:uiPriority w:val="0"/>
    <w:pPr>
      <w:widowControl/>
      <w:pBdr>
        <w:top w:val="single" w:color="CCCCCC" w:sz="6" w:space="0"/>
        <w:left w:val="single" w:color="CCCCCC" w:sz="6" w:space="0"/>
        <w:bottom w:val="single" w:color="FFFFFF" w:sz="6" w:space="0"/>
        <w:right w:val="single" w:color="CCCCCC" w:sz="6" w:space="0"/>
      </w:pBdr>
      <w:spacing w:line="420" w:lineRule="atLeast"/>
      <w:ind w:right="120" w:firstLine="0" w:firstLineChars="0"/>
      <w:jc w:val="center"/>
    </w:pPr>
    <w:rPr>
      <w:rFonts w:ascii="宋体" w:hAnsi="宋体" w:cs="宋体"/>
      <w:b/>
      <w:bCs/>
      <w:color w:val="003399"/>
      <w:kern w:val="0"/>
      <w:szCs w:val="21"/>
    </w:rPr>
  </w:style>
  <w:style w:type="paragraph" w:customStyle="1" w:styleId="173">
    <w:name w:val="novice"/>
    <w:basedOn w:val="1"/>
    <w:qFormat/>
    <w:uiPriority w:val="0"/>
    <w:pPr>
      <w:widowControl/>
      <w:ind w:firstLine="0" w:firstLineChars="0"/>
      <w:jc w:val="left"/>
    </w:pPr>
    <w:rPr>
      <w:rFonts w:ascii="宋体" w:hAnsi="宋体" w:cs="宋体"/>
      <w:kern w:val="0"/>
      <w:szCs w:val="22"/>
    </w:rPr>
  </w:style>
  <w:style w:type="paragraph" w:customStyle="1" w:styleId="174">
    <w:name w:val="btnbg"/>
    <w:basedOn w:val="1"/>
    <w:qFormat/>
    <w:uiPriority w:val="0"/>
    <w:pPr>
      <w:widowControl/>
      <w:ind w:firstLine="0" w:firstLineChars="0"/>
      <w:jc w:val="left"/>
    </w:pPr>
    <w:rPr>
      <w:rFonts w:ascii="宋体" w:hAnsi="宋体" w:cs="宋体"/>
      <w:kern w:val="0"/>
      <w:szCs w:val="22"/>
    </w:rPr>
  </w:style>
  <w:style w:type="paragraph" w:customStyle="1" w:styleId="175">
    <w:name w:val="baizi"/>
    <w:basedOn w:val="1"/>
    <w:qFormat/>
    <w:uiPriority w:val="0"/>
    <w:pPr>
      <w:widowControl/>
      <w:ind w:firstLine="0" w:firstLineChars="0"/>
      <w:jc w:val="left"/>
    </w:pPr>
    <w:rPr>
      <w:rFonts w:ascii="宋体" w:hAnsi="宋体" w:cs="宋体"/>
      <w:color w:val="000000"/>
      <w:kern w:val="0"/>
      <w:szCs w:val="22"/>
    </w:rPr>
  </w:style>
  <w:style w:type="paragraph" w:customStyle="1" w:styleId="176">
    <w:name w:val="a-img12"/>
    <w:basedOn w:val="1"/>
    <w:qFormat/>
    <w:uiPriority w:val="0"/>
    <w:pPr>
      <w:widowControl/>
      <w:pBdr>
        <w:top w:val="single" w:color="E6E6E6" w:sz="6" w:space="0"/>
        <w:left w:val="single" w:color="E6E6E6" w:sz="6" w:space="0"/>
        <w:bottom w:val="single" w:color="E6E6E6" w:sz="6" w:space="0"/>
        <w:right w:val="single" w:color="E6E6E6" w:sz="6" w:space="0"/>
      </w:pBdr>
      <w:ind w:firstLine="0" w:firstLineChars="0"/>
      <w:jc w:val="center"/>
      <w:textAlignment w:val="center"/>
    </w:pPr>
    <w:rPr>
      <w:rFonts w:ascii="宋体" w:hAnsi="宋体" w:cs="宋体"/>
      <w:kern w:val="0"/>
      <w:szCs w:val="22"/>
    </w:rPr>
  </w:style>
  <w:style w:type="paragraph" w:customStyle="1" w:styleId="177">
    <w:name w:val="r-col"/>
    <w:basedOn w:val="1"/>
    <w:qFormat/>
    <w:uiPriority w:val="0"/>
    <w:pPr>
      <w:widowControl/>
      <w:pBdr>
        <w:top w:val="single" w:color="AFAFAF" w:sz="6" w:space="0"/>
        <w:left w:val="single" w:color="AFAFAF" w:sz="6" w:space="0"/>
        <w:bottom w:val="single" w:color="AFAFAF" w:sz="6" w:space="0"/>
        <w:right w:val="single" w:color="AFAFAF" w:sz="6" w:space="0"/>
      </w:pBdr>
      <w:shd w:val="clear" w:color="auto" w:fill="FEFEFE"/>
      <w:spacing w:line="330" w:lineRule="atLeast"/>
      <w:ind w:firstLine="0" w:firstLineChars="0"/>
      <w:jc w:val="left"/>
    </w:pPr>
    <w:rPr>
      <w:rFonts w:ascii="宋体" w:hAnsi="宋体" w:cs="宋体"/>
      <w:kern w:val="0"/>
      <w:szCs w:val="22"/>
    </w:rPr>
  </w:style>
  <w:style w:type="paragraph" w:customStyle="1" w:styleId="178">
    <w:name w:val="img_l"/>
    <w:basedOn w:val="1"/>
    <w:qFormat/>
    <w:uiPriority w:val="0"/>
    <w:pPr>
      <w:widowControl/>
      <w:ind w:firstLine="0" w:firstLineChars="0"/>
      <w:jc w:val="left"/>
    </w:pPr>
    <w:rPr>
      <w:rFonts w:ascii="宋体" w:hAnsi="宋体" w:cs="宋体"/>
      <w:kern w:val="0"/>
      <w:szCs w:val="22"/>
    </w:rPr>
  </w:style>
  <w:style w:type="paragraph" w:customStyle="1" w:styleId="179">
    <w:name w:val="edition"/>
    <w:basedOn w:val="1"/>
    <w:qFormat/>
    <w:uiPriority w:val="0"/>
    <w:pPr>
      <w:widowControl/>
      <w:pBdr>
        <w:top w:val="single" w:color="FF6600" w:sz="6" w:space="0"/>
        <w:left w:val="single" w:color="FF6600" w:sz="6" w:space="0"/>
        <w:bottom w:val="single" w:color="FF6600" w:sz="6" w:space="0"/>
        <w:right w:val="single" w:color="FF6600" w:sz="6" w:space="0"/>
      </w:pBdr>
      <w:shd w:val="clear" w:color="auto" w:fill="FFEEDA"/>
      <w:spacing w:before="150" w:after="150" w:line="375" w:lineRule="atLeast"/>
      <w:ind w:firstLine="0" w:firstLineChars="0"/>
      <w:jc w:val="left"/>
    </w:pPr>
    <w:rPr>
      <w:rFonts w:ascii="宋体" w:hAnsi="宋体" w:cs="宋体"/>
      <w:kern w:val="0"/>
      <w:szCs w:val="22"/>
    </w:rPr>
  </w:style>
  <w:style w:type="paragraph" w:customStyle="1" w:styleId="180">
    <w:name w:val="reg_main"/>
    <w:basedOn w:val="1"/>
    <w:qFormat/>
    <w:uiPriority w:val="0"/>
    <w:pPr>
      <w:widowControl/>
      <w:pBdr>
        <w:top w:val="single" w:color="CCCCCC" w:sz="6" w:space="0"/>
        <w:left w:val="single" w:color="CCCCCC" w:sz="6" w:space="0"/>
        <w:bottom w:val="single" w:color="CCCCCC" w:sz="6" w:space="0"/>
        <w:right w:val="single" w:color="CCCCCC" w:sz="6" w:space="0"/>
      </w:pBdr>
      <w:shd w:val="clear" w:color="auto" w:fill="F7F7F7"/>
      <w:ind w:firstLine="0" w:firstLineChars="0"/>
      <w:jc w:val="left"/>
    </w:pPr>
    <w:rPr>
      <w:rFonts w:ascii="宋体" w:hAnsi="宋体" w:cs="宋体"/>
      <w:kern w:val="0"/>
      <w:szCs w:val="22"/>
    </w:rPr>
  </w:style>
  <w:style w:type="paragraph" w:customStyle="1" w:styleId="181">
    <w:name w:val="com_content"/>
    <w:basedOn w:val="1"/>
    <w:qFormat/>
    <w:uiPriority w:val="0"/>
    <w:pPr>
      <w:widowControl/>
      <w:shd w:val="clear" w:color="auto" w:fill="F6F6F6"/>
      <w:spacing w:before="15" w:after="15"/>
      <w:ind w:left="15" w:right="15" w:firstLine="0" w:firstLineChars="0"/>
      <w:jc w:val="left"/>
    </w:pPr>
    <w:rPr>
      <w:rFonts w:ascii="宋体" w:hAnsi="宋体" w:cs="宋体"/>
      <w:kern w:val="0"/>
      <w:szCs w:val="22"/>
    </w:rPr>
  </w:style>
  <w:style w:type="paragraph" w:customStyle="1" w:styleId="182">
    <w:name w:val="w-268"/>
    <w:basedOn w:val="1"/>
    <w:qFormat/>
    <w:uiPriority w:val="0"/>
    <w:pPr>
      <w:widowControl/>
      <w:ind w:firstLine="0" w:firstLineChars="0"/>
      <w:jc w:val="left"/>
    </w:pPr>
    <w:rPr>
      <w:rFonts w:ascii="宋体" w:hAnsi="宋体" w:cs="宋体"/>
      <w:kern w:val="0"/>
      <w:szCs w:val="22"/>
    </w:rPr>
  </w:style>
  <w:style w:type="paragraph" w:customStyle="1" w:styleId="183">
    <w:name w:val="more2"/>
    <w:basedOn w:val="1"/>
    <w:qFormat/>
    <w:uiPriority w:val="0"/>
    <w:pPr>
      <w:widowControl/>
      <w:ind w:firstLine="0" w:firstLineChars="0"/>
      <w:jc w:val="left"/>
    </w:pPr>
    <w:rPr>
      <w:rFonts w:ascii="宋体" w:hAnsi="宋体" w:cs="宋体"/>
      <w:kern w:val="0"/>
      <w:szCs w:val="22"/>
    </w:rPr>
  </w:style>
  <w:style w:type="paragraph" w:customStyle="1" w:styleId="184">
    <w:name w:val="m-t10"/>
    <w:basedOn w:val="1"/>
    <w:qFormat/>
    <w:uiPriority w:val="0"/>
    <w:pPr>
      <w:widowControl/>
      <w:spacing w:before="150"/>
      <w:ind w:firstLine="0" w:firstLineChars="0"/>
      <w:jc w:val="left"/>
    </w:pPr>
    <w:rPr>
      <w:rFonts w:ascii="宋体" w:hAnsi="宋体" w:cs="宋体"/>
      <w:kern w:val="0"/>
      <w:szCs w:val="22"/>
    </w:rPr>
  </w:style>
  <w:style w:type="paragraph" w:customStyle="1" w:styleId="185">
    <w:name w:val="tab_holder1"/>
    <w:basedOn w:val="1"/>
    <w:qFormat/>
    <w:uiPriority w:val="0"/>
    <w:pPr>
      <w:widowControl/>
      <w:ind w:firstLine="0" w:firstLineChars="0"/>
      <w:jc w:val="left"/>
    </w:pPr>
    <w:rPr>
      <w:rFonts w:ascii="宋体" w:hAnsi="宋体" w:cs="宋体"/>
      <w:kern w:val="0"/>
      <w:szCs w:val="22"/>
    </w:rPr>
  </w:style>
  <w:style w:type="paragraph" w:customStyle="1" w:styleId="186">
    <w:name w:val="m-t8"/>
    <w:basedOn w:val="1"/>
    <w:qFormat/>
    <w:uiPriority w:val="0"/>
    <w:pPr>
      <w:widowControl/>
      <w:spacing w:before="120"/>
      <w:ind w:firstLine="0" w:firstLineChars="0"/>
      <w:jc w:val="left"/>
    </w:pPr>
    <w:rPr>
      <w:rFonts w:ascii="宋体" w:hAnsi="宋体" w:cs="宋体"/>
      <w:kern w:val="0"/>
      <w:szCs w:val="22"/>
    </w:rPr>
  </w:style>
  <w:style w:type="paragraph" w:customStyle="1" w:styleId="187">
    <w:name w:val="focus"/>
    <w:basedOn w:val="1"/>
    <w:qFormat/>
    <w:uiPriority w:val="0"/>
    <w:pPr>
      <w:widowControl/>
      <w:ind w:firstLine="0" w:firstLineChars="0"/>
      <w:jc w:val="left"/>
    </w:pPr>
    <w:rPr>
      <w:rFonts w:ascii="宋体" w:hAnsi="宋体" w:cs="宋体"/>
      <w:kern w:val="0"/>
      <w:szCs w:val="22"/>
    </w:rPr>
  </w:style>
  <w:style w:type="paragraph" w:customStyle="1" w:styleId="188">
    <w:name w:val="img3"/>
    <w:basedOn w:val="1"/>
    <w:qFormat/>
    <w:uiPriority w:val="0"/>
    <w:pPr>
      <w:widowControl/>
      <w:shd w:val="clear" w:color="auto" w:fill="FAFAFA"/>
      <w:spacing w:after="150"/>
      <w:ind w:firstLine="0" w:firstLineChars="0"/>
      <w:jc w:val="center"/>
    </w:pPr>
    <w:rPr>
      <w:rFonts w:ascii="宋体" w:hAnsi="宋体" w:cs="宋体"/>
      <w:color w:val="666666"/>
      <w:kern w:val="0"/>
      <w:sz w:val="18"/>
      <w:szCs w:val="18"/>
    </w:rPr>
  </w:style>
  <w:style w:type="paragraph" w:customStyle="1" w:styleId="189">
    <w:name w:val="gray"/>
    <w:basedOn w:val="1"/>
    <w:qFormat/>
    <w:uiPriority w:val="0"/>
    <w:pPr>
      <w:widowControl/>
      <w:ind w:firstLine="0" w:firstLineChars="0"/>
      <w:jc w:val="left"/>
    </w:pPr>
    <w:rPr>
      <w:rFonts w:ascii="宋体" w:hAnsi="宋体" w:cs="宋体"/>
      <w:color w:val="666666"/>
      <w:kern w:val="0"/>
      <w:szCs w:val="22"/>
    </w:rPr>
  </w:style>
  <w:style w:type="paragraph" w:customStyle="1" w:styleId="190">
    <w:name w:val="time1"/>
    <w:basedOn w:val="1"/>
    <w:qFormat/>
    <w:uiPriority w:val="0"/>
    <w:pPr>
      <w:widowControl/>
      <w:ind w:firstLine="0" w:firstLineChars="0"/>
      <w:jc w:val="left"/>
    </w:pPr>
    <w:rPr>
      <w:rFonts w:ascii="宋体" w:hAnsi="宋体" w:cs="宋体"/>
      <w:color w:val="C3B8B8"/>
      <w:kern w:val="0"/>
      <w:szCs w:val="22"/>
    </w:rPr>
  </w:style>
  <w:style w:type="paragraph" w:customStyle="1" w:styleId="191">
    <w:name w:val="a-img11"/>
    <w:basedOn w:val="1"/>
    <w:qFormat/>
    <w:uiPriority w:val="0"/>
    <w:pPr>
      <w:widowControl/>
      <w:pBdr>
        <w:top w:val="single" w:color="E6E6E6" w:sz="6" w:space="0"/>
        <w:left w:val="single" w:color="E6E6E6" w:sz="6" w:space="0"/>
        <w:bottom w:val="single" w:color="E6E6E6" w:sz="6" w:space="0"/>
        <w:right w:val="single" w:color="E6E6E6" w:sz="6" w:space="0"/>
      </w:pBdr>
      <w:spacing w:before="45"/>
      <w:ind w:right="150" w:firstLine="0" w:firstLineChars="0"/>
      <w:jc w:val="left"/>
    </w:pPr>
    <w:rPr>
      <w:rFonts w:ascii="宋体" w:hAnsi="宋体" w:cs="宋体"/>
      <w:kern w:val="0"/>
      <w:szCs w:val="22"/>
    </w:rPr>
  </w:style>
  <w:style w:type="paragraph" w:customStyle="1" w:styleId="192">
    <w:name w:val="col-ul7"/>
    <w:basedOn w:val="1"/>
    <w:qFormat/>
    <w:uiPriority w:val="0"/>
    <w:pPr>
      <w:widowControl/>
      <w:spacing w:before="150" w:after="150" w:line="330" w:lineRule="atLeast"/>
      <w:ind w:left="420" w:right="450" w:firstLine="0" w:firstLineChars="0"/>
      <w:jc w:val="left"/>
    </w:pPr>
    <w:rPr>
      <w:rFonts w:ascii="宋体" w:hAnsi="宋体" w:cs="宋体"/>
      <w:color w:val="333333"/>
      <w:kern w:val="0"/>
      <w:szCs w:val="22"/>
    </w:rPr>
  </w:style>
  <w:style w:type="paragraph" w:customStyle="1" w:styleId="193">
    <w:name w:val="next"/>
    <w:basedOn w:val="1"/>
    <w:qFormat/>
    <w:uiPriority w:val="0"/>
    <w:pPr>
      <w:widowControl/>
      <w:ind w:firstLine="0" w:firstLineChars="0"/>
      <w:jc w:val="left"/>
    </w:pPr>
    <w:rPr>
      <w:rFonts w:ascii="宋体" w:hAnsi="宋体" w:cs="宋体"/>
      <w:kern w:val="0"/>
      <w:szCs w:val="22"/>
    </w:rPr>
  </w:style>
  <w:style w:type="paragraph" w:customStyle="1" w:styleId="194">
    <w:name w:val="topic1"/>
    <w:basedOn w:val="1"/>
    <w:qFormat/>
    <w:uiPriority w:val="0"/>
    <w:pPr>
      <w:widowControl/>
      <w:ind w:firstLine="0" w:firstLineChars="0"/>
      <w:jc w:val="left"/>
    </w:pPr>
    <w:rPr>
      <w:rFonts w:ascii="宋体" w:hAnsi="宋体" w:cs="宋体"/>
      <w:kern w:val="0"/>
      <w:szCs w:val="22"/>
    </w:rPr>
  </w:style>
  <w:style w:type="paragraph" w:customStyle="1" w:styleId="195">
    <w:name w:val="comment"/>
    <w:basedOn w:val="1"/>
    <w:qFormat/>
    <w:uiPriority w:val="0"/>
    <w:pPr>
      <w:widowControl/>
      <w:ind w:firstLine="0" w:firstLineChars="0"/>
      <w:jc w:val="left"/>
    </w:pPr>
    <w:rPr>
      <w:rFonts w:ascii="宋体" w:hAnsi="宋体" w:cs="宋体"/>
      <w:kern w:val="0"/>
      <w:szCs w:val="22"/>
    </w:rPr>
  </w:style>
  <w:style w:type="paragraph" w:customStyle="1" w:styleId="196">
    <w:name w:val="inp_txt"/>
    <w:basedOn w:val="1"/>
    <w:qFormat/>
    <w:uiPriority w:val="0"/>
    <w:pPr>
      <w:widowControl/>
      <w:pBdr>
        <w:top w:val="single" w:color="7F9DB9" w:sz="6" w:space="0"/>
        <w:left w:val="single" w:color="7F9DB9" w:sz="6" w:space="0"/>
        <w:bottom w:val="single" w:color="7F9DB9" w:sz="6" w:space="0"/>
        <w:right w:val="single" w:color="7F9DB9" w:sz="6" w:space="0"/>
      </w:pBdr>
      <w:spacing w:line="255" w:lineRule="atLeast"/>
      <w:ind w:firstLine="0" w:firstLineChars="0"/>
      <w:jc w:val="left"/>
    </w:pPr>
    <w:rPr>
      <w:rFonts w:ascii="宋体" w:hAnsi="宋体" w:cs="宋体"/>
      <w:color w:val="666666"/>
      <w:kern w:val="0"/>
      <w:szCs w:val="22"/>
    </w:rPr>
  </w:style>
  <w:style w:type="paragraph" w:customStyle="1" w:styleId="197">
    <w:name w:val="footdaohang"/>
    <w:basedOn w:val="1"/>
    <w:qFormat/>
    <w:uiPriority w:val="0"/>
    <w:pPr>
      <w:widowControl/>
      <w:ind w:firstLine="0" w:firstLineChars="0"/>
      <w:jc w:val="left"/>
    </w:pPr>
    <w:rPr>
      <w:rFonts w:ascii="宋体" w:hAnsi="宋体" w:cs="宋体"/>
      <w:color w:val="FFFFFF"/>
      <w:kern w:val="0"/>
      <w:szCs w:val="22"/>
    </w:rPr>
  </w:style>
  <w:style w:type="paragraph" w:customStyle="1" w:styleId="198">
    <w:name w:val="qqbox"/>
    <w:basedOn w:val="1"/>
    <w:qFormat/>
    <w:uiPriority w:val="0"/>
    <w:pPr>
      <w:widowControl/>
      <w:ind w:firstLine="0" w:firstLineChars="0"/>
      <w:jc w:val="left"/>
    </w:pPr>
    <w:rPr>
      <w:rFonts w:ascii="宋体" w:hAnsi="宋体" w:cs="宋体"/>
      <w:kern w:val="0"/>
      <w:szCs w:val="22"/>
    </w:rPr>
  </w:style>
  <w:style w:type="paragraph" w:customStyle="1" w:styleId="199">
    <w:name w:val="p-b8"/>
    <w:basedOn w:val="1"/>
    <w:qFormat/>
    <w:uiPriority w:val="0"/>
    <w:pPr>
      <w:widowControl/>
      <w:ind w:firstLine="0" w:firstLineChars="0"/>
      <w:jc w:val="left"/>
    </w:pPr>
    <w:rPr>
      <w:rFonts w:ascii="宋体" w:hAnsi="宋体" w:cs="宋体"/>
      <w:kern w:val="0"/>
      <w:szCs w:val="22"/>
    </w:rPr>
  </w:style>
  <w:style w:type="paragraph" w:customStyle="1" w:styleId="200">
    <w:name w:val="sm_navlist"/>
    <w:basedOn w:val="1"/>
    <w:qFormat/>
    <w:uiPriority w:val="0"/>
    <w:pPr>
      <w:widowControl/>
      <w:pBdr>
        <w:top w:val="single" w:color="CCCCCC" w:sz="6" w:space="0"/>
        <w:left w:val="single" w:color="CCCCCC" w:sz="6" w:space="0"/>
        <w:bottom w:val="single" w:color="CCCCCC" w:sz="6" w:space="0"/>
        <w:right w:val="single" w:color="CCCCCC" w:sz="6" w:space="0"/>
      </w:pBdr>
      <w:spacing w:before="75"/>
      <w:ind w:firstLine="0" w:firstLineChars="0"/>
      <w:jc w:val="left"/>
    </w:pPr>
    <w:rPr>
      <w:rFonts w:ascii="宋体" w:hAnsi="宋体" w:cs="宋体"/>
      <w:kern w:val="0"/>
      <w:szCs w:val="22"/>
    </w:rPr>
  </w:style>
  <w:style w:type="paragraph" w:customStyle="1" w:styleId="201">
    <w:name w:val="img"/>
    <w:basedOn w:val="1"/>
    <w:qFormat/>
    <w:uiPriority w:val="0"/>
    <w:pPr>
      <w:widowControl/>
      <w:ind w:firstLine="0" w:firstLineChars="0"/>
      <w:jc w:val="left"/>
    </w:pPr>
    <w:rPr>
      <w:rFonts w:ascii="宋体" w:hAnsi="宋体" w:cs="宋体"/>
      <w:kern w:val="0"/>
      <w:szCs w:val="22"/>
    </w:rPr>
  </w:style>
  <w:style w:type="paragraph" w:customStyle="1" w:styleId="202">
    <w:name w:val="inp_txt3"/>
    <w:basedOn w:val="1"/>
    <w:qFormat/>
    <w:uiPriority w:val="0"/>
    <w:pPr>
      <w:widowControl/>
      <w:pBdr>
        <w:top w:val="single" w:color="7F9DB9" w:sz="6" w:space="0"/>
        <w:left w:val="single" w:color="7F9DB9" w:sz="6" w:space="0"/>
        <w:bottom w:val="single" w:color="7F9DB9" w:sz="6" w:space="0"/>
        <w:right w:val="single" w:color="7F9DB9" w:sz="6" w:space="0"/>
      </w:pBdr>
      <w:spacing w:line="255" w:lineRule="atLeast"/>
      <w:ind w:firstLine="0" w:firstLineChars="0"/>
      <w:jc w:val="left"/>
    </w:pPr>
    <w:rPr>
      <w:rFonts w:ascii="宋体" w:hAnsi="宋体" w:cs="宋体"/>
      <w:color w:val="666666"/>
      <w:kern w:val="0"/>
      <w:szCs w:val="22"/>
    </w:rPr>
  </w:style>
  <w:style w:type="paragraph" w:customStyle="1" w:styleId="203">
    <w:name w:val="area1"/>
    <w:basedOn w:val="1"/>
    <w:qFormat/>
    <w:uiPriority w:val="0"/>
    <w:pPr>
      <w:widowControl/>
      <w:ind w:right="180" w:firstLine="0" w:firstLineChars="0"/>
      <w:jc w:val="left"/>
      <w:textAlignment w:val="top"/>
    </w:pPr>
    <w:rPr>
      <w:rFonts w:ascii="宋体" w:hAnsi="宋体" w:cs="宋体"/>
      <w:kern w:val="0"/>
      <w:szCs w:val="22"/>
    </w:rPr>
  </w:style>
  <w:style w:type="paragraph" w:customStyle="1" w:styleId="204">
    <w:name w:val="lp_img_turn"/>
    <w:basedOn w:val="1"/>
    <w:qFormat/>
    <w:uiPriority w:val="0"/>
    <w:pPr>
      <w:widowControl/>
      <w:ind w:right="300" w:firstLine="0" w:firstLineChars="0"/>
      <w:jc w:val="left"/>
    </w:pPr>
    <w:rPr>
      <w:rFonts w:ascii="宋体" w:hAnsi="宋体" w:cs="宋体"/>
      <w:kern w:val="0"/>
      <w:szCs w:val="22"/>
    </w:rPr>
  </w:style>
  <w:style w:type="paragraph" w:customStyle="1" w:styleId="205">
    <w:name w:val="bor_no"/>
    <w:basedOn w:val="1"/>
    <w:qFormat/>
    <w:uiPriority w:val="0"/>
    <w:pPr>
      <w:widowControl/>
      <w:ind w:firstLine="0" w:firstLineChars="0"/>
      <w:jc w:val="left"/>
    </w:pPr>
    <w:rPr>
      <w:rFonts w:ascii="宋体" w:hAnsi="宋体" w:cs="宋体"/>
      <w:kern w:val="0"/>
      <w:szCs w:val="22"/>
    </w:rPr>
  </w:style>
  <w:style w:type="paragraph" w:customStyle="1" w:styleId="206">
    <w:name w:val="more22"/>
    <w:basedOn w:val="1"/>
    <w:qFormat/>
    <w:uiPriority w:val="0"/>
    <w:pPr>
      <w:widowControl/>
      <w:ind w:right="75" w:firstLine="0" w:firstLineChars="0"/>
      <w:jc w:val="left"/>
    </w:pPr>
    <w:rPr>
      <w:rFonts w:ascii="宋体" w:hAnsi="宋体" w:cs="宋体"/>
      <w:kern w:val="0"/>
      <w:sz w:val="18"/>
      <w:szCs w:val="18"/>
    </w:rPr>
  </w:style>
  <w:style w:type="paragraph" w:customStyle="1" w:styleId="207">
    <w:name w:val="btn_txt"/>
    <w:basedOn w:val="1"/>
    <w:qFormat/>
    <w:uiPriority w:val="0"/>
    <w:pPr>
      <w:widowControl/>
      <w:spacing w:line="210" w:lineRule="atLeast"/>
      <w:ind w:firstLine="0" w:firstLineChars="0"/>
      <w:jc w:val="left"/>
    </w:pPr>
    <w:rPr>
      <w:rFonts w:ascii="宋体" w:hAnsi="宋体" w:cs="宋体"/>
      <w:kern w:val="0"/>
      <w:szCs w:val="22"/>
    </w:rPr>
  </w:style>
  <w:style w:type="paragraph" w:customStyle="1" w:styleId="208">
    <w:name w:val="chose"/>
    <w:basedOn w:val="1"/>
    <w:qFormat/>
    <w:uiPriority w:val="0"/>
    <w:pPr>
      <w:widowControl/>
      <w:ind w:firstLine="0" w:firstLineChars="0"/>
      <w:jc w:val="left"/>
    </w:pPr>
    <w:rPr>
      <w:rFonts w:ascii="宋体" w:hAnsi="宋体" w:cs="宋体"/>
      <w:kern w:val="0"/>
      <w:szCs w:val="22"/>
    </w:rPr>
  </w:style>
  <w:style w:type="paragraph" w:customStyle="1" w:styleId="209">
    <w:name w:val="img21"/>
    <w:basedOn w:val="1"/>
    <w:qFormat/>
    <w:uiPriority w:val="0"/>
    <w:pPr>
      <w:widowControl/>
      <w:ind w:firstLine="0" w:firstLineChars="0"/>
      <w:jc w:val="left"/>
    </w:pPr>
    <w:rPr>
      <w:rFonts w:ascii="宋体" w:hAnsi="宋体" w:cs="宋体"/>
      <w:kern w:val="0"/>
      <w:szCs w:val="22"/>
    </w:rPr>
  </w:style>
  <w:style w:type="paragraph" w:customStyle="1" w:styleId="210">
    <w:name w:val="btn_inp1"/>
    <w:basedOn w:val="1"/>
    <w:qFormat/>
    <w:uiPriority w:val="0"/>
    <w:pPr>
      <w:widowControl/>
      <w:spacing w:line="225" w:lineRule="atLeast"/>
      <w:ind w:right="45" w:firstLine="0" w:firstLineChars="0"/>
      <w:jc w:val="left"/>
      <w:textAlignment w:val="center"/>
    </w:pPr>
    <w:rPr>
      <w:rFonts w:ascii="宋体" w:hAnsi="宋体" w:cs="宋体"/>
      <w:kern w:val="0"/>
      <w:szCs w:val="22"/>
    </w:rPr>
  </w:style>
  <w:style w:type="paragraph" w:customStyle="1" w:styleId="211">
    <w:name w:val="resoult_list"/>
    <w:basedOn w:val="1"/>
    <w:qFormat/>
    <w:uiPriority w:val="0"/>
    <w:pPr>
      <w:widowControl/>
      <w:spacing w:line="330" w:lineRule="atLeast"/>
      <w:ind w:firstLine="0" w:firstLineChars="0"/>
      <w:jc w:val="left"/>
    </w:pPr>
    <w:rPr>
      <w:rFonts w:ascii="宋体" w:hAnsi="宋体" w:cs="宋体"/>
      <w:kern w:val="0"/>
      <w:szCs w:val="22"/>
    </w:rPr>
  </w:style>
  <w:style w:type="paragraph" w:customStyle="1" w:styleId="212">
    <w:name w:val="comment_thema"/>
    <w:basedOn w:val="1"/>
    <w:qFormat/>
    <w:uiPriority w:val="0"/>
    <w:pPr>
      <w:widowControl/>
      <w:ind w:firstLine="0" w:firstLineChars="0"/>
      <w:jc w:val="left"/>
    </w:pPr>
    <w:rPr>
      <w:rFonts w:ascii="宋体" w:hAnsi="宋体" w:cs="宋体"/>
      <w:kern w:val="0"/>
      <w:szCs w:val="22"/>
    </w:rPr>
  </w:style>
  <w:style w:type="paragraph" w:customStyle="1" w:styleId="213">
    <w:name w:val="title_l"/>
    <w:basedOn w:val="1"/>
    <w:qFormat/>
    <w:uiPriority w:val="0"/>
    <w:pPr>
      <w:widowControl/>
      <w:pBdr>
        <w:bottom w:val="single" w:color="CCCCCC" w:sz="6" w:space="0"/>
      </w:pBdr>
      <w:ind w:firstLine="0" w:firstLineChars="0"/>
      <w:jc w:val="left"/>
    </w:pPr>
    <w:rPr>
      <w:rFonts w:ascii="宋体" w:hAnsi="宋体" w:cs="宋体"/>
      <w:kern w:val="0"/>
      <w:szCs w:val="22"/>
    </w:rPr>
  </w:style>
  <w:style w:type="paragraph" w:customStyle="1" w:styleId="214">
    <w:name w:val="table2"/>
    <w:basedOn w:val="1"/>
    <w:qFormat/>
    <w:uiPriority w:val="0"/>
    <w:pPr>
      <w:widowControl/>
      <w:ind w:firstLine="0" w:firstLineChars="0"/>
      <w:jc w:val="left"/>
    </w:pPr>
    <w:rPr>
      <w:rFonts w:ascii="宋体" w:hAnsi="宋体" w:cs="宋体"/>
      <w:kern w:val="0"/>
      <w:sz w:val="18"/>
      <w:szCs w:val="18"/>
    </w:rPr>
  </w:style>
  <w:style w:type="paragraph" w:customStyle="1" w:styleId="215">
    <w:name w:val="tab_holder"/>
    <w:basedOn w:val="1"/>
    <w:qFormat/>
    <w:uiPriority w:val="0"/>
    <w:pPr>
      <w:widowControl/>
      <w:ind w:firstLine="0" w:firstLineChars="0"/>
      <w:jc w:val="left"/>
    </w:pPr>
    <w:rPr>
      <w:rFonts w:ascii="宋体" w:hAnsi="宋体" w:cs="宋体"/>
      <w:kern w:val="0"/>
      <w:szCs w:val="22"/>
    </w:rPr>
  </w:style>
  <w:style w:type="paragraph" w:customStyle="1" w:styleId="216">
    <w:name w:val="foot"/>
    <w:basedOn w:val="1"/>
    <w:qFormat/>
    <w:uiPriority w:val="0"/>
    <w:pPr>
      <w:widowControl/>
      <w:spacing w:before="300" w:line="450" w:lineRule="atLeast"/>
      <w:ind w:firstLine="0" w:firstLineChars="0"/>
      <w:jc w:val="center"/>
    </w:pPr>
    <w:rPr>
      <w:rFonts w:ascii="宋体" w:hAnsi="宋体" w:cs="宋体"/>
      <w:kern w:val="0"/>
      <w:szCs w:val="22"/>
    </w:rPr>
  </w:style>
  <w:style w:type="paragraph" w:customStyle="1" w:styleId="217">
    <w:name w:val="col-dl2"/>
    <w:basedOn w:val="1"/>
    <w:qFormat/>
    <w:uiPriority w:val="0"/>
    <w:pPr>
      <w:widowControl/>
      <w:pBdr>
        <w:bottom w:val="dashed" w:color="CCCCCC" w:sz="6" w:space="6"/>
      </w:pBdr>
      <w:spacing w:before="180"/>
      <w:ind w:left="150" w:right="150" w:firstLine="0" w:firstLineChars="0"/>
      <w:jc w:val="left"/>
    </w:pPr>
    <w:rPr>
      <w:rFonts w:ascii="宋体" w:hAnsi="宋体" w:cs="宋体"/>
      <w:color w:val="333333"/>
      <w:kern w:val="0"/>
      <w:szCs w:val="22"/>
    </w:rPr>
  </w:style>
  <w:style w:type="paragraph" w:customStyle="1" w:styleId="218">
    <w:name w:val="font_2"/>
    <w:basedOn w:val="1"/>
    <w:qFormat/>
    <w:uiPriority w:val="0"/>
    <w:pPr>
      <w:widowControl/>
      <w:ind w:firstLine="0" w:firstLineChars="0"/>
      <w:jc w:val="left"/>
    </w:pPr>
    <w:rPr>
      <w:rFonts w:ascii="宋体" w:hAnsi="宋体" w:cs="宋体"/>
      <w:b/>
      <w:bCs/>
      <w:kern w:val="0"/>
      <w:szCs w:val="21"/>
    </w:rPr>
  </w:style>
  <w:style w:type="paragraph" w:customStyle="1" w:styleId="219">
    <w:name w:val="none"/>
    <w:basedOn w:val="1"/>
    <w:qFormat/>
    <w:uiPriority w:val="0"/>
    <w:pPr>
      <w:widowControl/>
      <w:ind w:firstLine="0" w:firstLineChars="0"/>
      <w:jc w:val="left"/>
    </w:pPr>
    <w:rPr>
      <w:rFonts w:ascii="宋体" w:hAnsi="宋体" w:cs="宋体"/>
      <w:vanish/>
      <w:kern w:val="0"/>
      <w:szCs w:val="22"/>
    </w:rPr>
  </w:style>
  <w:style w:type="paragraph" w:customStyle="1" w:styleId="220">
    <w:name w:val="oth_img"/>
    <w:basedOn w:val="1"/>
    <w:qFormat/>
    <w:uiPriority w:val="0"/>
    <w:pPr>
      <w:widowControl/>
      <w:pBdr>
        <w:top w:val="single" w:color="CCCCCC" w:sz="6" w:space="0"/>
        <w:left w:val="single" w:color="CCCCCC" w:sz="6" w:space="0"/>
        <w:bottom w:val="single" w:color="CCCCCC" w:sz="6" w:space="0"/>
        <w:right w:val="single" w:color="CCCCCC" w:sz="6" w:space="0"/>
      </w:pBdr>
      <w:ind w:firstLine="0" w:firstLineChars="0"/>
      <w:jc w:val="left"/>
    </w:pPr>
    <w:rPr>
      <w:rFonts w:ascii="宋体" w:hAnsi="宋体" w:cs="宋体"/>
      <w:kern w:val="0"/>
      <w:szCs w:val="22"/>
    </w:rPr>
  </w:style>
  <w:style w:type="paragraph" w:customStyle="1" w:styleId="221">
    <w:name w:val="m-r8"/>
    <w:basedOn w:val="1"/>
    <w:qFormat/>
    <w:uiPriority w:val="0"/>
    <w:pPr>
      <w:widowControl/>
      <w:ind w:right="120" w:firstLine="0" w:firstLineChars="0"/>
      <w:jc w:val="left"/>
    </w:pPr>
    <w:rPr>
      <w:rFonts w:ascii="宋体" w:hAnsi="宋体" w:cs="宋体"/>
      <w:kern w:val="0"/>
      <w:szCs w:val="22"/>
    </w:rPr>
  </w:style>
  <w:style w:type="paragraph" w:customStyle="1" w:styleId="222">
    <w:name w:val="col-p"/>
    <w:basedOn w:val="1"/>
    <w:qFormat/>
    <w:uiPriority w:val="0"/>
    <w:pPr>
      <w:widowControl/>
      <w:spacing w:before="120"/>
      <w:ind w:left="150" w:right="150" w:firstLine="0" w:firstLineChars="0"/>
      <w:jc w:val="left"/>
    </w:pPr>
    <w:rPr>
      <w:rFonts w:ascii="宋体" w:hAnsi="宋体" w:cs="宋体"/>
      <w:color w:val="333333"/>
      <w:kern w:val="0"/>
      <w:szCs w:val="22"/>
    </w:rPr>
  </w:style>
  <w:style w:type="paragraph" w:customStyle="1" w:styleId="223">
    <w:name w:val="fj_img"/>
    <w:basedOn w:val="1"/>
    <w:qFormat/>
    <w:uiPriority w:val="0"/>
    <w:pPr>
      <w:widowControl/>
      <w:ind w:right="75" w:firstLine="0" w:firstLineChars="0"/>
      <w:jc w:val="left"/>
      <w:textAlignment w:val="top"/>
    </w:pPr>
    <w:rPr>
      <w:rFonts w:ascii="宋体" w:hAnsi="宋体" w:cs="宋体"/>
      <w:kern w:val="0"/>
      <w:szCs w:val="22"/>
    </w:rPr>
  </w:style>
  <w:style w:type="paragraph" w:customStyle="1" w:styleId="224">
    <w:name w:val="a-r1"/>
    <w:basedOn w:val="1"/>
    <w:qFormat/>
    <w:uiPriority w:val="0"/>
    <w:pPr>
      <w:widowControl/>
      <w:ind w:firstLine="0" w:firstLineChars="0"/>
      <w:jc w:val="right"/>
    </w:pPr>
    <w:rPr>
      <w:rFonts w:ascii="宋体" w:hAnsi="宋体" w:cs="宋体"/>
      <w:kern w:val="0"/>
      <w:szCs w:val="22"/>
    </w:rPr>
  </w:style>
  <w:style w:type="paragraph" w:customStyle="1" w:styleId="225">
    <w:name w:val="w-230"/>
    <w:basedOn w:val="1"/>
    <w:qFormat/>
    <w:uiPriority w:val="0"/>
    <w:pPr>
      <w:widowControl/>
      <w:ind w:firstLine="0" w:firstLineChars="0"/>
      <w:jc w:val="left"/>
    </w:pPr>
    <w:rPr>
      <w:rFonts w:ascii="宋体" w:hAnsi="宋体" w:cs="宋体"/>
      <w:kern w:val="0"/>
      <w:szCs w:val="22"/>
    </w:rPr>
  </w:style>
  <w:style w:type="paragraph" w:customStyle="1" w:styleId="226">
    <w:name w:val="more3"/>
    <w:basedOn w:val="1"/>
    <w:qFormat/>
    <w:uiPriority w:val="0"/>
    <w:pPr>
      <w:widowControl/>
      <w:spacing w:line="225" w:lineRule="atLeast"/>
      <w:ind w:right="150" w:firstLine="0" w:firstLineChars="0"/>
      <w:jc w:val="left"/>
    </w:pPr>
    <w:rPr>
      <w:rFonts w:ascii="宋体" w:hAnsi="宋体" w:cs="宋体"/>
      <w:color w:val="3366CC"/>
      <w:kern w:val="0"/>
      <w:sz w:val="18"/>
      <w:szCs w:val="18"/>
    </w:rPr>
  </w:style>
  <w:style w:type="paragraph" w:customStyle="1" w:styleId="227">
    <w:name w:val="w-550"/>
    <w:basedOn w:val="1"/>
    <w:qFormat/>
    <w:uiPriority w:val="0"/>
    <w:pPr>
      <w:widowControl/>
      <w:ind w:firstLine="0" w:firstLineChars="0"/>
      <w:jc w:val="left"/>
    </w:pPr>
    <w:rPr>
      <w:rFonts w:ascii="宋体" w:hAnsi="宋体" w:cs="宋体"/>
      <w:kern w:val="0"/>
      <w:szCs w:val="22"/>
    </w:rPr>
  </w:style>
  <w:style w:type="paragraph" w:customStyle="1" w:styleId="228">
    <w:name w:val="prenext1"/>
    <w:basedOn w:val="1"/>
    <w:qFormat/>
    <w:uiPriority w:val="0"/>
    <w:pPr>
      <w:widowControl/>
      <w:ind w:firstLine="0" w:firstLineChars="0"/>
      <w:jc w:val="left"/>
    </w:pPr>
    <w:rPr>
      <w:rFonts w:ascii="宋体" w:hAnsi="宋体" w:cs="宋体"/>
      <w:kern w:val="0"/>
      <w:szCs w:val="22"/>
    </w:rPr>
  </w:style>
  <w:style w:type="paragraph" w:customStyle="1" w:styleId="229">
    <w:name w:val="w-270"/>
    <w:basedOn w:val="1"/>
    <w:qFormat/>
    <w:uiPriority w:val="0"/>
    <w:pPr>
      <w:widowControl/>
      <w:ind w:firstLine="0" w:firstLineChars="0"/>
      <w:jc w:val="left"/>
    </w:pPr>
    <w:rPr>
      <w:rFonts w:ascii="宋体" w:hAnsi="宋体" w:cs="宋体"/>
      <w:kern w:val="0"/>
      <w:szCs w:val="22"/>
    </w:rPr>
  </w:style>
  <w:style w:type="paragraph" w:customStyle="1" w:styleId="230">
    <w:name w:val="azmsx"/>
    <w:basedOn w:val="1"/>
    <w:qFormat/>
    <w:uiPriority w:val="0"/>
    <w:pPr>
      <w:widowControl/>
      <w:spacing w:before="75"/>
      <w:ind w:firstLine="0" w:firstLineChars="0"/>
      <w:jc w:val="left"/>
    </w:pPr>
    <w:rPr>
      <w:rFonts w:ascii="宋体" w:hAnsi="宋体" w:cs="宋体"/>
      <w:color w:val="6269F7"/>
      <w:kern w:val="0"/>
      <w:szCs w:val="22"/>
    </w:rPr>
  </w:style>
  <w:style w:type="paragraph" w:customStyle="1" w:styleId="231">
    <w:name w:val="col-h21"/>
    <w:basedOn w:val="1"/>
    <w:qFormat/>
    <w:uiPriority w:val="0"/>
    <w:pPr>
      <w:widowControl/>
      <w:pBdr>
        <w:bottom w:val="single" w:color="CCCCCC" w:sz="6" w:space="0"/>
      </w:pBdr>
      <w:spacing w:line="315" w:lineRule="atLeast"/>
      <w:ind w:firstLine="0" w:firstLineChars="0"/>
      <w:jc w:val="left"/>
    </w:pPr>
    <w:rPr>
      <w:rFonts w:ascii="宋体" w:hAnsi="宋体" w:cs="宋体"/>
      <w:kern w:val="0"/>
      <w:szCs w:val="22"/>
    </w:rPr>
  </w:style>
  <w:style w:type="paragraph" w:customStyle="1" w:styleId="232">
    <w:name w:val="twhp_dd"/>
    <w:basedOn w:val="1"/>
    <w:qFormat/>
    <w:uiPriority w:val="0"/>
    <w:pPr>
      <w:widowControl/>
      <w:ind w:firstLine="0" w:firstLineChars="0"/>
      <w:jc w:val="left"/>
    </w:pPr>
    <w:rPr>
      <w:rFonts w:ascii="宋体" w:hAnsi="宋体" w:cs="宋体"/>
      <w:kern w:val="0"/>
      <w:szCs w:val="22"/>
    </w:rPr>
  </w:style>
  <w:style w:type="paragraph" w:customStyle="1" w:styleId="233">
    <w:name w:val="p-h21"/>
    <w:basedOn w:val="1"/>
    <w:qFormat/>
    <w:uiPriority w:val="0"/>
    <w:pPr>
      <w:widowControl/>
      <w:spacing w:line="435" w:lineRule="atLeast"/>
      <w:ind w:firstLine="0" w:firstLineChars="0"/>
      <w:jc w:val="left"/>
    </w:pPr>
    <w:rPr>
      <w:rFonts w:ascii="宋体" w:hAnsi="宋体" w:cs="宋体"/>
      <w:kern w:val="0"/>
      <w:szCs w:val="22"/>
    </w:rPr>
  </w:style>
  <w:style w:type="paragraph" w:customStyle="1" w:styleId="234">
    <w:name w:val="fj_list"/>
    <w:basedOn w:val="1"/>
    <w:qFormat/>
    <w:uiPriority w:val="0"/>
    <w:pPr>
      <w:widowControl/>
      <w:spacing w:after="225" w:line="270" w:lineRule="atLeast"/>
      <w:ind w:firstLine="0" w:firstLineChars="0"/>
      <w:jc w:val="left"/>
    </w:pPr>
    <w:rPr>
      <w:rFonts w:ascii="宋体" w:hAnsi="宋体" w:cs="宋体"/>
      <w:kern w:val="0"/>
      <w:szCs w:val="22"/>
    </w:rPr>
  </w:style>
  <w:style w:type="paragraph" w:customStyle="1" w:styleId="235">
    <w:name w:val="bg_no"/>
    <w:basedOn w:val="1"/>
    <w:qFormat/>
    <w:uiPriority w:val="0"/>
    <w:pPr>
      <w:widowControl/>
      <w:ind w:firstLine="0" w:firstLineChars="0"/>
      <w:jc w:val="left"/>
    </w:pPr>
    <w:rPr>
      <w:rFonts w:ascii="宋体" w:hAnsi="宋体" w:cs="宋体"/>
      <w:kern w:val="0"/>
      <w:szCs w:val="22"/>
    </w:rPr>
  </w:style>
  <w:style w:type="paragraph" w:customStyle="1" w:styleId="236">
    <w:name w:val="p0"/>
    <w:basedOn w:val="1"/>
    <w:qFormat/>
    <w:uiPriority w:val="0"/>
    <w:pPr>
      <w:widowControl/>
      <w:ind w:firstLine="0" w:firstLineChars="0"/>
    </w:pPr>
    <w:rPr>
      <w:rFonts w:ascii="Calibri" w:hAnsi="Calibri" w:cs="Calibri"/>
      <w:kern w:val="0"/>
      <w:szCs w:val="22"/>
    </w:rPr>
  </w:style>
  <w:style w:type="paragraph" w:customStyle="1" w:styleId="237">
    <w:name w:val="h1"/>
    <w:basedOn w:val="1"/>
    <w:qFormat/>
    <w:uiPriority w:val="0"/>
    <w:pPr>
      <w:widowControl/>
      <w:ind w:firstLine="0" w:firstLineChars="0"/>
      <w:jc w:val="left"/>
    </w:pPr>
    <w:rPr>
      <w:rFonts w:ascii="宋体" w:hAnsi="宋体" w:cs="宋体"/>
      <w:kern w:val="0"/>
      <w:szCs w:val="22"/>
    </w:rPr>
  </w:style>
  <w:style w:type="paragraph" w:customStyle="1" w:styleId="238">
    <w:name w:val="joingroup1"/>
    <w:basedOn w:val="1"/>
    <w:qFormat/>
    <w:uiPriority w:val="0"/>
    <w:pPr>
      <w:widowControl/>
      <w:ind w:firstLine="0" w:firstLineChars="0"/>
      <w:jc w:val="left"/>
    </w:pPr>
    <w:rPr>
      <w:rFonts w:ascii="宋体" w:hAnsi="宋体" w:cs="宋体"/>
      <w:kern w:val="0"/>
      <w:szCs w:val="22"/>
    </w:rPr>
  </w:style>
  <w:style w:type="paragraph" w:customStyle="1" w:styleId="239">
    <w:name w:val="fanwei"/>
    <w:basedOn w:val="1"/>
    <w:qFormat/>
    <w:uiPriority w:val="0"/>
    <w:pPr>
      <w:widowControl/>
      <w:shd w:val="clear" w:color="auto" w:fill="CCF533"/>
      <w:spacing w:before="150"/>
      <w:ind w:left="75" w:right="225" w:firstLine="0" w:firstLineChars="0"/>
      <w:jc w:val="left"/>
    </w:pPr>
    <w:rPr>
      <w:rFonts w:ascii="宋体" w:hAnsi="宋体" w:cs="宋体"/>
      <w:kern w:val="0"/>
      <w:szCs w:val="22"/>
    </w:rPr>
  </w:style>
  <w:style w:type="paragraph" w:customStyle="1" w:styleId="240">
    <w:name w:val="view_img"/>
    <w:basedOn w:val="1"/>
    <w:qFormat/>
    <w:uiPriority w:val="0"/>
    <w:pPr>
      <w:widowControl/>
      <w:pBdr>
        <w:top w:val="single" w:color="D9D9D9" w:sz="6" w:space="4"/>
        <w:left w:val="single" w:color="D9D9D9" w:sz="6" w:space="30"/>
        <w:bottom w:val="single" w:color="D9D9D9" w:sz="6" w:space="4"/>
        <w:right w:val="single" w:color="D9D9D9" w:sz="6" w:space="30"/>
      </w:pBdr>
      <w:shd w:val="clear" w:color="auto" w:fill="EAEAEA"/>
      <w:ind w:firstLine="0" w:firstLineChars="0"/>
      <w:jc w:val="left"/>
    </w:pPr>
    <w:rPr>
      <w:rFonts w:ascii="宋体" w:hAnsi="宋体" w:cs="宋体"/>
      <w:kern w:val="0"/>
      <w:szCs w:val="22"/>
    </w:rPr>
  </w:style>
  <w:style w:type="paragraph" w:customStyle="1" w:styleId="241">
    <w:name w:val="bold"/>
    <w:basedOn w:val="1"/>
    <w:qFormat/>
    <w:uiPriority w:val="0"/>
    <w:pPr>
      <w:widowControl/>
      <w:ind w:firstLine="0" w:firstLineChars="0"/>
      <w:jc w:val="left"/>
    </w:pPr>
    <w:rPr>
      <w:rFonts w:ascii="宋体" w:hAnsi="宋体" w:cs="宋体"/>
      <w:b/>
      <w:bCs/>
      <w:kern w:val="0"/>
      <w:szCs w:val="22"/>
    </w:rPr>
  </w:style>
  <w:style w:type="paragraph" w:customStyle="1" w:styleId="242">
    <w:name w:val="tab_con1"/>
    <w:basedOn w:val="1"/>
    <w:qFormat/>
    <w:uiPriority w:val="0"/>
    <w:pPr>
      <w:widowControl/>
      <w:pBdr>
        <w:left w:val="single" w:color="DFDFDF" w:sz="6" w:space="8"/>
        <w:bottom w:val="single" w:color="DFDFDF" w:sz="6" w:space="8"/>
        <w:right w:val="single" w:color="DFDFDF" w:sz="6" w:space="8"/>
      </w:pBdr>
      <w:ind w:firstLine="0" w:firstLineChars="0"/>
      <w:jc w:val="left"/>
    </w:pPr>
    <w:rPr>
      <w:rFonts w:ascii="宋体" w:hAnsi="宋体" w:cs="宋体"/>
      <w:kern w:val="0"/>
      <w:szCs w:val="22"/>
    </w:rPr>
  </w:style>
  <w:style w:type="paragraph" w:customStyle="1" w:styleId="243">
    <w:name w:val="btnbg1"/>
    <w:basedOn w:val="1"/>
    <w:qFormat/>
    <w:uiPriority w:val="0"/>
    <w:pPr>
      <w:widowControl/>
      <w:shd w:val="clear" w:color="auto" w:fill="000000"/>
      <w:ind w:firstLine="0" w:firstLineChars="0"/>
      <w:jc w:val="left"/>
    </w:pPr>
    <w:rPr>
      <w:rFonts w:ascii="宋体" w:hAnsi="宋体" w:cs="宋体"/>
      <w:kern w:val="0"/>
      <w:szCs w:val="22"/>
    </w:rPr>
  </w:style>
  <w:style w:type="paragraph" w:customStyle="1" w:styleId="244">
    <w:name w:val="col-h27"/>
    <w:basedOn w:val="1"/>
    <w:qFormat/>
    <w:uiPriority w:val="0"/>
    <w:pPr>
      <w:widowControl/>
      <w:spacing w:line="315" w:lineRule="atLeast"/>
      <w:ind w:firstLine="0" w:firstLineChars="0"/>
      <w:jc w:val="left"/>
    </w:pPr>
    <w:rPr>
      <w:rFonts w:ascii="宋体" w:hAnsi="宋体" w:cs="宋体"/>
      <w:kern w:val="0"/>
      <w:szCs w:val="22"/>
    </w:rPr>
  </w:style>
  <w:style w:type="paragraph" w:customStyle="1" w:styleId="245">
    <w:name w:val="col-dl4"/>
    <w:basedOn w:val="1"/>
    <w:qFormat/>
    <w:uiPriority w:val="0"/>
    <w:pPr>
      <w:widowControl/>
      <w:spacing w:before="120"/>
      <w:ind w:left="150" w:right="150" w:firstLine="0" w:firstLineChars="0"/>
      <w:jc w:val="left"/>
    </w:pPr>
    <w:rPr>
      <w:rFonts w:ascii="宋体" w:hAnsi="宋体" w:cs="宋体"/>
      <w:color w:val="333333"/>
      <w:kern w:val="0"/>
      <w:szCs w:val="22"/>
    </w:rPr>
  </w:style>
  <w:style w:type="paragraph" w:customStyle="1" w:styleId="246">
    <w:name w:val="条款"/>
    <w:basedOn w:val="1"/>
    <w:qFormat/>
    <w:uiPriority w:val="0"/>
    <w:pPr>
      <w:adjustRightInd w:val="0"/>
      <w:snapToGrid w:val="0"/>
      <w:spacing w:line="580" w:lineRule="exact"/>
      <w:ind w:firstLine="100" w:firstLineChars="100"/>
    </w:pPr>
    <w:rPr>
      <w:rFonts w:ascii="宋体" w:hAnsi="宋体"/>
    </w:rPr>
  </w:style>
  <w:style w:type="paragraph" w:customStyle="1" w:styleId="247">
    <w:name w:val="black"/>
    <w:basedOn w:val="1"/>
    <w:qFormat/>
    <w:uiPriority w:val="0"/>
    <w:pPr>
      <w:widowControl/>
      <w:ind w:firstLine="0" w:firstLineChars="0"/>
      <w:jc w:val="left"/>
    </w:pPr>
    <w:rPr>
      <w:rFonts w:ascii="宋体" w:hAnsi="宋体" w:cs="宋体"/>
      <w:color w:val="333333"/>
      <w:kern w:val="0"/>
      <w:szCs w:val="22"/>
    </w:rPr>
  </w:style>
  <w:style w:type="paragraph" w:customStyle="1" w:styleId="248">
    <w:name w:val="tab4"/>
    <w:basedOn w:val="1"/>
    <w:qFormat/>
    <w:uiPriority w:val="0"/>
    <w:pPr>
      <w:widowControl/>
      <w:spacing w:line="420" w:lineRule="atLeast"/>
      <w:ind w:right="120" w:firstLine="0" w:firstLineChars="0"/>
      <w:jc w:val="center"/>
    </w:pPr>
    <w:rPr>
      <w:rFonts w:ascii="宋体" w:hAnsi="宋体" w:cs="宋体"/>
      <w:color w:val="000000"/>
      <w:kern w:val="0"/>
      <w:szCs w:val="21"/>
    </w:rPr>
  </w:style>
  <w:style w:type="paragraph" w:customStyle="1" w:styleId="249">
    <w:name w:val="tavm"/>
    <w:basedOn w:val="1"/>
    <w:qFormat/>
    <w:uiPriority w:val="0"/>
    <w:pPr>
      <w:widowControl/>
      <w:spacing w:before="30" w:line="420" w:lineRule="atLeast"/>
      <w:ind w:left="300" w:firstLine="0" w:firstLineChars="0"/>
      <w:jc w:val="left"/>
    </w:pPr>
    <w:rPr>
      <w:rFonts w:ascii="宋体" w:hAnsi="宋体" w:cs="宋体"/>
      <w:b/>
      <w:bCs/>
      <w:kern w:val="0"/>
      <w:szCs w:val="21"/>
    </w:rPr>
  </w:style>
  <w:style w:type="paragraph" w:customStyle="1" w:styleId="250">
    <w:name w:val="col-ul"/>
    <w:basedOn w:val="1"/>
    <w:qFormat/>
    <w:uiPriority w:val="0"/>
    <w:pPr>
      <w:widowControl/>
      <w:spacing w:before="120"/>
      <w:ind w:left="150" w:right="150" w:firstLine="0" w:firstLineChars="0"/>
      <w:jc w:val="left"/>
    </w:pPr>
    <w:rPr>
      <w:rFonts w:ascii="宋体" w:hAnsi="宋体" w:cs="宋体"/>
      <w:color w:val="333333"/>
      <w:kern w:val="0"/>
      <w:szCs w:val="22"/>
    </w:rPr>
  </w:style>
  <w:style w:type="paragraph" w:customStyle="1" w:styleId="251">
    <w:name w:val="b"/>
    <w:basedOn w:val="1"/>
    <w:qFormat/>
    <w:uiPriority w:val="0"/>
    <w:pPr>
      <w:widowControl/>
      <w:ind w:firstLine="0" w:firstLineChars="0"/>
      <w:jc w:val="left"/>
    </w:pPr>
    <w:rPr>
      <w:rFonts w:ascii="宋体" w:hAnsi="宋体" w:cs="宋体"/>
      <w:kern w:val="0"/>
      <w:szCs w:val="22"/>
    </w:rPr>
  </w:style>
  <w:style w:type="paragraph" w:customStyle="1" w:styleId="252">
    <w:name w:val="inp_txt4"/>
    <w:basedOn w:val="1"/>
    <w:qFormat/>
    <w:uiPriority w:val="0"/>
    <w:pPr>
      <w:widowControl/>
      <w:pBdr>
        <w:top w:val="single" w:color="7F9DB9" w:sz="6" w:space="0"/>
        <w:left w:val="single" w:color="7F9DB9" w:sz="6" w:space="0"/>
        <w:bottom w:val="single" w:color="7F9DB9" w:sz="6" w:space="0"/>
        <w:right w:val="single" w:color="7F9DB9" w:sz="6" w:space="0"/>
      </w:pBdr>
      <w:spacing w:line="255" w:lineRule="atLeast"/>
      <w:ind w:firstLine="0" w:firstLineChars="0"/>
      <w:jc w:val="left"/>
    </w:pPr>
    <w:rPr>
      <w:rFonts w:ascii="宋体" w:hAnsi="宋体" w:cs="宋体"/>
      <w:color w:val="666666"/>
      <w:kern w:val="0"/>
      <w:szCs w:val="22"/>
    </w:rPr>
  </w:style>
  <w:style w:type="paragraph" w:customStyle="1" w:styleId="253">
    <w:name w:val="reg-back"/>
    <w:basedOn w:val="1"/>
    <w:qFormat/>
    <w:uiPriority w:val="0"/>
    <w:pPr>
      <w:widowControl/>
      <w:ind w:firstLine="0" w:firstLineChars="0"/>
      <w:jc w:val="left"/>
    </w:pPr>
    <w:rPr>
      <w:rFonts w:ascii="宋体" w:hAnsi="宋体" w:cs="宋体"/>
      <w:kern w:val="0"/>
      <w:szCs w:val="22"/>
    </w:rPr>
  </w:style>
  <w:style w:type="paragraph" w:customStyle="1" w:styleId="254">
    <w:name w:val="ad"/>
    <w:basedOn w:val="1"/>
    <w:qFormat/>
    <w:uiPriority w:val="0"/>
    <w:pPr>
      <w:widowControl/>
      <w:ind w:firstLine="0" w:firstLineChars="0"/>
      <w:jc w:val="left"/>
    </w:pPr>
    <w:rPr>
      <w:rFonts w:ascii="宋体" w:hAnsi="宋体" w:cs="宋体"/>
      <w:kern w:val="0"/>
      <w:szCs w:val="22"/>
    </w:rPr>
  </w:style>
  <w:style w:type="paragraph" w:customStyle="1" w:styleId="255">
    <w:name w:val="p-ul1"/>
    <w:basedOn w:val="1"/>
    <w:qFormat/>
    <w:uiPriority w:val="0"/>
    <w:pPr>
      <w:widowControl/>
      <w:ind w:firstLine="0" w:firstLineChars="0"/>
      <w:jc w:val="left"/>
    </w:pPr>
    <w:rPr>
      <w:rFonts w:ascii="宋体" w:hAnsi="宋体" w:cs="宋体"/>
      <w:kern w:val="0"/>
      <w:szCs w:val="22"/>
    </w:rPr>
  </w:style>
  <w:style w:type="paragraph" w:customStyle="1" w:styleId="256">
    <w:name w:val="redeem"/>
    <w:basedOn w:val="1"/>
    <w:qFormat/>
    <w:uiPriority w:val="0"/>
    <w:pPr>
      <w:widowControl/>
      <w:ind w:firstLine="0" w:firstLineChars="0"/>
      <w:jc w:val="center"/>
    </w:pPr>
    <w:rPr>
      <w:rFonts w:ascii="宋体" w:hAnsi="宋体" w:cs="宋体"/>
      <w:kern w:val="0"/>
      <w:szCs w:val="22"/>
    </w:rPr>
  </w:style>
  <w:style w:type="paragraph" w:customStyle="1" w:styleId="257">
    <w:name w:val="w-710"/>
    <w:basedOn w:val="1"/>
    <w:qFormat/>
    <w:uiPriority w:val="0"/>
    <w:pPr>
      <w:widowControl/>
      <w:ind w:firstLine="0" w:firstLineChars="0"/>
      <w:jc w:val="left"/>
    </w:pPr>
    <w:rPr>
      <w:rFonts w:ascii="宋体" w:hAnsi="宋体" w:cs="宋体"/>
      <w:kern w:val="0"/>
      <w:szCs w:val="22"/>
    </w:rPr>
  </w:style>
  <w:style w:type="paragraph" w:customStyle="1" w:styleId="258">
    <w:name w:val="pl_unit"/>
    <w:basedOn w:val="1"/>
    <w:qFormat/>
    <w:uiPriority w:val="0"/>
    <w:pPr>
      <w:widowControl/>
      <w:spacing w:before="150"/>
      <w:ind w:firstLine="0" w:firstLineChars="0"/>
      <w:jc w:val="left"/>
    </w:pPr>
    <w:rPr>
      <w:rFonts w:ascii="宋体" w:hAnsi="宋体" w:cs="宋体"/>
      <w:color w:val="333333"/>
      <w:kern w:val="0"/>
      <w:szCs w:val="22"/>
    </w:rPr>
  </w:style>
  <w:style w:type="paragraph" w:customStyle="1" w:styleId="259">
    <w:name w:val="lock_word"/>
    <w:basedOn w:val="1"/>
    <w:qFormat/>
    <w:uiPriority w:val="0"/>
    <w:pPr>
      <w:widowControl/>
      <w:shd w:val="clear" w:color="auto" w:fill="FFFFCC"/>
      <w:spacing w:before="150" w:after="150"/>
      <w:ind w:firstLine="0" w:firstLineChars="0"/>
      <w:jc w:val="left"/>
    </w:pPr>
    <w:rPr>
      <w:rFonts w:ascii="宋体" w:hAnsi="宋体" w:cs="宋体"/>
      <w:kern w:val="0"/>
      <w:szCs w:val="22"/>
    </w:rPr>
  </w:style>
  <w:style w:type="paragraph" w:customStyle="1" w:styleId="260">
    <w:name w:val="jc_rd"/>
    <w:basedOn w:val="1"/>
    <w:qFormat/>
    <w:uiPriority w:val="0"/>
    <w:pPr>
      <w:widowControl/>
      <w:pBdr>
        <w:top w:val="single" w:color="82D1F8" w:sz="18" w:space="0"/>
        <w:left w:val="single" w:color="82D1F8" w:sz="18" w:space="0"/>
        <w:bottom w:val="single" w:color="82D1F8" w:sz="18" w:space="0"/>
        <w:right w:val="single" w:color="82D1F8" w:sz="18" w:space="0"/>
      </w:pBdr>
      <w:ind w:firstLine="0" w:firstLineChars="0"/>
      <w:jc w:val="left"/>
    </w:pPr>
    <w:rPr>
      <w:rFonts w:ascii="宋体" w:hAnsi="宋体" w:cs="宋体"/>
      <w:kern w:val="0"/>
      <w:szCs w:val="22"/>
    </w:rPr>
  </w:style>
  <w:style w:type="paragraph" w:customStyle="1" w:styleId="261">
    <w:name w:val="lp_info"/>
    <w:basedOn w:val="1"/>
    <w:qFormat/>
    <w:uiPriority w:val="0"/>
    <w:pPr>
      <w:widowControl/>
      <w:pBdr>
        <w:bottom w:val="dashed" w:color="CCCCCC" w:sz="6" w:space="0"/>
      </w:pBdr>
      <w:spacing w:before="150"/>
      <w:ind w:left="150" w:right="150" w:firstLine="0" w:firstLineChars="0"/>
      <w:jc w:val="left"/>
    </w:pPr>
    <w:rPr>
      <w:rFonts w:ascii="宋体" w:hAnsi="宋体" w:cs="宋体"/>
      <w:kern w:val="0"/>
      <w:szCs w:val="22"/>
    </w:rPr>
  </w:style>
  <w:style w:type="paragraph" w:customStyle="1" w:styleId="262">
    <w:name w:val="r"/>
    <w:basedOn w:val="1"/>
    <w:qFormat/>
    <w:uiPriority w:val="0"/>
    <w:pPr>
      <w:widowControl/>
      <w:ind w:firstLine="0" w:firstLineChars="0"/>
      <w:jc w:val="left"/>
    </w:pPr>
    <w:rPr>
      <w:rFonts w:ascii="宋体" w:hAnsi="宋体" w:cs="宋体"/>
      <w:kern w:val="0"/>
      <w:szCs w:val="22"/>
    </w:rPr>
  </w:style>
  <w:style w:type="paragraph" w:customStyle="1" w:styleId="263">
    <w:name w:val="press1"/>
    <w:basedOn w:val="1"/>
    <w:qFormat/>
    <w:uiPriority w:val="0"/>
    <w:pPr>
      <w:widowControl/>
      <w:ind w:firstLine="0" w:firstLineChars="0"/>
      <w:jc w:val="left"/>
    </w:pPr>
    <w:rPr>
      <w:rFonts w:ascii="宋体" w:hAnsi="宋体" w:cs="宋体"/>
      <w:kern w:val="0"/>
      <w:szCs w:val="22"/>
    </w:rPr>
  </w:style>
  <w:style w:type="paragraph" w:customStyle="1" w:styleId="264">
    <w:name w:val="p-p1"/>
    <w:basedOn w:val="1"/>
    <w:qFormat/>
    <w:uiPriority w:val="0"/>
    <w:pPr>
      <w:widowControl/>
      <w:ind w:firstLine="0" w:firstLineChars="0"/>
      <w:jc w:val="right"/>
    </w:pPr>
    <w:rPr>
      <w:rFonts w:ascii="宋体" w:hAnsi="宋体" w:cs="宋体"/>
      <w:kern w:val="0"/>
      <w:szCs w:val="22"/>
    </w:rPr>
  </w:style>
  <w:style w:type="paragraph" w:customStyle="1" w:styleId="265">
    <w:name w:val="a-c1"/>
    <w:basedOn w:val="1"/>
    <w:qFormat/>
    <w:uiPriority w:val="0"/>
    <w:pPr>
      <w:widowControl/>
      <w:spacing w:before="90"/>
      <w:ind w:right="210" w:firstLine="0" w:firstLineChars="0"/>
      <w:jc w:val="center"/>
    </w:pPr>
    <w:rPr>
      <w:rFonts w:ascii="宋体" w:hAnsi="宋体" w:cs="宋体"/>
      <w:kern w:val="0"/>
      <w:szCs w:val="22"/>
    </w:rPr>
  </w:style>
  <w:style w:type="paragraph" w:customStyle="1" w:styleId="266">
    <w:name w:val="time"/>
    <w:basedOn w:val="1"/>
    <w:qFormat/>
    <w:uiPriority w:val="0"/>
    <w:pPr>
      <w:widowControl/>
      <w:ind w:firstLine="0" w:firstLineChars="0"/>
      <w:jc w:val="left"/>
    </w:pPr>
    <w:rPr>
      <w:rFonts w:ascii="宋体" w:hAnsi="宋体" w:cs="宋体"/>
      <w:kern w:val="0"/>
      <w:szCs w:val="22"/>
    </w:rPr>
  </w:style>
  <w:style w:type="paragraph" w:customStyle="1" w:styleId="267">
    <w:name w:val="w-110"/>
    <w:basedOn w:val="1"/>
    <w:qFormat/>
    <w:uiPriority w:val="0"/>
    <w:pPr>
      <w:widowControl/>
      <w:ind w:firstLine="0" w:firstLineChars="0"/>
      <w:jc w:val="left"/>
    </w:pPr>
    <w:rPr>
      <w:rFonts w:ascii="宋体" w:hAnsi="宋体" w:cs="宋体"/>
      <w:kern w:val="0"/>
      <w:szCs w:val="22"/>
    </w:rPr>
  </w:style>
  <w:style w:type="paragraph" w:customStyle="1" w:styleId="268">
    <w:name w:val="dwsct"/>
    <w:basedOn w:val="1"/>
    <w:qFormat/>
    <w:uiPriority w:val="0"/>
    <w:pPr>
      <w:widowControl/>
      <w:ind w:firstLine="0" w:firstLineChars="0"/>
      <w:jc w:val="left"/>
    </w:pPr>
    <w:rPr>
      <w:rFonts w:ascii="宋体" w:hAnsi="宋体" w:cs="宋体"/>
      <w:kern w:val="0"/>
      <w:szCs w:val="22"/>
    </w:rPr>
  </w:style>
  <w:style w:type="paragraph" w:customStyle="1" w:styleId="269">
    <w:name w:val="i-login"/>
    <w:basedOn w:val="1"/>
    <w:qFormat/>
    <w:uiPriority w:val="0"/>
    <w:pPr>
      <w:widowControl/>
      <w:ind w:firstLine="0" w:firstLineChars="0"/>
      <w:jc w:val="left"/>
    </w:pPr>
    <w:rPr>
      <w:rFonts w:ascii="宋体" w:hAnsi="宋体" w:cs="宋体"/>
      <w:kern w:val="0"/>
      <w:szCs w:val="22"/>
    </w:rPr>
  </w:style>
  <w:style w:type="paragraph" w:customStyle="1" w:styleId="270">
    <w:name w:val="orange"/>
    <w:basedOn w:val="1"/>
    <w:qFormat/>
    <w:uiPriority w:val="0"/>
    <w:pPr>
      <w:widowControl/>
      <w:ind w:firstLine="0" w:firstLineChars="0"/>
      <w:jc w:val="left"/>
    </w:pPr>
    <w:rPr>
      <w:rFonts w:ascii="宋体" w:hAnsi="宋体" w:cs="宋体"/>
      <w:color w:val="FF9900"/>
      <w:kern w:val="0"/>
      <w:szCs w:val="22"/>
    </w:rPr>
  </w:style>
  <w:style w:type="paragraph" w:customStyle="1" w:styleId="271">
    <w:name w:val="headtitle"/>
    <w:basedOn w:val="1"/>
    <w:qFormat/>
    <w:uiPriority w:val="0"/>
    <w:pPr>
      <w:widowControl/>
      <w:ind w:firstLine="0" w:firstLineChars="0"/>
      <w:jc w:val="left"/>
    </w:pPr>
    <w:rPr>
      <w:rFonts w:ascii="宋体" w:hAnsi="宋体" w:cs="宋体"/>
      <w:kern w:val="0"/>
      <w:szCs w:val="22"/>
    </w:rPr>
  </w:style>
  <w:style w:type="paragraph" w:customStyle="1" w:styleId="272">
    <w:name w:val="build1"/>
    <w:basedOn w:val="1"/>
    <w:qFormat/>
    <w:uiPriority w:val="0"/>
    <w:pPr>
      <w:widowControl/>
      <w:pBdr>
        <w:top w:val="single" w:color="F39700" w:sz="6" w:space="8"/>
        <w:left w:val="single" w:color="F39700" w:sz="6" w:space="8"/>
        <w:bottom w:val="single" w:color="F39700" w:sz="6" w:space="8"/>
        <w:right w:val="single" w:color="F39700" w:sz="6" w:space="8"/>
      </w:pBdr>
      <w:shd w:val="clear" w:color="auto" w:fill="FFFFCC"/>
      <w:spacing w:after="120"/>
      <w:ind w:firstLine="0" w:firstLineChars="0"/>
      <w:jc w:val="left"/>
    </w:pPr>
    <w:rPr>
      <w:rFonts w:ascii="宋体" w:hAnsi="宋体" w:cs="宋体"/>
      <w:kern w:val="0"/>
      <w:szCs w:val="22"/>
    </w:rPr>
  </w:style>
  <w:style w:type="paragraph" w:customStyle="1" w:styleId="273">
    <w:name w:val="a-img15"/>
    <w:basedOn w:val="1"/>
    <w:qFormat/>
    <w:uiPriority w:val="0"/>
    <w:pPr>
      <w:widowControl/>
      <w:pBdr>
        <w:top w:val="single" w:color="E6E6E6" w:sz="6" w:space="0"/>
        <w:left w:val="single" w:color="E6E6E6" w:sz="6" w:space="0"/>
        <w:bottom w:val="single" w:color="E6E6E6" w:sz="6" w:space="0"/>
        <w:right w:val="single" w:color="E6E6E6" w:sz="6" w:space="0"/>
      </w:pBdr>
      <w:ind w:firstLine="0" w:firstLineChars="0"/>
      <w:jc w:val="left"/>
    </w:pPr>
    <w:rPr>
      <w:rFonts w:ascii="宋体" w:hAnsi="宋体" w:cs="宋体"/>
      <w:kern w:val="0"/>
      <w:szCs w:val="22"/>
    </w:rPr>
  </w:style>
  <w:style w:type="paragraph" w:customStyle="1" w:styleId="274">
    <w:name w:val="col-dl5"/>
    <w:basedOn w:val="1"/>
    <w:qFormat/>
    <w:uiPriority w:val="0"/>
    <w:pPr>
      <w:widowControl/>
      <w:spacing w:before="150" w:after="150"/>
      <w:ind w:left="300" w:right="300" w:firstLine="0" w:firstLineChars="0"/>
      <w:jc w:val="left"/>
    </w:pPr>
    <w:rPr>
      <w:rFonts w:ascii="宋体" w:hAnsi="宋体" w:cs="宋体"/>
      <w:color w:val="333333"/>
      <w:kern w:val="0"/>
      <w:szCs w:val="22"/>
    </w:rPr>
  </w:style>
  <w:style w:type="paragraph" w:customStyle="1" w:styleId="275">
    <w:name w:val="MTDisplayEquation"/>
    <w:basedOn w:val="1"/>
    <w:next w:val="1"/>
    <w:qFormat/>
    <w:uiPriority w:val="0"/>
    <w:pPr>
      <w:tabs>
        <w:tab w:val="center" w:pos="7160"/>
        <w:tab w:val="right" w:pos="14340"/>
      </w:tabs>
      <w:spacing w:beforeLines="50"/>
      <w:ind w:firstLine="480"/>
    </w:pPr>
    <w:rPr>
      <w:kern w:val="0"/>
    </w:rPr>
  </w:style>
  <w:style w:type="paragraph" w:customStyle="1" w:styleId="276">
    <w:name w:val="option1"/>
    <w:basedOn w:val="1"/>
    <w:qFormat/>
    <w:uiPriority w:val="0"/>
    <w:pPr>
      <w:widowControl/>
      <w:ind w:firstLine="0" w:firstLineChars="0"/>
      <w:jc w:val="left"/>
    </w:pPr>
    <w:rPr>
      <w:rFonts w:ascii="宋体" w:hAnsi="宋体" w:cs="宋体"/>
      <w:kern w:val="0"/>
      <w:szCs w:val="22"/>
    </w:rPr>
  </w:style>
  <w:style w:type="paragraph" w:customStyle="1" w:styleId="277">
    <w:name w:val="jc_tj1"/>
    <w:basedOn w:val="1"/>
    <w:qFormat/>
    <w:uiPriority w:val="0"/>
    <w:pPr>
      <w:widowControl/>
      <w:ind w:firstLine="0" w:firstLineChars="0"/>
      <w:jc w:val="left"/>
    </w:pPr>
    <w:rPr>
      <w:rFonts w:ascii="宋体" w:hAnsi="宋体" w:cs="宋体"/>
      <w:kern w:val="0"/>
      <w:szCs w:val="22"/>
    </w:rPr>
  </w:style>
  <w:style w:type="paragraph" w:customStyle="1" w:styleId="278">
    <w:name w:val="sign1"/>
    <w:basedOn w:val="1"/>
    <w:qFormat/>
    <w:uiPriority w:val="0"/>
    <w:pPr>
      <w:widowControl/>
      <w:ind w:left="60" w:right="60" w:firstLine="0" w:firstLineChars="0"/>
      <w:jc w:val="left"/>
      <w:textAlignment w:val="center"/>
    </w:pPr>
    <w:rPr>
      <w:rFonts w:ascii="宋体" w:hAnsi="宋体" w:cs="宋体"/>
      <w:kern w:val="0"/>
      <w:szCs w:val="22"/>
    </w:rPr>
  </w:style>
  <w:style w:type="paragraph" w:customStyle="1" w:styleId="279">
    <w:name w:val="error"/>
    <w:basedOn w:val="1"/>
    <w:qFormat/>
    <w:uiPriority w:val="0"/>
    <w:pPr>
      <w:widowControl/>
      <w:ind w:firstLine="0" w:firstLineChars="0"/>
      <w:jc w:val="center"/>
    </w:pPr>
    <w:rPr>
      <w:rFonts w:ascii="宋体" w:hAnsi="宋体" w:cs="宋体"/>
      <w:kern w:val="0"/>
      <w:szCs w:val="22"/>
    </w:rPr>
  </w:style>
  <w:style w:type="paragraph" w:customStyle="1" w:styleId="280">
    <w:name w:val="a-img21"/>
    <w:basedOn w:val="1"/>
    <w:qFormat/>
    <w:uiPriority w:val="0"/>
    <w:pPr>
      <w:widowControl/>
      <w:pBdr>
        <w:top w:val="single" w:color="E6E6E6" w:sz="6" w:space="0"/>
        <w:left w:val="single" w:color="E6E6E6" w:sz="6" w:space="0"/>
        <w:bottom w:val="single" w:color="E6E6E6" w:sz="6" w:space="0"/>
        <w:right w:val="single" w:color="E6E6E6" w:sz="6" w:space="0"/>
      </w:pBdr>
      <w:ind w:firstLine="0" w:firstLineChars="0"/>
      <w:jc w:val="left"/>
    </w:pPr>
    <w:rPr>
      <w:rFonts w:ascii="宋体" w:hAnsi="宋体" w:cs="宋体"/>
      <w:kern w:val="0"/>
      <w:szCs w:val="22"/>
    </w:rPr>
  </w:style>
  <w:style w:type="paragraph" w:customStyle="1" w:styleId="281">
    <w:name w:val="up_load"/>
    <w:basedOn w:val="1"/>
    <w:qFormat/>
    <w:uiPriority w:val="0"/>
    <w:pPr>
      <w:widowControl/>
      <w:spacing w:before="240"/>
      <w:ind w:left="300" w:firstLine="0" w:firstLineChars="0"/>
      <w:jc w:val="left"/>
    </w:pPr>
    <w:rPr>
      <w:rFonts w:ascii="宋体" w:hAnsi="宋体" w:cs="宋体"/>
      <w:kern w:val="0"/>
      <w:szCs w:val="22"/>
    </w:rPr>
  </w:style>
  <w:style w:type="paragraph" w:customStyle="1" w:styleId="282">
    <w:name w:val="nr14"/>
    <w:basedOn w:val="1"/>
    <w:qFormat/>
    <w:uiPriority w:val="0"/>
    <w:pPr>
      <w:widowControl/>
      <w:spacing w:before="75" w:after="75"/>
      <w:ind w:left="120" w:firstLine="0" w:firstLineChars="0"/>
      <w:jc w:val="left"/>
    </w:pPr>
    <w:rPr>
      <w:rFonts w:ascii="宋体" w:hAnsi="宋体" w:cs="宋体"/>
      <w:kern w:val="0"/>
      <w:szCs w:val="22"/>
    </w:rPr>
  </w:style>
  <w:style w:type="paragraph" w:customStyle="1" w:styleId="283">
    <w:name w:val="1 Char Char Char Char"/>
    <w:basedOn w:val="1"/>
    <w:qFormat/>
    <w:uiPriority w:val="0"/>
    <w:pPr>
      <w:widowControl/>
      <w:spacing w:after="160" w:line="240" w:lineRule="exact"/>
      <w:jc w:val="left"/>
    </w:pPr>
  </w:style>
  <w:style w:type="paragraph" w:customStyle="1" w:styleId="284">
    <w:name w:val="w-310"/>
    <w:basedOn w:val="1"/>
    <w:qFormat/>
    <w:uiPriority w:val="0"/>
    <w:pPr>
      <w:widowControl/>
      <w:ind w:firstLine="0" w:firstLineChars="0"/>
      <w:jc w:val="left"/>
    </w:pPr>
    <w:rPr>
      <w:rFonts w:ascii="宋体" w:hAnsi="宋体" w:cs="宋体"/>
      <w:kern w:val="0"/>
      <w:szCs w:val="22"/>
    </w:rPr>
  </w:style>
  <w:style w:type="paragraph" w:customStyle="1" w:styleId="285">
    <w:name w:val="twhp1"/>
    <w:basedOn w:val="1"/>
    <w:qFormat/>
    <w:uiPriority w:val="0"/>
    <w:pPr>
      <w:widowControl/>
      <w:spacing w:line="300" w:lineRule="atLeast"/>
      <w:ind w:firstLine="0" w:firstLineChars="0"/>
      <w:jc w:val="left"/>
    </w:pPr>
    <w:rPr>
      <w:rFonts w:ascii="宋体" w:hAnsi="宋体" w:cs="宋体"/>
      <w:kern w:val="0"/>
      <w:szCs w:val="22"/>
    </w:rPr>
  </w:style>
  <w:style w:type="paragraph" w:customStyle="1" w:styleId="286">
    <w:name w:val="Char Char Char Char Char Char1"/>
    <w:basedOn w:val="1"/>
    <w:qFormat/>
    <w:uiPriority w:val="0"/>
    <w:pPr>
      <w:spacing w:line="580" w:lineRule="exact"/>
    </w:pPr>
    <w:rPr>
      <w:sz w:val="30"/>
    </w:rPr>
  </w:style>
  <w:style w:type="paragraph" w:customStyle="1" w:styleId="287">
    <w:name w:val="table"/>
    <w:basedOn w:val="1"/>
    <w:qFormat/>
    <w:uiPriority w:val="0"/>
    <w:pPr>
      <w:widowControl/>
      <w:ind w:firstLine="0" w:firstLineChars="0"/>
      <w:jc w:val="left"/>
    </w:pPr>
    <w:rPr>
      <w:rFonts w:ascii="宋体" w:hAnsi="宋体" w:cs="宋体"/>
      <w:kern w:val="0"/>
      <w:sz w:val="18"/>
      <w:szCs w:val="18"/>
    </w:rPr>
  </w:style>
  <w:style w:type="paragraph" w:customStyle="1" w:styleId="288">
    <w:name w:val="font-14"/>
    <w:basedOn w:val="1"/>
    <w:qFormat/>
    <w:uiPriority w:val="0"/>
    <w:pPr>
      <w:widowControl/>
      <w:ind w:firstLine="0" w:firstLineChars="0"/>
      <w:jc w:val="left"/>
    </w:pPr>
    <w:rPr>
      <w:rFonts w:ascii="宋体" w:hAnsi="宋体" w:cs="宋体"/>
      <w:kern w:val="0"/>
      <w:szCs w:val="21"/>
    </w:rPr>
  </w:style>
  <w:style w:type="paragraph" w:customStyle="1" w:styleId="289">
    <w:name w:val="no_col-h2"/>
    <w:basedOn w:val="1"/>
    <w:qFormat/>
    <w:uiPriority w:val="0"/>
    <w:pPr>
      <w:widowControl/>
      <w:ind w:firstLine="0" w:firstLineChars="0"/>
      <w:jc w:val="left"/>
    </w:pPr>
    <w:rPr>
      <w:rFonts w:ascii="宋体" w:hAnsi="宋体" w:cs="宋体"/>
      <w:kern w:val="0"/>
      <w:szCs w:val="22"/>
    </w:rPr>
  </w:style>
  <w:style w:type="paragraph" w:customStyle="1" w:styleId="290">
    <w:name w:val="sign2"/>
    <w:basedOn w:val="1"/>
    <w:qFormat/>
    <w:uiPriority w:val="0"/>
    <w:pPr>
      <w:widowControl/>
      <w:ind w:left="60" w:right="60" w:firstLine="0" w:firstLineChars="0"/>
      <w:jc w:val="left"/>
      <w:textAlignment w:val="center"/>
    </w:pPr>
    <w:rPr>
      <w:rFonts w:ascii="宋体" w:hAnsi="宋体" w:cs="宋体"/>
      <w:kern w:val="0"/>
      <w:szCs w:val="22"/>
    </w:rPr>
  </w:style>
  <w:style w:type="paragraph" w:customStyle="1" w:styleId="291">
    <w:name w:val="标题1"/>
    <w:basedOn w:val="1"/>
    <w:qFormat/>
    <w:uiPriority w:val="0"/>
    <w:pPr>
      <w:widowControl/>
      <w:pBdr>
        <w:bottom w:val="single" w:color="000000" w:sz="6" w:space="0"/>
      </w:pBdr>
      <w:ind w:firstLine="0" w:firstLineChars="0"/>
      <w:jc w:val="left"/>
    </w:pPr>
    <w:rPr>
      <w:rFonts w:ascii="宋体" w:hAnsi="宋体" w:cs="宋体"/>
      <w:kern w:val="0"/>
      <w:szCs w:val="22"/>
    </w:rPr>
  </w:style>
  <w:style w:type="paragraph" w:customStyle="1" w:styleId="292">
    <w:name w:val="description1"/>
    <w:basedOn w:val="1"/>
    <w:qFormat/>
    <w:uiPriority w:val="0"/>
    <w:pPr>
      <w:widowControl/>
      <w:spacing w:line="345" w:lineRule="atLeast"/>
      <w:ind w:firstLine="0" w:firstLineChars="0"/>
      <w:jc w:val="left"/>
    </w:pPr>
    <w:rPr>
      <w:rFonts w:ascii="宋体" w:hAnsi="宋体" w:cs="宋体"/>
      <w:kern w:val="0"/>
      <w:szCs w:val="22"/>
    </w:rPr>
  </w:style>
  <w:style w:type="paragraph" w:customStyle="1" w:styleId="293">
    <w:name w:val="col-h23"/>
    <w:basedOn w:val="1"/>
    <w:qFormat/>
    <w:uiPriority w:val="0"/>
    <w:pPr>
      <w:widowControl/>
      <w:spacing w:line="315" w:lineRule="atLeast"/>
      <w:ind w:firstLine="0" w:firstLineChars="0"/>
      <w:jc w:val="left"/>
    </w:pPr>
    <w:rPr>
      <w:rFonts w:ascii="宋体" w:hAnsi="宋体" w:cs="宋体"/>
      <w:kern w:val="0"/>
      <w:szCs w:val="22"/>
    </w:rPr>
  </w:style>
  <w:style w:type="paragraph" w:customStyle="1" w:styleId="294">
    <w:name w:val="col-h22"/>
    <w:basedOn w:val="1"/>
    <w:qFormat/>
    <w:uiPriority w:val="0"/>
    <w:pPr>
      <w:widowControl/>
      <w:spacing w:line="315" w:lineRule="atLeast"/>
      <w:ind w:firstLine="0" w:firstLineChars="0"/>
      <w:jc w:val="left"/>
    </w:pPr>
    <w:rPr>
      <w:rFonts w:ascii="宋体" w:hAnsi="宋体" w:cs="宋体"/>
      <w:kern w:val="0"/>
      <w:szCs w:val="22"/>
    </w:rPr>
  </w:style>
  <w:style w:type="paragraph" w:customStyle="1" w:styleId="295">
    <w:name w:val="focus1"/>
    <w:basedOn w:val="1"/>
    <w:qFormat/>
    <w:uiPriority w:val="0"/>
    <w:pPr>
      <w:widowControl/>
      <w:pBdr>
        <w:bottom w:val="dashed" w:color="CCCCCC" w:sz="6" w:space="0"/>
      </w:pBdr>
      <w:spacing w:line="390" w:lineRule="atLeast"/>
      <w:ind w:firstLine="0" w:firstLineChars="0"/>
      <w:jc w:val="left"/>
    </w:pPr>
    <w:rPr>
      <w:rFonts w:ascii="宋体" w:hAnsi="宋体" w:cs="宋体"/>
      <w:kern w:val="0"/>
      <w:szCs w:val="21"/>
    </w:rPr>
  </w:style>
  <w:style w:type="paragraph" w:customStyle="1" w:styleId="296">
    <w:name w:val="w-630"/>
    <w:basedOn w:val="1"/>
    <w:qFormat/>
    <w:uiPriority w:val="0"/>
    <w:pPr>
      <w:widowControl/>
      <w:ind w:firstLine="0" w:firstLineChars="0"/>
      <w:jc w:val="left"/>
    </w:pPr>
    <w:rPr>
      <w:rFonts w:ascii="宋体" w:hAnsi="宋体" w:cs="宋体"/>
      <w:kern w:val="0"/>
      <w:szCs w:val="22"/>
    </w:rPr>
  </w:style>
  <w:style w:type="paragraph" w:customStyle="1" w:styleId="297">
    <w:name w:val="r3"/>
    <w:basedOn w:val="1"/>
    <w:qFormat/>
    <w:uiPriority w:val="0"/>
    <w:pPr>
      <w:widowControl/>
      <w:ind w:firstLine="0" w:firstLineChars="0"/>
      <w:jc w:val="left"/>
    </w:pPr>
    <w:rPr>
      <w:rFonts w:ascii="宋体" w:hAnsi="宋体" w:cs="宋体"/>
      <w:kern w:val="0"/>
      <w:szCs w:val="22"/>
    </w:rPr>
  </w:style>
  <w:style w:type="paragraph" w:customStyle="1" w:styleId="298">
    <w:name w:val="reg-bd"/>
    <w:basedOn w:val="1"/>
    <w:qFormat/>
    <w:uiPriority w:val="0"/>
    <w:pPr>
      <w:widowControl/>
      <w:shd w:val="clear" w:color="auto" w:fill="F3F3F3"/>
      <w:spacing w:before="75" w:after="750" w:line="300" w:lineRule="atLeast"/>
      <w:ind w:firstLine="0" w:firstLineChars="0"/>
      <w:jc w:val="left"/>
    </w:pPr>
    <w:rPr>
      <w:rFonts w:ascii="宋体" w:hAnsi="宋体" w:cs="宋体"/>
      <w:kern w:val="0"/>
      <w:szCs w:val="22"/>
    </w:rPr>
  </w:style>
  <w:style w:type="paragraph" w:customStyle="1" w:styleId="299">
    <w:name w:val="a-r"/>
    <w:basedOn w:val="1"/>
    <w:qFormat/>
    <w:uiPriority w:val="0"/>
    <w:pPr>
      <w:widowControl/>
      <w:ind w:firstLine="0" w:firstLineChars="0"/>
      <w:jc w:val="right"/>
    </w:pPr>
    <w:rPr>
      <w:rFonts w:ascii="宋体" w:hAnsi="宋体" w:cs="宋体"/>
      <w:kern w:val="0"/>
      <w:szCs w:val="22"/>
    </w:rPr>
  </w:style>
  <w:style w:type="paragraph" w:customStyle="1" w:styleId="300">
    <w:name w:val="cre_search"/>
    <w:basedOn w:val="1"/>
    <w:qFormat/>
    <w:uiPriority w:val="0"/>
    <w:pPr>
      <w:widowControl/>
      <w:pBdr>
        <w:bottom w:val="dashed" w:color="CCCCCC" w:sz="6" w:space="6"/>
      </w:pBdr>
      <w:shd w:val="clear" w:color="auto" w:fill="FFFFCC"/>
      <w:spacing w:before="150" w:after="300"/>
      <w:ind w:left="150" w:right="150" w:firstLine="0" w:firstLineChars="0"/>
      <w:jc w:val="left"/>
    </w:pPr>
    <w:rPr>
      <w:rFonts w:ascii="宋体" w:hAnsi="宋体" w:cs="宋体"/>
      <w:kern w:val="0"/>
      <w:szCs w:val="22"/>
    </w:rPr>
  </w:style>
  <w:style w:type="paragraph" w:customStyle="1" w:styleId="301">
    <w:name w:val="tab_con"/>
    <w:basedOn w:val="1"/>
    <w:qFormat/>
    <w:uiPriority w:val="0"/>
    <w:pPr>
      <w:widowControl/>
      <w:ind w:firstLine="0" w:firstLineChars="0"/>
      <w:jc w:val="left"/>
    </w:pPr>
    <w:rPr>
      <w:rFonts w:ascii="宋体" w:hAnsi="宋体" w:cs="宋体"/>
      <w:kern w:val="0"/>
      <w:szCs w:val="22"/>
    </w:rPr>
  </w:style>
  <w:style w:type="paragraph" w:customStyle="1" w:styleId="302">
    <w:name w:val="sign"/>
    <w:basedOn w:val="1"/>
    <w:qFormat/>
    <w:uiPriority w:val="0"/>
    <w:pPr>
      <w:widowControl/>
      <w:ind w:left="60" w:right="60" w:firstLine="0" w:firstLineChars="0"/>
      <w:jc w:val="left"/>
      <w:textAlignment w:val="center"/>
    </w:pPr>
    <w:rPr>
      <w:rFonts w:ascii="宋体" w:hAnsi="宋体" w:cs="宋体"/>
      <w:kern w:val="0"/>
      <w:szCs w:val="22"/>
    </w:rPr>
  </w:style>
  <w:style w:type="paragraph" w:customStyle="1" w:styleId="303">
    <w:name w:val="register"/>
    <w:basedOn w:val="1"/>
    <w:qFormat/>
    <w:uiPriority w:val="0"/>
    <w:pPr>
      <w:widowControl/>
      <w:spacing w:before="300"/>
      <w:ind w:firstLine="0" w:firstLineChars="0"/>
      <w:jc w:val="left"/>
    </w:pPr>
    <w:rPr>
      <w:rFonts w:ascii="宋体" w:hAnsi="宋体" w:cs="宋体"/>
      <w:kern w:val="0"/>
      <w:szCs w:val="22"/>
    </w:rPr>
  </w:style>
  <w:style w:type="paragraph" w:customStyle="1" w:styleId="304">
    <w:name w:val="ct-label"/>
    <w:basedOn w:val="1"/>
    <w:qFormat/>
    <w:uiPriority w:val="0"/>
    <w:pPr>
      <w:widowControl/>
      <w:shd w:val="clear" w:color="auto" w:fill="F7F7F8"/>
      <w:spacing w:before="150" w:after="150" w:line="360" w:lineRule="atLeast"/>
      <w:ind w:firstLine="0" w:firstLineChars="0"/>
      <w:jc w:val="left"/>
    </w:pPr>
    <w:rPr>
      <w:rFonts w:ascii="宋体" w:hAnsi="宋体" w:cs="宋体"/>
      <w:kern w:val="0"/>
      <w:szCs w:val="22"/>
    </w:rPr>
  </w:style>
  <w:style w:type="paragraph" w:customStyle="1" w:styleId="305">
    <w:name w:val="texts"/>
    <w:basedOn w:val="1"/>
    <w:qFormat/>
    <w:uiPriority w:val="0"/>
    <w:pPr>
      <w:widowControl/>
      <w:ind w:firstLine="0" w:firstLineChars="0"/>
      <w:jc w:val="left"/>
    </w:pPr>
    <w:rPr>
      <w:rFonts w:ascii="宋体" w:hAnsi="宋体" w:cs="宋体"/>
      <w:kern w:val="0"/>
      <w:szCs w:val="22"/>
    </w:rPr>
  </w:style>
  <w:style w:type="paragraph" w:customStyle="1" w:styleId="306">
    <w:name w:val="a-img4"/>
    <w:basedOn w:val="1"/>
    <w:qFormat/>
    <w:uiPriority w:val="0"/>
    <w:pPr>
      <w:widowControl/>
      <w:pBdr>
        <w:top w:val="single" w:color="E6E6E6" w:sz="6" w:space="0"/>
        <w:left w:val="single" w:color="E6E6E6" w:sz="6" w:space="0"/>
        <w:bottom w:val="single" w:color="E6E6E6" w:sz="6" w:space="0"/>
        <w:right w:val="single" w:color="E6E6E6" w:sz="6" w:space="0"/>
      </w:pBdr>
      <w:ind w:right="210" w:firstLine="0" w:firstLineChars="0"/>
      <w:jc w:val="center"/>
      <w:textAlignment w:val="center"/>
    </w:pPr>
    <w:rPr>
      <w:rFonts w:ascii="宋体" w:hAnsi="宋体" w:cs="宋体"/>
      <w:kern w:val="0"/>
      <w:szCs w:val="22"/>
    </w:rPr>
  </w:style>
  <w:style w:type="paragraph" w:customStyle="1" w:styleId="307">
    <w:name w:val="resoult_total"/>
    <w:basedOn w:val="1"/>
    <w:qFormat/>
    <w:uiPriority w:val="0"/>
    <w:pPr>
      <w:widowControl/>
      <w:shd w:val="clear" w:color="auto" w:fill="A0FFFE"/>
      <w:spacing w:before="120" w:after="120"/>
      <w:ind w:firstLine="0" w:firstLineChars="0"/>
      <w:jc w:val="left"/>
    </w:pPr>
    <w:rPr>
      <w:rFonts w:ascii="宋体" w:hAnsi="宋体" w:cs="宋体"/>
      <w:kern w:val="0"/>
      <w:szCs w:val="22"/>
    </w:rPr>
  </w:style>
  <w:style w:type="paragraph" w:customStyle="1" w:styleId="308">
    <w:name w:val="leftframe"/>
    <w:basedOn w:val="1"/>
    <w:qFormat/>
    <w:uiPriority w:val="0"/>
    <w:pPr>
      <w:widowControl/>
      <w:pBdr>
        <w:top w:val="single" w:color="CCCCCC" w:sz="6" w:space="6"/>
        <w:left w:val="single" w:color="CCCCCC" w:sz="6" w:space="6"/>
        <w:bottom w:val="single" w:color="CCCCCC" w:sz="6" w:space="6"/>
        <w:right w:val="single" w:color="CCCCCC" w:sz="6" w:space="6"/>
      </w:pBdr>
      <w:ind w:firstLine="0" w:firstLineChars="0"/>
      <w:jc w:val="left"/>
    </w:pPr>
    <w:rPr>
      <w:rFonts w:ascii="宋体" w:hAnsi="宋体" w:cs="宋体"/>
      <w:kern w:val="0"/>
      <w:szCs w:val="22"/>
    </w:rPr>
  </w:style>
  <w:style w:type="paragraph" w:customStyle="1" w:styleId="309">
    <w:name w:val="col-dl"/>
    <w:basedOn w:val="1"/>
    <w:qFormat/>
    <w:uiPriority w:val="0"/>
    <w:pPr>
      <w:widowControl/>
      <w:spacing w:before="120"/>
      <w:ind w:left="150" w:right="150" w:firstLine="0" w:firstLineChars="0"/>
      <w:jc w:val="left"/>
    </w:pPr>
    <w:rPr>
      <w:rFonts w:ascii="宋体" w:hAnsi="宋体" w:cs="宋体"/>
      <w:color w:val="333333"/>
      <w:kern w:val="0"/>
      <w:szCs w:val="22"/>
    </w:rPr>
  </w:style>
  <w:style w:type="paragraph" w:customStyle="1" w:styleId="310">
    <w:name w:val="twhp2"/>
    <w:basedOn w:val="1"/>
    <w:qFormat/>
    <w:uiPriority w:val="0"/>
    <w:pPr>
      <w:widowControl/>
      <w:ind w:left="900" w:firstLine="0" w:firstLineChars="0"/>
      <w:jc w:val="left"/>
    </w:pPr>
    <w:rPr>
      <w:rFonts w:ascii="宋体" w:hAnsi="宋体" w:cs="宋体"/>
      <w:kern w:val="0"/>
      <w:szCs w:val="22"/>
    </w:rPr>
  </w:style>
  <w:style w:type="paragraph" w:customStyle="1" w:styleId="311">
    <w:name w:val="btn_inp2"/>
    <w:basedOn w:val="1"/>
    <w:qFormat/>
    <w:uiPriority w:val="0"/>
    <w:pPr>
      <w:widowControl/>
      <w:spacing w:before="150" w:line="300" w:lineRule="atLeast"/>
      <w:ind w:right="150" w:firstLine="0" w:firstLineChars="0"/>
      <w:jc w:val="left"/>
    </w:pPr>
    <w:rPr>
      <w:rFonts w:ascii="宋体" w:hAnsi="宋体" w:cs="宋体"/>
      <w:kern w:val="0"/>
      <w:szCs w:val="22"/>
    </w:rPr>
  </w:style>
  <w:style w:type="paragraph" w:customStyle="1" w:styleId="312">
    <w:name w:val="topic"/>
    <w:basedOn w:val="1"/>
    <w:qFormat/>
    <w:uiPriority w:val="0"/>
    <w:pPr>
      <w:widowControl/>
      <w:ind w:firstLine="0" w:firstLineChars="0"/>
      <w:jc w:val="left"/>
    </w:pPr>
    <w:rPr>
      <w:rFonts w:ascii="宋体" w:hAnsi="宋体" w:cs="宋体"/>
      <w:kern w:val="0"/>
      <w:szCs w:val="22"/>
    </w:rPr>
  </w:style>
  <w:style w:type="paragraph" w:customStyle="1" w:styleId="313">
    <w:name w:val="build"/>
    <w:basedOn w:val="1"/>
    <w:qFormat/>
    <w:uiPriority w:val="0"/>
    <w:pPr>
      <w:widowControl/>
      <w:ind w:firstLine="0" w:firstLineChars="0"/>
      <w:jc w:val="left"/>
    </w:pPr>
    <w:rPr>
      <w:rFonts w:ascii="宋体" w:hAnsi="宋体" w:cs="宋体"/>
      <w:kern w:val="0"/>
      <w:szCs w:val="22"/>
    </w:rPr>
  </w:style>
  <w:style w:type="paragraph" w:customStyle="1" w:styleId="314">
    <w:name w:val="reg-r"/>
    <w:basedOn w:val="1"/>
    <w:qFormat/>
    <w:uiPriority w:val="0"/>
    <w:pPr>
      <w:widowControl/>
      <w:shd w:val="clear" w:color="auto" w:fill="E8E8E8"/>
      <w:spacing w:before="45"/>
      <w:ind w:left="45" w:firstLine="0" w:firstLineChars="0"/>
      <w:jc w:val="left"/>
    </w:pPr>
    <w:rPr>
      <w:rFonts w:ascii="宋体" w:hAnsi="宋体" w:cs="宋体"/>
      <w:kern w:val="0"/>
      <w:szCs w:val="22"/>
    </w:rPr>
  </w:style>
  <w:style w:type="paragraph" w:customStyle="1" w:styleId="315">
    <w:name w:val="m-l8"/>
    <w:basedOn w:val="1"/>
    <w:qFormat/>
    <w:uiPriority w:val="0"/>
    <w:pPr>
      <w:widowControl/>
      <w:ind w:left="120" w:firstLine="0" w:firstLineChars="0"/>
      <w:jc w:val="left"/>
    </w:pPr>
    <w:rPr>
      <w:rFonts w:ascii="宋体" w:hAnsi="宋体" w:cs="宋体"/>
      <w:kern w:val="0"/>
      <w:szCs w:val="22"/>
    </w:rPr>
  </w:style>
  <w:style w:type="paragraph" w:customStyle="1" w:styleId="316">
    <w:name w:val="indent"/>
    <w:basedOn w:val="1"/>
    <w:qFormat/>
    <w:uiPriority w:val="0"/>
    <w:pPr>
      <w:widowControl/>
      <w:ind w:firstLine="25072" w:firstLineChars="0"/>
      <w:jc w:val="left"/>
    </w:pPr>
    <w:rPr>
      <w:rFonts w:ascii="宋体" w:hAnsi="宋体" w:cs="宋体"/>
      <w:kern w:val="0"/>
      <w:szCs w:val="22"/>
    </w:rPr>
  </w:style>
  <w:style w:type="paragraph" w:customStyle="1" w:styleId="317">
    <w:name w:val="a-img13"/>
    <w:basedOn w:val="1"/>
    <w:qFormat/>
    <w:uiPriority w:val="0"/>
    <w:pPr>
      <w:widowControl/>
      <w:pBdr>
        <w:top w:val="single" w:color="E6E6E6" w:sz="6" w:space="0"/>
        <w:left w:val="single" w:color="E6E6E6" w:sz="6" w:space="0"/>
        <w:bottom w:val="single" w:color="E6E6E6" w:sz="6" w:space="0"/>
        <w:right w:val="single" w:color="E6E6E6" w:sz="6" w:space="0"/>
      </w:pBdr>
      <w:ind w:right="150" w:firstLine="0" w:firstLineChars="0"/>
      <w:jc w:val="left"/>
    </w:pPr>
    <w:rPr>
      <w:rFonts w:ascii="宋体" w:hAnsi="宋体" w:cs="宋体"/>
      <w:kern w:val="0"/>
      <w:szCs w:val="22"/>
    </w:rPr>
  </w:style>
  <w:style w:type="paragraph" w:customStyle="1" w:styleId="318">
    <w:name w:val="a-img18"/>
    <w:basedOn w:val="1"/>
    <w:qFormat/>
    <w:uiPriority w:val="0"/>
    <w:pPr>
      <w:widowControl/>
      <w:pBdr>
        <w:top w:val="single" w:color="E6E6E6" w:sz="6" w:space="0"/>
        <w:left w:val="single" w:color="E6E6E6" w:sz="6" w:space="0"/>
        <w:bottom w:val="single" w:color="E6E6E6" w:sz="6" w:space="0"/>
        <w:right w:val="single" w:color="E6E6E6" w:sz="6" w:space="0"/>
      </w:pBdr>
      <w:shd w:val="clear" w:color="auto" w:fill="FFFFFF"/>
      <w:ind w:firstLine="0" w:firstLineChars="0"/>
      <w:jc w:val="left"/>
    </w:pPr>
    <w:rPr>
      <w:rFonts w:ascii="宋体" w:hAnsi="宋体" w:cs="宋体"/>
      <w:kern w:val="0"/>
      <w:szCs w:val="22"/>
    </w:rPr>
  </w:style>
  <w:style w:type="paragraph" w:customStyle="1" w:styleId="319">
    <w:name w:val="success"/>
    <w:basedOn w:val="1"/>
    <w:qFormat/>
    <w:uiPriority w:val="0"/>
    <w:pPr>
      <w:widowControl/>
      <w:ind w:firstLine="0" w:firstLineChars="0"/>
      <w:jc w:val="left"/>
    </w:pPr>
    <w:rPr>
      <w:rFonts w:ascii="宋体" w:hAnsi="宋体" w:cs="宋体"/>
      <w:kern w:val="0"/>
      <w:szCs w:val="22"/>
    </w:rPr>
  </w:style>
  <w:style w:type="paragraph" w:customStyle="1" w:styleId="320">
    <w:name w:val="table1"/>
    <w:basedOn w:val="1"/>
    <w:qFormat/>
    <w:uiPriority w:val="0"/>
    <w:pPr>
      <w:widowControl/>
      <w:spacing w:before="150" w:after="150"/>
      <w:ind w:firstLine="0" w:firstLineChars="0"/>
      <w:jc w:val="left"/>
    </w:pPr>
    <w:rPr>
      <w:rFonts w:ascii="宋体" w:hAnsi="宋体" w:cs="宋体"/>
      <w:color w:val="666666"/>
      <w:kern w:val="0"/>
      <w:sz w:val="18"/>
      <w:szCs w:val="18"/>
    </w:rPr>
  </w:style>
  <w:style w:type="paragraph" w:customStyle="1" w:styleId="321">
    <w:name w:val="inp_txt6"/>
    <w:basedOn w:val="1"/>
    <w:qFormat/>
    <w:uiPriority w:val="0"/>
    <w:pPr>
      <w:widowControl/>
      <w:pBdr>
        <w:top w:val="single" w:color="7F9DB9" w:sz="6" w:space="0"/>
        <w:left w:val="single" w:color="7F9DB9" w:sz="6" w:space="0"/>
        <w:bottom w:val="single" w:color="7F9DB9" w:sz="6" w:space="0"/>
        <w:right w:val="single" w:color="7F9DB9" w:sz="6" w:space="0"/>
      </w:pBdr>
      <w:spacing w:line="255" w:lineRule="atLeast"/>
      <w:ind w:firstLine="0" w:firstLineChars="0"/>
      <w:jc w:val="left"/>
      <w:textAlignment w:val="center"/>
    </w:pPr>
    <w:rPr>
      <w:rFonts w:ascii="宋体" w:hAnsi="宋体" w:cs="宋体"/>
      <w:color w:val="666666"/>
      <w:kern w:val="0"/>
      <w:szCs w:val="22"/>
    </w:rPr>
  </w:style>
  <w:style w:type="paragraph" w:customStyle="1" w:styleId="322">
    <w:name w:val="col-dl1"/>
    <w:basedOn w:val="1"/>
    <w:qFormat/>
    <w:uiPriority w:val="0"/>
    <w:pPr>
      <w:widowControl/>
      <w:pBdr>
        <w:bottom w:val="dashed" w:color="CCCCCC" w:sz="6" w:space="8"/>
      </w:pBdr>
      <w:spacing w:before="120"/>
      <w:ind w:left="150" w:right="150" w:firstLine="0" w:firstLineChars="0"/>
      <w:jc w:val="left"/>
    </w:pPr>
    <w:rPr>
      <w:rFonts w:ascii="宋体" w:hAnsi="宋体" w:cs="宋体"/>
      <w:color w:val="333333"/>
      <w:kern w:val="0"/>
      <w:szCs w:val="22"/>
    </w:rPr>
  </w:style>
  <w:style w:type="paragraph" w:customStyle="1" w:styleId="323">
    <w:name w:val="comment1"/>
    <w:basedOn w:val="1"/>
    <w:qFormat/>
    <w:uiPriority w:val="0"/>
    <w:pPr>
      <w:widowControl/>
      <w:ind w:firstLine="0" w:firstLineChars="0"/>
      <w:jc w:val="left"/>
    </w:pPr>
    <w:rPr>
      <w:rFonts w:ascii="宋体" w:hAnsi="宋体" w:cs="宋体"/>
      <w:color w:val="394ECB"/>
      <w:kern w:val="0"/>
      <w:szCs w:val="22"/>
    </w:rPr>
  </w:style>
  <w:style w:type="paragraph" w:customStyle="1" w:styleId="324">
    <w:name w:val="p-h2"/>
    <w:basedOn w:val="1"/>
    <w:qFormat/>
    <w:uiPriority w:val="0"/>
    <w:pPr>
      <w:widowControl/>
      <w:ind w:firstLine="0" w:firstLineChars="0"/>
      <w:jc w:val="left"/>
    </w:pPr>
    <w:rPr>
      <w:rFonts w:ascii="宋体" w:hAnsi="宋体" w:cs="宋体"/>
      <w:kern w:val="0"/>
      <w:szCs w:val="22"/>
    </w:rPr>
  </w:style>
  <w:style w:type="paragraph" w:customStyle="1" w:styleId="325">
    <w:name w:val="dws_h2"/>
    <w:basedOn w:val="1"/>
    <w:qFormat/>
    <w:uiPriority w:val="0"/>
    <w:pPr>
      <w:widowControl/>
      <w:ind w:firstLine="0" w:firstLineChars="0"/>
      <w:jc w:val="left"/>
    </w:pPr>
    <w:rPr>
      <w:rFonts w:ascii="宋体" w:hAnsi="宋体" w:cs="宋体"/>
      <w:color w:val="0268CD"/>
      <w:kern w:val="0"/>
      <w:szCs w:val="22"/>
    </w:rPr>
  </w:style>
  <w:style w:type="paragraph" w:customStyle="1" w:styleId="326">
    <w:name w:val="jfhl_theme"/>
    <w:basedOn w:val="1"/>
    <w:qFormat/>
    <w:uiPriority w:val="0"/>
    <w:pPr>
      <w:widowControl/>
      <w:shd w:val="clear" w:color="auto" w:fill="F6F6F6"/>
      <w:spacing w:before="15" w:after="15"/>
      <w:ind w:left="15" w:right="15" w:firstLine="0" w:firstLineChars="0"/>
      <w:jc w:val="left"/>
    </w:pPr>
    <w:rPr>
      <w:rFonts w:ascii="宋体" w:hAnsi="宋体" w:cs="宋体"/>
      <w:kern w:val="0"/>
      <w:szCs w:val="22"/>
    </w:rPr>
  </w:style>
  <w:style w:type="paragraph" w:customStyle="1" w:styleId="327">
    <w:name w:val="more1"/>
    <w:basedOn w:val="1"/>
    <w:qFormat/>
    <w:uiPriority w:val="0"/>
    <w:pPr>
      <w:widowControl/>
      <w:ind w:left="150" w:firstLine="0" w:firstLineChars="0"/>
      <w:jc w:val="left"/>
    </w:pPr>
    <w:rPr>
      <w:rFonts w:ascii="宋体" w:hAnsi="宋体" w:cs="宋体"/>
      <w:kern w:val="0"/>
      <w:szCs w:val="22"/>
    </w:rPr>
  </w:style>
  <w:style w:type="paragraph" w:customStyle="1" w:styleId="328">
    <w:name w:val="ct_name"/>
    <w:basedOn w:val="1"/>
    <w:qFormat/>
    <w:uiPriority w:val="0"/>
    <w:pPr>
      <w:widowControl/>
      <w:ind w:firstLine="0" w:firstLineChars="0"/>
      <w:jc w:val="left"/>
    </w:pPr>
    <w:rPr>
      <w:rFonts w:ascii="宋体" w:hAnsi="宋体" w:cs="宋体"/>
      <w:color w:val="1852C7"/>
      <w:kern w:val="0"/>
      <w:szCs w:val="22"/>
    </w:rPr>
  </w:style>
  <w:style w:type="paragraph" w:customStyle="1" w:styleId="329">
    <w:name w:val="t1"/>
    <w:basedOn w:val="1"/>
    <w:qFormat/>
    <w:uiPriority w:val="0"/>
    <w:pPr>
      <w:widowControl/>
      <w:ind w:firstLine="0" w:firstLineChars="0"/>
      <w:jc w:val="left"/>
    </w:pPr>
    <w:rPr>
      <w:rFonts w:ascii="宋体" w:hAnsi="宋体" w:cs="宋体"/>
      <w:kern w:val="0"/>
      <w:sz w:val="2"/>
      <w:szCs w:val="2"/>
    </w:rPr>
  </w:style>
  <w:style w:type="paragraph" w:customStyle="1" w:styleId="330">
    <w:name w:val="inp_txt1"/>
    <w:basedOn w:val="1"/>
    <w:qFormat/>
    <w:uiPriority w:val="0"/>
    <w:pPr>
      <w:widowControl/>
      <w:pBdr>
        <w:top w:val="single" w:color="7F9DB9" w:sz="6" w:space="0"/>
        <w:left w:val="single" w:color="7F9DB9" w:sz="6" w:space="0"/>
        <w:bottom w:val="single" w:color="7F9DB9" w:sz="6" w:space="0"/>
        <w:right w:val="single" w:color="7F9DB9" w:sz="6" w:space="0"/>
      </w:pBdr>
      <w:spacing w:line="255" w:lineRule="atLeast"/>
      <w:ind w:firstLine="0" w:firstLineChars="0"/>
      <w:jc w:val="left"/>
    </w:pPr>
    <w:rPr>
      <w:rFonts w:ascii="宋体" w:hAnsi="宋体" w:cs="宋体"/>
      <w:color w:val="666666"/>
      <w:kern w:val="0"/>
      <w:szCs w:val="22"/>
    </w:rPr>
  </w:style>
  <w:style w:type="paragraph" w:customStyle="1" w:styleId="331">
    <w:name w:val="more21"/>
    <w:basedOn w:val="1"/>
    <w:qFormat/>
    <w:uiPriority w:val="0"/>
    <w:pPr>
      <w:widowControl/>
      <w:ind w:right="75" w:firstLine="0" w:firstLineChars="0"/>
      <w:jc w:val="left"/>
    </w:pPr>
    <w:rPr>
      <w:rFonts w:ascii="宋体" w:hAnsi="宋体" w:cs="宋体"/>
      <w:kern w:val="0"/>
      <w:sz w:val="18"/>
      <w:szCs w:val="18"/>
    </w:rPr>
  </w:style>
  <w:style w:type="paragraph" w:customStyle="1" w:styleId="332">
    <w:name w:val="inp_del"/>
    <w:basedOn w:val="1"/>
    <w:qFormat/>
    <w:uiPriority w:val="0"/>
    <w:pPr>
      <w:widowControl/>
      <w:ind w:left="225" w:firstLine="0" w:firstLineChars="0"/>
      <w:jc w:val="left"/>
    </w:pPr>
    <w:rPr>
      <w:rFonts w:ascii="宋体" w:hAnsi="宋体" w:cs="宋体"/>
      <w:kern w:val="0"/>
      <w:szCs w:val="22"/>
    </w:rPr>
  </w:style>
  <w:style w:type="paragraph" w:customStyle="1" w:styleId="333">
    <w:name w:val="p-p"/>
    <w:basedOn w:val="1"/>
    <w:qFormat/>
    <w:uiPriority w:val="0"/>
    <w:pPr>
      <w:widowControl/>
      <w:ind w:firstLine="0" w:firstLineChars="0"/>
      <w:jc w:val="left"/>
    </w:pPr>
    <w:rPr>
      <w:rFonts w:ascii="宋体" w:hAnsi="宋体" w:cs="宋体"/>
      <w:kern w:val="0"/>
      <w:szCs w:val="22"/>
    </w:rPr>
  </w:style>
  <w:style w:type="paragraph" w:customStyle="1" w:styleId="334">
    <w:name w:val="a-img17"/>
    <w:basedOn w:val="1"/>
    <w:qFormat/>
    <w:uiPriority w:val="0"/>
    <w:pPr>
      <w:widowControl/>
      <w:ind w:firstLine="0" w:firstLineChars="0"/>
      <w:jc w:val="left"/>
    </w:pPr>
    <w:rPr>
      <w:rFonts w:ascii="宋体" w:hAnsi="宋体" w:cs="宋体"/>
      <w:kern w:val="0"/>
      <w:szCs w:val="22"/>
    </w:rPr>
  </w:style>
  <w:style w:type="paragraph" w:customStyle="1" w:styleId="335">
    <w:name w:val="col-h25"/>
    <w:basedOn w:val="1"/>
    <w:qFormat/>
    <w:uiPriority w:val="0"/>
    <w:pPr>
      <w:widowControl/>
      <w:spacing w:line="315" w:lineRule="atLeast"/>
      <w:ind w:firstLine="0" w:firstLineChars="0"/>
      <w:jc w:val="left"/>
    </w:pPr>
    <w:rPr>
      <w:rFonts w:ascii="宋体" w:hAnsi="宋体" w:cs="宋体"/>
      <w:color w:val="FFFFFF"/>
      <w:kern w:val="0"/>
      <w:szCs w:val="22"/>
    </w:rPr>
  </w:style>
  <w:style w:type="paragraph" w:customStyle="1" w:styleId="336">
    <w:name w:val="col-ul6"/>
    <w:basedOn w:val="1"/>
    <w:qFormat/>
    <w:uiPriority w:val="0"/>
    <w:pPr>
      <w:widowControl/>
      <w:spacing w:before="120"/>
      <w:ind w:left="150" w:right="150" w:firstLine="0" w:firstLineChars="0"/>
      <w:jc w:val="left"/>
    </w:pPr>
    <w:rPr>
      <w:rFonts w:ascii="宋体" w:hAnsi="宋体" w:cs="宋体"/>
      <w:color w:val="333333"/>
      <w:kern w:val="0"/>
      <w:szCs w:val="22"/>
    </w:rPr>
  </w:style>
  <w:style w:type="paragraph" w:customStyle="1" w:styleId="337">
    <w:name w:val="lanmum"/>
    <w:basedOn w:val="1"/>
    <w:qFormat/>
    <w:uiPriority w:val="0"/>
    <w:pPr>
      <w:widowControl/>
      <w:spacing w:after="150"/>
      <w:ind w:firstLine="0" w:firstLineChars="0"/>
      <w:jc w:val="left"/>
    </w:pPr>
    <w:rPr>
      <w:rFonts w:ascii="宋体" w:hAnsi="宋体" w:cs="宋体"/>
      <w:kern w:val="0"/>
      <w:szCs w:val="22"/>
    </w:rPr>
  </w:style>
  <w:style w:type="paragraph" w:customStyle="1" w:styleId="338">
    <w:name w:val="reader-word-layer"/>
    <w:basedOn w:val="1"/>
    <w:qFormat/>
    <w:uiPriority w:val="0"/>
    <w:pPr>
      <w:widowControl/>
      <w:spacing w:beforeAutospacing="1" w:after="100" w:afterAutospacing="1"/>
      <w:ind w:firstLine="0" w:firstLineChars="0"/>
      <w:jc w:val="left"/>
    </w:pPr>
    <w:rPr>
      <w:rFonts w:ascii="宋体" w:hAnsi="宋体" w:cs="宋体"/>
      <w:kern w:val="0"/>
    </w:rPr>
  </w:style>
  <w:style w:type="paragraph" w:customStyle="1" w:styleId="339">
    <w:name w:val="btn"/>
    <w:basedOn w:val="1"/>
    <w:qFormat/>
    <w:uiPriority w:val="0"/>
    <w:pPr>
      <w:widowControl/>
      <w:ind w:firstLine="0" w:firstLineChars="0"/>
      <w:jc w:val="left"/>
    </w:pPr>
    <w:rPr>
      <w:rFonts w:ascii="宋体" w:hAnsi="宋体" w:cs="宋体"/>
      <w:kern w:val="0"/>
      <w:szCs w:val="22"/>
    </w:rPr>
  </w:style>
  <w:style w:type="paragraph" w:customStyle="1" w:styleId="340">
    <w:name w:val="message_tip"/>
    <w:basedOn w:val="1"/>
    <w:qFormat/>
    <w:uiPriority w:val="0"/>
    <w:pPr>
      <w:widowControl/>
      <w:ind w:firstLine="0" w:firstLineChars="0"/>
      <w:jc w:val="left"/>
    </w:pPr>
    <w:rPr>
      <w:rFonts w:ascii="宋体" w:hAnsi="宋体" w:cs="宋体"/>
      <w:kern w:val="0"/>
      <w:szCs w:val="22"/>
    </w:rPr>
  </w:style>
  <w:style w:type="paragraph" w:customStyle="1" w:styleId="341">
    <w:name w:val="chose_cate"/>
    <w:basedOn w:val="1"/>
    <w:qFormat/>
    <w:uiPriority w:val="0"/>
    <w:pPr>
      <w:widowControl/>
      <w:pBdr>
        <w:top w:val="single" w:color="CCCCCC" w:sz="12" w:space="8"/>
        <w:left w:val="single" w:color="CCCCCC" w:sz="12" w:space="0"/>
        <w:bottom w:val="single" w:color="CCCCCC" w:sz="12" w:space="8"/>
        <w:right w:val="single" w:color="CCCCCC" w:sz="12" w:space="0"/>
      </w:pBdr>
      <w:shd w:val="clear" w:color="auto" w:fill="FFFFFF"/>
      <w:ind w:firstLine="0" w:firstLineChars="0"/>
      <w:jc w:val="left"/>
    </w:pPr>
    <w:rPr>
      <w:rFonts w:ascii="宋体" w:hAnsi="宋体" w:cs="宋体"/>
      <w:kern w:val="0"/>
      <w:szCs w:val="22"/>
    </w:rPr>
  </w:style>
  <w:style w:type="paragraph" w:customStyle="1" w:styleId="342">
    <w:name w:val="TOC 标题4"/>
    <w:basedOn w:val="2"/>
    <w:next w:val="1"/>
    <w:qFormat/>
    <w:uiPriority w:val="39"/>
    <w:pPr>
      <w:widowControl/>
      <w:numPr>
        <w:numId w:val="0"/>
      </w:numPr>
      <w:adjustRightInd w:val="0"/>
      <w:snapToGrid w:val="0"/>
      <w:spacing w:before="100" w:beforeLines="100" w:after="100" w:afterLines="100" w:line="276" w:lineRule="auto"/>
      <w:outlineLvl w:val="9"/>
    </w:pPr>
    <w:rPr>
      <w:rFonts w:ascii="Cambria" w:hAnsi="Cambria" w:eastAsia="宋体"/>
      <w:color w:val="365F91"/>
      <w:kern w:val="0"/>
      <w:sz w:val="28"/>
      <w:szCs w:val="28"/>
    </w:rPr>
  </w:style>
  <w:style w:type="paragraph" w:customStyle="1" w:styleId="343">
    <w:name w:val="con"/>
    <w:basedOn w:val="1"/>
    <w:qFormat/>
    <w:uiPriority w:val="0"/>
    <w:pPr>
      <w:widowControl/>
      <w:ind w:firstLine="0" w:firstLineChars="0"/>
      <w:jc w:val="left"/>
    </w:pPr>
    <w:rPr>
      <w:rFonts w:ascii="宋体" w:hAnsi="宋体" w:cs="宋体"/>
      <w:kern w:val="0"/>
      <w:szCs w:val="22"/>
    </w:rPr>
  </w:style>
  <w:style w:type="paragraph" w:customStyle="1" w:styleId="344">
    <w:name w:val="title_thema"/>
    <w:basedOn w:val="1"/>
    <w:qFormat/>
    <w:uiPriority w:val="0"/>
    <w:pPr>
      <w:widowControl/>
      <w:ind w:firstLine="0" w:firstLineChars="0"/>
      <w:jc w:val="left"/>
    </w:pPr>
    <w:rPr>
      <w:rFonts w:ascii="宋体" w:hAnsi="宋体" w:cs="宋体"/>
      <w:color w:val="0268CD"/>
      <w:kern w:val="0"/>
      <w:szCs w:val="22"/>
    </w:rPr>
  </w:style>
  <w:style w:type="paragraph" w:customStyle="1" w:styleId="345">
    <w:name w:val="lanmumnr_l2"/>
    <w:basedOn w:val="1"/>
    <w:qFormat/>
    <w:uiPriority w:val="0"/>
    <w:pPr>
      <w:widowControl/>
      <w:spacing w:line="300" w:lineRule="atLeast"/>
      <w:ind w:left="75" w:firstLine="0" w:firstLineChars="0"/>
      <w:jc w:val="left"/>
    </w:pPr>
    <w:rPr>
      <w:rFonts w:ascii="宋体" w:hAnsi="宋体" w:cs="宋体"/>
      <w:kern w:val="0"/>
      <w:sz w:val="20"/>
      <w:szCs w:val="22"/>
    </w:rPr>
  </w:style>
  <w:style w:type="paragraph" w:customStyle="1" w:styleId="346">
    <w:name w:val="reci"/>
    <w:basedOn w:val="1"/>
    <w:qFormat/>
    <w:uiPriority w:val="0"/>
    <w:pPr>
      <w:widowControl/>
      <w:ind w:firstLine="0" w:firstLineChars="0"/>
      <w:jc w:val="left"/>
    </w:pPr>
    <w:rPr>
      <w:rFonts w:ascii="宋体" w:hAnsi="宋体" w:cs="宋体"/>
      <w:kern w:val="0"/>
      <w:szCs w:val="22"/>
    </w:rPr>
  </w:style>
  <w:style w:type="paragraph" w:customStyle="1" w:styleId="347">
    <w:name w:val="tjct"/>
    <w:basedOn w:val="1"/>
    <w:qFormat/>
    <w:uiPriority w:val="0"/>
    <w:pPr>
      <w:widowControl/>
      <w:ind w:firstLine="0" w:firstLineChars="0"/>
      <w:jc w:val="left"/>
    </w:pPr>
    <w:rPr>
      <w:rFonts w:ascii="宋体" w:hAnsi="宋体" w:cs="宋体"/>
      <w:kern w:val="0"/>
      <w:szCs w:val="22"/>
    </w:rPr>
  </w:style>
  <w:style w:type="paragraph" w:customStyle="1" w:styleId="348">
    <w:name w:val="view_datu"/>
    <w:basedOn w:val="1"/>
    <w:qFormat/>
    <w:uiPriority w:val="0"/>
    <w:pPr>
      <w:widowControl/>
      <w:spacing w:before="450" w:after="150"/>
      <w:ind w:firstLine="0" w:firstLineChars="0"/>
      <w:jc w:val="left"/>
    </w:pPr>
    <w:rPr>
      <w:rFonts w:ascii="宋体" w:hAnsi="宋体" w:cs="宋体"/>
      <w:kern w:val="0"/>
      <w:szCs w:val="22"/>
    </w:rPr>
  </w:style>
  <w:style w:type="paragraph" w:customStyle="1" w:styleId="349">
    <w:name w:val="col-ul2"/>
    <w:basedOn w:val="1"/>
    <w:qFormat/>
    <w:uiPriority w:val="0"/>
    <w:pPr>
      <w:widowControl/>
      <w:spacing w:before="225"/>
      <w:ind w:left="150" w:right="150" w:firstLine="0" w:firstLineChars="0"/>
      <w:jc w:val="left"/>
    </w:pPr>
    <w:rPr>
      <w:rFonts w:ascii="宋体" w:hAnsi="宋体" w:cs="宋体"/>
      <w:color w:val="333333"/>
      <w:kern w:val="0"/>
      <w:szCs w:val="22"/>
    </w:rPr>
  </w:style>
  <w:style w:type="paragraph" w:customStyle="1" w:styleId="350">
    <w:name w:val="red"/>
    <w:basedOn w:val="1"/>
    <w:qFormat/>
    <w:uiPriority w:val="0"/>
    <w:pPr>
      <w:widowControl/>
      <w:ind w:firstLine="0" w:firstLineChars="0"/>
      <w:jc w:val="left"/>
    </w:pPr>
    <w:rPr>
      <w:rFonts w:ascii="宋体" w:hAnsi="宋体" w:cs="宋体"/>
      <w:color w:val="FF0000"/>
      <w:kern w:val="0"/>
      <w:szCs w:val="22"/>
    </w:rPr>
  </w:style>
  <w:style w:type="paragraph" w:customStyle="1" w:styleId="351">
    <w:name w:val="col-dl3"/>
    <w:basedOn w:val="1"/>
    <w:qFormat/>
    <w:uiPriority w:val="0"/>
    <w:pPr>
      <w:widowControl/>
      <w:spacing w:before="300" w:after="150" w:line="330" w:lineRule="atLeast"/>
      <w:ind w:left="150" w:right="150" w:firstLine="0" w:firstLineChars="0"/>
      <w:jc w:val="left"/>
    </w:pPr>
    <w:rPr>
      <w:rFonts w:ascii="宋体" w:hAnsi="宋体" w:cs="宋体"/>
      <w:color w:val="333333"/>
      <w:kern w:val="0"/>
      <w:szCs w:val="22"/>
    </w:rPr>
  </w:style>
  <w:style w:type="paragraph" w:customStyle="1" w:styleId="352">
    <w:name w:val="up_fj"/>
    <w:basedOn w:val="1"/>
    <w:qFormat/>
    <w:uiPriority w:val="0"/>
    <w:pPr>
      <w:widowControl/>
      <w:spacing w:line="330" w:lineRule="atLeast"/>
      <w:ind w:firstLine="0" w:firstLineChars="0"/>
      <w:jc w:val="left"/>
    </w:pPr>
    <w:rPr>
      <w:rFonts w:ascii="宋体" w:hAnsi="宋体" w:cs="宋体"/>
      <w:kern w:val="0"/>
      <w:szCs w:val="22"/>
    </w:rPr>
  </w:style>
  <w:style w:type="paragraph" w:customStyle="1" w:styleId="353">
    <w:name w:val="version_title"/>
    <w:basedOn w:val="1"/>
    <w:qFormat/>
    <w:uiPriority w:val="0"/>
    <w:pPr>
      <w:widowControl/>
      <w:shd w:val="clear" w:color="auto" w:fill="F7F7F7"/>
      <w:ind w:firstLine="0" w:firstLineChars="0"/>
      <w:jc w:val="left"/>
    </w:pPr>
    <w:rPr>
      <w:rFonts w:ascii="宋体" w:hAnsi="宋体" w:cs="宋体"/>
      <w:kern w:val="0"/>
      <w:szCs w:val="22"/>
    </w:rPr>
  </w:style>
  <w:style w:type="paragraph" w:customStyle="1" w:styleId="354">
    <w:name w:val="l"/>
    <w:basedOn w:val="1"/>
    <w:qFormat/>
    <w:uiPriority w:val="0"/>
    <w:pPr>
      <w:widowControl/>
      <w:ind w:firstLine="0" w:firstLineChars="0"/>
      <w:jc w:val="left"/>
    </w:pPr>
    <w:rPr>
      <w:rFonts w:ascii="宋体" w:hAnsi="宋体" w:cs="宋体"/>
      <w:kern w:val="0"/>
      <w:szCs w:val="22"/>
    </w:rPr>
  </w:style>
  <w:style w:type="paragraph" w:customStyle="1" w:styleId="355">
    <w:name w:val="c-b"/>
    <w:basedOn w:val="1"/>
    <w:qFormat/>
    <w:uiPriority w:val="0"/>
    <w:pPr>
      <w:widowControl/>
      <w:ind w:firstLine="0" w:firstLineChars="0"/>
      <w:jc w:val="left"/>
    </w:pPr>
    <w:rPr>
      <w:rFonts w:ascii="宋体" w:hAnsi="宋体" w:cs="宋体"/>
      <w:kern w:val="0"/>
      <w:szCs w:val="22"/>
    </w:rPr>
  </w:style>
  <w:style w:type="paragraph" w:customStyle="1" w:styleId="356">
    <w:name w:val="a-img16"/>
    <w:basedOn w:val="1"/>
    <w:qFormat/>
    <w:uiPriority w:val="0"/>
    <w:pPr>
      <w:widowControl/>
      <w:ind w:firstLine="0" w:firstLineChars="0"/>
      <w:jc w:val="left"/>
    </w:pPr>
    <w:rPr>
      <w:rFonts w:ascii="宋体" w:hAnsi="宋体" w:cs="宋体"/>
      <w:kern w:val="0"/>
      <w:szCs w:val="22"/>
    </w:rPr>
  </w:style>
  <w:style w:type="paragraph" w:customStyle="1" w:styleId="357">
    <w:name w:val="font_3"/>
    <w:basedOn w:val="1"/>
    <w:qFormat/>
    <w:uiPriority w:val="0"/>
    <w:pPr>
      <w:widowControl/>
      <w:ind w:firstLine="0" w:firstLineChars="0"/>
      <w:jc w:val="left"/>
    </w:pPr>
    <w:rPr>
      <w:rFonts w:ascii="宋体" w:hAnsi="宋体" w:cs="宋体"/>
      <w:i/>
      <w:iCs/>
      <w:kern w:val="0"/>
      <w:szCs w:val="21"/>
      <w:u w:val="single"/>
    </w:rPr>
  </w:style>
  <w:style w:type="paragraph" w:customStyle="1" w:styleId="358">
    <w:name w:val="lanmumnr"/>
    <w:basedOn w:val="1"/>
    <w:qFormat/>
    <w:uiPriority w:val="0"/>
    <w:pPr>
      <w:widowControl/>
      <w:spacing w:after="75" w:line="255" w:lineRule="atLeast"/>
      <w:ind w:firstLine="0" w:firstLineChars="0"/>
      <w:jc w:val="left"/>
    </w:pPr>
    <w:rPr>
      <w:rFonts w:ascii="宋体" w:hAnsi="宋体" w:cs="宋体"/>
      <w:kern w:val="0"/>
      <w:szCs w:val="21"/>
    </w:rPr>
  </w:style>
  <w:style w:type="paragraph" w:customStyle="1" w:styleId="359">
    <w:name w:val="more"/>
    <w:basedOn w:val="1"/>
    <w:qFormat/>
    <w:uiPriority w:val="0"/>
    <w:pPr>
      <w:widowControl/>
      <w:spacing w:line="225" w:lineRule="atLeast"/>
      <w:ind w:firstLine="0" w:firstLineChars="0"/>
      <w:jc w:val="left"/>
    </w:pPr>
    <w:rPr>
      <w:rFonts w:ascii="宋体" w:hAnsi="宋体" w:cs="宋体"/>
      <w:color w:val="3366CC"/>
      <w:kern w:val="0"/>
      <w:sz w:val="18"/>
      <w:szCs w:val="18"/>
    </w:rPr>
  </w:style>
  <w:style w:type="paragraph" w:customStyle="1" w:styleId="360">
    <w:name w:val="notes"/>
    <w:basedOn w:val="1"/>
    <w:qFormat/>
    <w:uiPriority w:val="0"/>
    <w:pPr>
      <w:widowControl/>
      <w:spacing w:line="330" w:lineRule="atLeast"/>
      <w:ind w:firstLine="0" w:firstLineChars="0"/>
      <w:jc w:val="left"/>
    </w:pPr>
    <w:rPr>
      <w:rFonts w:ascii="宋体" w:hAnsi="宋体" w:cs="宋体"/>
      <w:kern w:val="0"/>
      <w:szCs w:val="22"/>
    </w:rPr>
  </w:style>
  <w:style w:type="paragraph" w:customStyle="1" w:styleId="361">
    <w:name w:val="reci1"/>
    <w:basedOn w:val="1"/>
    <w:qFormat/>
    <w:uiPriority w:val="0"/>
    <w:pPr>
      <w:widowControl/>
      <w:ind w:firstLine="0" w:firstLineChars="0"/>
      <w:jc w:val="left"/>
    </w:pPr>
    <w:rPr>
      <w:rFonts w:ascii="宋体" w:hAnsi="宋体" w:cs="宋体"/>
      <w:kern w:val="0"/>
      <w:szCs w:val="22"/>
    </w:rPr>
  </w:style>
  <w:style w:type="paragraph" w:customStyle="1" w:styleId="362">
    <w:name w:val="info_other"/>
    <w:basedOn w:val="1"/>
    <w:qFormat/>
    <w:uiPriority w:val="0"/>
    <w:pPr>
      <w:widowControl/>
      <w:spacing w:before="450" w:line="330" w:lineRule="atLeast"/>
      <w:ind w:left="1950" w:firstLine="0" w:firstLineChars="0"/>
      <w:jc w:val="left"/>
    </w:pPr>
    <w:rPr>
      <w:rFonts w:ascii="宋体" w:hAnsi="宋体" w:cs="宋体"/>
      <w:kern w:val="0"/>
      <w:szCs w:val="22"/>
    </w:rPr>
  </w:style>
  <w:style w:type="paragraph" w:customStyle="1" w:styleId="363">
    <w:name w:val="b1"/>
    <w:basedOn w:val="1"/>
    <w:qFormat/>
    <w:uiPriority w:val="0"/>
    <w:pPr>
      <w:widowControl/>
      <w:ind w:firstLine="0" w:firstLineChars="0"/>
      <w:jc w:val="left"/>
    </w:pPr>
    <w:rPr>
      <w:rFonts w:ascii="宋体" w:hAnsi="宋体" w:cs="宋体"/>
      <w:kern w:val="0"/>
      <w:sz w:val="2"/>
      <w:szCs w:val="2"/>
    </w:rPr>
  </w:style>
  <w:style w:type="paragraph" w:customStyle="1" w:styleId="364">
    <w:name w:val="t"/>
    <w:basedOn w:val="1"/>
    <w:qFormat/>
    <w:uiPriority w:val="0"/>
    <w:pPr>
      <w:widowControl/>
      <w:ind w:firstLine="0" w:firstLineChars="0"/>
      <w:jc w:val="left"/>
    </w:pPr>
    <w:rPr>
      <w:rFonts w:ascii="宋体" w:hAnsi="宋体" w:cs="宋体"/>
      <w:kern w:val="0"/>
      <w:szCs w:val="22"/>
    </w:rPr>
  </w:style>
  <w:style w:type="paragraph" w:customStyle="1" w:styleId="365">
    <w:name w:val="w-70"/>
    <w:basedOn w:val="1"/>
    <w:qFormat/>
    <w:uiPriority w:val="0"/>
    <w:pPr>
      <w:widowControl/>
      <w:ind w:firstLine="0" w:firstLineChars="0"/>
      <w:jc w:val="left"/>
    </w:pPr>
    <w:rPr>
      <w:rFonts w:ascii="宋体" w:hAnsi="宋体" w:cs="宋体"/>
      <w:kern w:val="0"/>
      <w:szCs w:val="22"/>
    </w:rPr>
  </w:style>
  <w:style w:type="paragraph" w:customStyle="1" w:styleId="366">
    <w:name w:val="content_1"/>
    <w:basedOn w:val="1"/>
    <w:qFormat/>
    <w:uiPriority w:val="0"/>
    <w:pPr>
      <w:widowControl/>
      <w:spacing w:line="375" w:lineRule="atLeast"/>
      <w:ind w:firstLine="0" w:firstLineChars="0"/>
      <w:jc w:val="left"/>
    </w:pPr>
    <w:rPr>
      <w:rFonts w:ascii="宋体" w:hAnsi="宋体" w:cs="宋体"/>
      <w:kern w:val="0"/>
      <w:szCs w:val="21"/>
    </w:rPr>
  </w:style>
  <w:style w:type="paragraph" w:customStyle="1" w:styleId="367">
    <w:name w:val="file"/>
    <w:basedOn w:val="1"/>
    <w:qFormat/>
    <w:uiPriority w:val="0"/>
    <w:pPr>
      <w:widowControl/>
      <w:spacing w:line="450" w:lineRule="atLeast"/>
      <w:ind w:firstLine="0" w:firstLineChars="0"/>
      <w:jc w:val="left"/>
    </w:pPr>
    <w:rPr>
      <w:rFonts w:ascii="宋体" w:hAnsi="宋体" w:cs="宋体"/>
      <w:kern w:val="0"/>
      <w:szCs w:val="22"/>
    </w:rPr>
  </w:style>
  <w:style w:type="paragraph" w:customStyle="1" w:styleId="368">
    <w:name w:val="friendlink"/>
    <w:basedOn w:val="1"/>
    <w:qFormat/>
    <w:uiPriority w:val="0"/>
    <w:pPr>
      <w:widowControl/>
      <w:pBdr>
        <w:left w:val="single" w:color="AFAFAF" w:sz="6" w:space="0"/>
        <w:bottom w:val="single" w:color="AFAFAF" w:sz="6" w:space="0"/>
        <w:right w:val="single" w:color="AFAFAF" w:sz="6" w:space="0"/>
      </w:pBdr>
      <w:shd w:val="clear" w:color="auto" w:fill="FEFEFE"/>
      <w:spacing w:before="150"/>
      <w:ind w:firstLine="0" w:firstLineChars="0"/>
      <w:jc w:val="left"/>
    </w:pPr>
    <w:rPr>
      <w:rFonts w:ascii="宋体" w:hAnsi="宋体" w:cs="宋体"/>
      <w:kern w:val="0"/>
      <w:szCs w:val="22"/>
    </w:rPr>
  </w:style>
  <w:style w:type="paragraph" w:customStyle="1" w:styleId="369">
    <w:name w:val="img2"/>
    <w:basedOn w:val="1"/>
    <w:qFormat/>
    <w:uiPriority w:val="0"/>
    <w:pPr>
      <w:widowControl/>
      <w:ind w:firstLine="0" w:firstLineChars="0"/>
      <w:jc w:val="left"/>
    </w:pPr>
    <w:rPr>
      <w:rFonts w:ascii="宋体" w:hAnsi="宋体" w:cs="宋体"/>
      <w:kern w:val="0"/>
      <w:szCs w:val="22"/>
    </w:rPr>
  </w:style>
  <w:style w:type="paragraph" w:customStyle="1" w:styleId="370">
    <w:name w:val="con1"/>
    <w:basedOn w:val="1"/>
    <w:qFormat/>
    <w:uiPriority w:val="0"/>
    <w:pPr>
      <w:widowControl/>
      <w:shd w:val="clear" w:color="auto" w:fill="FFFFFF"/>
      <w:ind w:firstLine="0" w:firstLineChars="0"/>
      <w:jc w:val="left"/>
    </w:pPr>
    <w:rPr>
      <w:rFonts w:ascii="宋体" w:hAnsi="宋体" w:cs="宋体"/>
      <w:kern w:val="0"/>
      <w:szCs w:val="22"/>
    </w:rPr>
  </w:style>
  <w:style w:type="paragraph" w:customStyle="1" w:styleId="371">
    <w:name w:val="m-b8"/>
    <w:basedOn w:val="1"/>
    <w:qFormat/>
    <w:uiPriority w:val="0"/>
    <w:pPr>
      <w:widowControl/>
      <w:spacing w:after="120"/>
      <w:ind w:firstLine="0" w:firstLineChars="0"/>
      <w:jc w:val="left"/>
    </w:pPr>
    <w:rPr>
      <w:rFonts w:ascii="宋体" w:hAnsi="宋体" w:cs="宋体"/>
      <w:kern w:val="0"/>
      <w:szCs w:val="22"/>
    </w:rPr>
  </w:style>
  <w:style w:type="paragraph" w:customStyle="1" w:styleId="372">
    <w:name w:val="dws_list"/>
    <w:basedOn w:val="1"/>
    <w:qFormat/>
    <w:uiPriority w:val="0"/>
    <w:pPr>
      <w:widowControl/>
      <w:spacing w:line="330" w:lineRule="atLeast"/>
      <w:ind w:firstLine="0" w:firstLineChars="0"/>
      <w:jc w:val="left"/>
    </w:pPr>
    <w:rPr>
      <w:rFonts w:ascii="宋体" w:hAnsi="宋体" w:cs="宋体"/>
      <w:kern w:val="0"/>
      <w:szCs w:val="22"/>
    </w:rPr>
  </w:style>
  <w:style w:type="paragraph" w:customStyle="1" w:styleId="373">
    <w:name w:val="col-dl7"/>
    <w:basedOn w:val="1"/>
    <w:qFormat/>
    <w:uiPriority w:val="0"/>
    <w:pPr>
      <w:widowControl/>
      <w:spacing w:before="60" w:after="60" w:line="270" w:lineRule="atLeast"/>
      <w:ind w:left="1380" w:right="150" w:firstLine="0" w:firstLineChars="0"/>
      <w:jc w:val="left"/>
    </w:pPr>
    <w:rPr>
      <w:rFonts w:ascii="宋体" w:hAnsi="宋体" w:cs="宋体"/>
      <w:color w:val="333333"/>
      <w:kern w:val="0"/>
      <w:szCs w:val="22"/>
    </w:rPr>
  </w:style>
  <w:style w:type="paragraph" w:customStyle="1" w:styleId="374">
    <w:name w:val="add_synonym"/>
    <w:basedOn w:val="1"/>
    <w:qFormat/>
    <w:uiPriority w:val="0"/>
    <w:pPr>
      <w:widowControl/>
      <w:ind w:firstLine="0" w:firstLineChars="0"/>
      <w:jc w:val="left"/>
    </w:pPr>
    <w:rPr>
      <w:rFonts w:ascii="宋体" w:hAnsi="宋体" w:cs="宋体"/>
      <w:kern w:val="0"/>
      <w:szCs w:val="22"/>
    </w:rPr>
  </w:style>
  <w:style w:type="paragraph" w:customStyle="1" w:styleId="375">
    <w:name w:val="inp_txt5"/>
    <w:basedOn w:val="1"/>
    <w:qFormat/>
    <w:uiPriority w:val="0"/>
    <w:pPr>
      <w:widowControl/>
      <w:pBdr>
        <w:top w:val="single" w:color="7F9DB9" w:sz="6" w:space="0"/>
        <w:left w:val="single" w:color="7F9DB9" w:sz="6" w:space="0"/>
        <w:bottom w:val="single" w:color="7F9DB9" w:sz="6" w:space="0"/>
        <w:right w:val="single" w:color="7F9DB9" w:sz="6" w:space="0"/>
      </w:pBdr>
      <w:spacing w:line="240" w:lineRule="atLeast"/>
      <w:ind w:firstLine="0" w:firstLineChars="0"/>
      <w:jc w:val="left"/>
    </w:pPr>
    <w:rPr>
      <w:rFonts w:ascii="宋体" w:hAnsi="宋体" w:cs="宋体"/>
      <w:color w:val="666666"/>
      <w:kern w:val="0"/>
      <w:szCs w:val="22"/>
    </w:rPr>
  </w:style>
  <w:style w:type="paragraph" w:customStyle="1" w:styleId="376">
    <w:name w:val="h2"/>
    <w:basedOn w:val="1"/>
    <w:qFormat/>
    <w:uiPriority w:val="0"/>
    <w:pPr>
      <w:widowControl/>
      <w:ind w:firstLine="0" w:firstLineChars="0"/>
      <w:jc w:val="left"/>
    </w:pPr>
    <w:rPr>
      <w:rFonts w:ascii="宋体" w:hAnsi="宋体" w:cs="宋体"/>
      <w:b/>
      <w:bCs/>
      <w:kern w:val="0"/>
      <w:szCs w:val="21"/>
    </w:rPr>
  </w:style>
  <w:style w:type="paragraph" w:customStyle="1" w:styleId="377">
    <w:name w:val="l5"/>
    <w:basedOn w:val="1"/>
    <w:qFormat/>
    <w:uiPriority w:val="0"/>
    <w:pPr>
      <w:widowControl/>
      <w:ind w:firstLine="0" w:firstLineChars="0"/>
      <w:jc w:val="left"/>
    </w:pPr>
    <w:rPr>
      <w:rFonts w:ascii="宋体" w:hAnsi="宋体" w:cs="宋体"/>
      <w:kern w:val="0"/>
      <w:szCs w:val="22"/>
    </w:rPr>
  </w:style>
  <w:style w:type="paragraph" w:customStyle="1" w:styleId="378">
    <w:name w:val="theme_img"/>
    <w:basedOn w:val="1"/>
    <w:qFormat/>
    <w:uiPriority w:val="0"/>
    <w:pPr>
      <w:widowControl/>
      <w:ind w:firstLine="0" w:firstLineChars="0"/>
      <w:jc w:val="left"/>
    </w:pPr>
    <w:rPr>
      <w:rFonts w:ascii="宋体" w:hAnsi="宋体" w:cs="宋体"/>
      <w:kern w:val="0"/>
      <w:szCs w:val="22"/>
    </w:rPr>
  </w:style>
  <w:style w:type="paragraph" w:customStyle="1" w:styleId="379">
    <w:name w:val="qlist"/>
    <w:basedOn w:val="1"/>
    <w:qFormat/>
    <w:uiPriority w:val="0"/>
    <w:pPr>
      <w:widowControl/>
      <w:ind w:firstLine="0" w:firstLineChars="0"/>
      <w:jc w:val="left"/>
    </w:pPr>
    <w:rPr>
      <w:rFonts w:ascii="宋体" w:hAnsi="宋体" w:cs="宋体"/>
      <w:kern w:val="0"/>
      <w:szCs w:val="22"/>
    </w:rPr>
  </w:style>
  <w:style w:type="paragraph" w:customStyle="1" w:styleId="380">
    <w:name w:val="baicu13"/>
    <w:basedOn w:val="1"/>
    <w:qFormat/>
    <w:uiPriority w:val="0"/>
    <w:pPr>
      <w:widowControl/>
      <w:ind w:firstLine="0" w:firstLineChars="0"/>
      <w:jc w:val="left"/>
    </w:pPr>
    <w:rPr>
      <w:rFonts w:ascii="宋体" w:hAnsi="宋体" w:cs="宋体"/>
      <w:kern w:val="0"/>
      <w:szCs w:val="22"/>
    </w:rPr>
  </w:style>
  <w:style w:type="paragraph" w:customStyle="1" w:styleId="381">
    <w:name w:val="ul_l_s"/>
    <w:basedOn w:val="1"/>
    <w:qFormat/>
    <w:uiPriority w:val="0"/>
    <w:pPr>
      <w:widowControl/>
      <w:spacing w:line="330" w:lineRule="atLeast"/>
      <w:ind w:firstLine="0" w:firstLineChars="0"/>
      <w:jc w:val="left"/>
    </w:pPr>
    <w:rPr>
      <w:rFonts w:ascii="宋体" w:hAnsi="宋体" w:cs="宋体"/>
      <w:kern w:val="0"/>
      <w:szCs w:val="22"/>
    </w:rPr>
  </w:style>
  <w:style w:type="paragraph" w:customStyle="1" w:styleId="382">
    <w:name w:val="channel"/>
    <w:basedOn w:val="1"/>
    <w:qFormat/>
    <w:uiPriority w:val="0"/>
    <w:pPr>
      <w:widowControl/>
      <w:ind w:firstLine="0" w:firstLineChars="0"/>
      <w:jc w:val="left"/>
    </w:pPr>
    <w:rPr>
      <w:rFonts w:ascii="宋体" w:hAnsi="宋体" w:cs="宋体"/>
      <w:kern w:val="0"/>
      <w:szCs w:val="22"/>
    </w:rPr>
  </w:style>
  <w:style w:type="paragraph" w:customStyle="1" w:styleId="383">
    <w:name w:val="p-ul"/>
    <w:basedOn w:val="1"/>
    <w:qFormat/>
    <w:uiPriority w:val="0"/>
    <w:pPr>
      <w:widowControl/>
      <w:ind w:firstLine="0" w:firstLineChars="0"/>
      <w:jc w:val="left"/>
    </w:pPr>
    <w:rPr>
      <w:rFonts w:ascii="宋体" w:hAnsi="宋体" w:cs="宋体"/>
      <w:kern w:val="0"/>
      <w:szCs w:val="22"/>
    </w:rPr>
  </w:style>
  <w:style w:type="paragraph" w:customStyle="1" w:styleId="384">
    <w:name w:val="useful_for_me"/>
    <w:basedOn w:val="1"/>
    <w:qFormat/>
    <w:uiPriority w:val="0"/>
    <w:pPr>
      <w:widowControl/>
      <w:spacing w:before="450"/>
      <w:ind w:firstLine="0" w:firstLineChars="0"/>
      <w:jc w:val="left"/>
    </w:pPr>
    <w:rPr>
      <w:rFonts w:ascii="宋体" w:hAnsi="宋体" w:cs="宋体"/>
      <w:color w:val="666666"/>
      <w:kern w:val="0"/>
      <w:szCs w:val="22"/>
    </w:rPr>
  </w:style>
  <w:style w:type="paragraph" w:customStyle="1" w:styleId="385">
    <w:name w:val="adv_search"/>
    <w:basedOn w:val="1"/>
    <w:qFormat/>
    <w:uiPriority w:val="0"/>
    <w:pPr>
      <w:widowControl/>
      <w:pBdr>
        <w:top w:val="dashed" w:color="CCCCCC" w:sz="6" w:space="8"/>
        <w:left w:val="dashed" w:color="CCCCCC" w:sz="6" w:space="8"/>
        <w:bottom w:val="dashed" w:color="CCCCCC" w:sz="6" w:space="8"/>
        <w:right w:val="dashed" w:color="CCCCCC" w:sz="6" w:space="8"/>
      </w:pBdr>
      <w:shd w:val="clear" w:color="auto" w:fill="FAFAFA"/>
      <w:ind w:firstLine="0" w:firstLineChars="0"/>
      <w:jc w:val="left"/>
    </w:pPr>
    <w:rPr>
      <w:rFonts w:ascii="宋体" w:hAnsi="宋体" w:cs="宋体"/>
      <w:kern w:val="0"/>
      <w:szCs w:val="22"/>
    </w:rPr>
  </w:style>
  <w:style w:type="paragraph" w:customStyle="1" w:styleId="386">
    <w:name w:val="w-428"/>
    <w:basedOn w:val="1"/>
    <w:qFormat/>
    <w:uiPriority w:val="0"/>
    <w:pPr>
      <w:widowControl/>
      <w:ind w:firstLine="0" w:firstLineChars="0"/>
      <w:jc w:val="left"/>
    </w:pPr>
    <w:rPr>
      <w:rFonts w:ascii="宋体" w:hAnsi="宋体" w:cs="宋体"/>
      <w:kern w:val="0"/>
      <w:szCs w:val="22"/>
    </w:rPr>
  </w:style>
  <w:style w:type="paragraph" w:customStyle="1" w:styleId="387">
    <w:name w:val="s_result"/>
    <w:basedOn w:val="1"/>
    <w:qFormat/>
    <w:uiPriority w:val="0"/>
    <w:pPr>
      <w:widowControl/>
      <w:pBdr>
        <w:top w:val="single" w:color="CCCCCC" w:sz="6" w:space="9"/>
        <w:left w:val="single" w:color="CCCCCC" w:sz="6" w:space="12"/>
        <w:bottom w:val="single" w:color="CCCCCC" w:sz="6" w:space="9"/>
        <w:right w:val="single" w:color="CCCCCC" w:sz="6" w:space="12"/>
      </w:pBdr>
      <w:shd w:val="clear" w:color="auto" w:fill="FAFAFA"/>
      <w:spacing w:line="330" w:lineRule="atLeast"/>
      <w:ind w:firstLine="0" w:firstLineChars="0"/>
      <w:jc w:val="left"/>
    </w:pPr>
    <w:rPr>
      <w:rFonts w:ascii="宋体" w:hAnsi="宋体" w:cs="宋体"/>
      <w:color w:val="333333"/>
      <w:kern w:val="0"/>
      <w:szCs w:val="22"/>
    </w:rPr>
  </w:style>
  <w:style w:type="paragraph" w:customStyle="1" w:styleId="388">
    <w:name w:val="sm_title"/>
    <w:basedOn w:val="1"/>
    <w:qFormat/>
    <w:uiPriority w:val="0"/>
    <w:pPr>
      <w:widowControl/>
      <w:ind w:firstLine="0" w:firstLineChars="0"/>
      <w:jc w:val="center"/>
    </w:pPr>
    <w:rPr>
      <w:rFonts w:ascii="宋体" w:hAnsi="宋体" w:cs="宋体"/>
      <w:kern w:val="0"/>
      <w:szCs w:val="22"/>
    </w:rPr>
  </w:style>
  <w:style w:type="paragraph" w:customStyle="1" w:styleId="389">
    <w:name w:val="dian"/>
    <w:basedOn w:val="1"/>
    <w:qFormat/>
    <w:uiPriority w:val="0"/>
    <w:pPr>
      <w:widowControl/>
      <w:shd w:val="clear" w:color="auto" w:fill="E99BFF"/>
      <w:spacing w:before="150"/>
      <w:ind w:left="450" w:right="225" w:firstLine="0" w:firstLineChars="0"/>
      <w:jc w:val="left"/>
    </w:pPr>
    <w:rPr>
      <w:rFonts w:ascii="宋体" w:hAnsi="宋体" w:cs="宋体"/>
      <w:kern w:val="0"/>
      <w:szCs w:val="22"/>
    </w:rPr>
  </w:style>
  <w:style w:type="paragraph" w:customStyle="1" w:styleId="390">
    <w:name w:val="news"/>
    <w:basedOn w:val="1"/>
    <w:qFormat/>
    <w:uiPriority w:val="0"/>
    <w:pPr>
      <w:widowControl/>
      <w:pBdr>
        <w:left w:val="single" w:color="CCCCCC" w:sz="6" w:space="4"/>
        <w:bottom w:val="dotted" w:color="CCCCCC" w:sz="6" w:space="4"/>
      </w:pBdr>
      <w:ind w:firstLine="0" w:firstLineChars="0"/>
      <w:jc w:val="left"/>
    </w:pPr>
    <w:rPr>
      <w:rFonts w:ascii="宋体" w:hAnsi="宋体" w:cs="宋体"/>
      <w:kern w:val="0"/>
      <w:szCs w:val="22"/>
    </w:rPr>
  </w:style>
  <w:style w:type="paragraph" w:customStyle="1" w:styleId="391">
    <w:name w:val="btn_inp"/>
    <w:basedOn w:val="1"/>
    <w:qFormat/>
    <w:uiPriority w:val="0"/>
    <w:pPr>
      <w:widowControl/>
      <w:spacing w:line="300" w:lineRule="atLeast"/>
      <w:ind w:right="45" w:firstLine="0" w:firstLineChars="0"/>
      <w:jc w:val="left"/>
    </w:pPr>
    <w:rPr>
      <w:rFonts w:ascii="宋体" w:hAnsi="宋体" w:cs="宋体"/>
      <w:kern w:val="0"/>
      <w:szCs w:val="22"/>
    </w:rPr>
  </w:style>
  <w:style w:type="paragraph" w:customStyle="1" w:styleId="392">
    <w:name w:val="img1"/>
    <w:basedOn w:val="1"/>
    <w:qFormat/>
    <w:uiPriority w:val="0"/>
    <w:pPr>
      <w:widowControl/>
      <w:pBdr>
        <w:top w:val="single" w:color="E8E8E8" w:sz="6" w:space="8"/>
        <w:left w:val="single" w:color="E8E8E8" w:sz="6" w:space="8"/>
        <w:bottom w:val="single" w:color="E8E8E8" w:sz="6" w:space="8"/>
        <w:right w:val="single" w:color="E8E8E8" w:sz="6" w:space="8"/>
      </w:pBdr>
      <w:shd w:val="clear" w:color="auto" w:fill="FAFAFA"/>
      <w:spacing w:after="150"/>
      <w:ind w:firstLine="0" w:firstLineChars="0"/>
      <w:jc w:val="center"/>
    </w:pPr>
    <w:rPr>
      <w:rFonts w:ascii="宋体" w:hAnsi="宋体" w:cs="宋体"/>
      <w:color w:val="666666"/>
      <w:kern w:val="0"/>
      <w:sz w:val="18"/>
      <w:szCs w:val="18"/>
    </w:rPr>
  </w:style>
  <w:style w:type="paragraph" w:customStyle="1" w:styleId="393">
    <w:name w:val="area"/>
    <w:basedOn w:val="1"/>
    <w:qFormat/>
    <w:uiPriority w:val="0"/>
    <w:pPr>
      <w:widowControl/>
      <w:ind w:firstLine="0" w:firstLineChars="0"/>
      <w:jc w:val="left"/>
    </w:pPr>
    <w:rPr>
      <w:rFonts w:ascii="宋体" w:hAnsi="宋体" w:cs="宋体"/>
      <w:kern w:val="0"/>
      <w:szCs w:val="22"/>
    </w:rPr>
  </w:style>
  <w:style w:type="paragraph" w:customStyle="1" w:styleId="394">
    <w:name w:val="font_5"/>
    <w:basedOn w:val="1"/>
    <w:qFormat/>
    <w:uiPriority w:val="0"/>
    <w:pPr>
      <w:widowControl/>
      <w:ind w:firstLine="0" w:firstLineChars="0"/>
      <w:jc w:val="left"/>
    </w:pPr>
    <w:rPr>
      <w:rFonts w:ascii="宋体" w:hAnsi="宋体" w:cs="宋体"/>
      <w:color w:val="FF0000"/>
      <w:kern w:val="0"/>
      <w:szCs w:val="21"/>
    </w:rPr>
  </w:style>
  <w:style w:type="paragraph" w:customStyle="1" w:styleId="395">
    <w:name w:val="baixian"/>
    <w:basedOn w:val="1"/>
    <w:qFormat/>
    <w:uiPriority w:val="0"/>
    <w:pPr>
      <w:widowControl/>
      <w:pBdr>
        <w:left w:val="single" w:color="FFFFFF" w:sz="24" w:space="0"/>
        <w:right w:val="single" w:color="FFFFFF" w:sz="24" w:space="0"/>
      </w:pBdr>
      <w:ind w:firstLine="0" w:firstLineChars="0"/>
      <w:jc w:val="left"/>
    </w:pPr>
    <w:rPr>
      <w:rFonts w:ascii="宋体" w:hAnsi="宋体" w:cs="宋体"/>
      <w:kern w:val="0"/>
      <w:szCs w:val="22"/>
    </w:rPr>
  </w:style>
  <w:style w:type="paragraph" w:customStyle="1" w:styleId="396">
    <w:name w:val="m-lr8"/>
    <w:basedOn w:val="1"/>
    <w:qFormat/>
    <w:uiPriority w:val="0"/>
    <w:pPr>
      <w:widowControl/>
      <w:ind w:left="120" w:right="120" w:firstLine="0" w:firstLineChars="0"/>
      <w:jc w:val="left"/>
    </w:pPr>
    <w:rPr>
      <w:rFonts w:ascii="宋体" w:hAnsi="宋体" w:cs="宋体"/>
      <w:kern w:val="0"/>
      <w:szCs w:val="22"/>
    </w:rPr>
  </w:style>
  <w:style w:type="paragraph" w:customStyle="1" w:styleId="397">
    <w:name w:val="a-c4"/>
    <w:basedOn w:val="1"/>
    <w:qFormat/>
    <w:uiPriority w:val="0"/>
    <w:pPr>
      <w:widowControl/>
      <w:ind w:right="210" w:firstLine="0" w:firstLineChars="0"/>
      <w:jc w:val="center"/>
    </w:pPr>
    <w:rPr>
      <w:rFonts w:ascii="宋体" w:hAnsi="宋体" w:cs="宋体"/>
      <w:kern w:val="0"/>
      <w:szCs w:val="22"/>
    </w:rPr>
  </w:style>
  <w:style w:type="paragraph" w:customStyle="1" w:styleId="398">
    <w:name w:val="a-img6"/>
    <w:basedOn w:val="1"/>
    <w:qFormat/>
    <w:uiPriority w:val="0"/>
    <w:pPr>
      <w:widowControl/>
      <w:pBdr>
        <w:top w:val="single" w:color="E6E6E6" w:sz="6" w:space="0"/>
        <w:left w:val="single" w:color="E6E6E6" w:sz="6" w:space="0"/>
        <w:bottom w:val="single" w:color="E6E6E6" w:sz="6" w:space="0"/>
        <w:right w:val="single" w:color="E6E6E6" w:sz="6" w:space="0"/>
      </w:pBdr>
      <w:spacing w:line="270" w:lineRule="atLeast"/>
      <w:ind w:left="1380" w:right="150" w:firstLine="0" w:firstLineChars="0"/>
      <w:jc w:val="center"/>
      <w:textAlignment w:val="center"/>
    </w:pPr>
    <w:rPr>
      <w:rFonts w:ascii="宋体" w:hAnsi="宋体" w:cs="宋体"/>
      <w:kern w:val="0"/>
      <w:szCs w:val="22"/>
    </w:rPr>
  </w:style>
  <w:style w:type="paragraph" w:customStyle="1" w:styleId="399">
    <w:name w:val="dt_element"/>
    <w:basedOn w:val="1"/>
    <w:qFormat/>
    <w:uiPriority w:val="0"/>
    <w:pPr>
      <w:widowControl/>
      <w:ind w:firstLine="0" w:firstLineChars="0"/>
      <w:jc w:val="left"/>
    </w:pPr>
    <w:rPr>
      <w:rFonts w:ascii="宋体" w:hAnsi="宋体" w:cs="宋体"/>
      <w:kern w:val="0"/>
      <w:szCs w:val="22"/>
    </w:rPr>
  </w:style>
  <w:style w:type="paragraph" w:customStyle="1" w:styleId="400">
    <w:name w:val="p-b10"/>
    <w:basedOn w:val="1"/>
    <w:qFormat/>
    <w:uiPriority w:val="0"/>
    <w:pPr>
      <w:widowControl/>
      <w:ind w:firstLine="0" w:firstLineChars="0"/>
      <w:jc w:val="left"/>
    </w:pPr>
    <w:rPr>
      <w:rFonts w:ascii="宋体" w:hAnsi="宋体" w:cs="宋体"/>
      <w:kern w:val="0"/>
      <w:szCs w:val="22"/>
    </w:rPr>
  </w:style>
  <w:style w:type="paragraph" w:customStyle="1" w:styleId="401">
    <w:name w:val="tpbk_content"/>
    <w:basedOn w:val="1"/>
    <w:qFormat/>
    <w:uiPriority w:val="0"/>
    <w:pPr>
      <w:widowControl/>
      <w:spacing w:before="15" w:after="150"/>
      <w:ind w:firstLine="0" w:firstLineChars="0"/>
      <w:jc w:val="left"/>
    </w:pPr>
    <w:rPr>
      <w:rFonts w:ascii="宋体" w:hAnsi="宋体" w:cs="宋体"/>
      <w:kern w:val="0"/>
      <w:szCs w:val="22"/>
    </w:rPr>
  </w:style>
  <w:style w:type="paragraph" w:customStyle="1" w:styleId="402">
    <w:name w:val="jiange"/>
    <w:basedOn w:val="1"/>
    <w:qFormat/>
    <w:uiPriority w:val="0"/>
    <w:pPr>
      <w:widowControl/>
      <w:ind w:firstLine="0" w:firstLineChars="0"/>
      <w:jc w:val="left"/>
    </w:pPr>
    <w:rPr>
      <w:rFonts w:ascii="宋体" w:hAnsi="宋体" w:cs="宋体"/>
      <w:color w:val="E1E1E1"/>
      <w:kern w:val="0"/>
      <w:szCs w:val="21"/>
    </w:rPr>
  </w:style>
  <w:style w:type="paragraph" w:customStyle="1" w:styleId="403">
    <w:name w:val="prenext"/>
    <w:basedOn w:val="1"/>
    <w:qFormat/>
    <w:uiPriority w:val="0"/>
    <w:pPr>
      <w:widowControl/>
      <w:ind w:firstLine="0" w:firstLineChars="0"/>
      <w:jc w:val="left"/>
    </w:pPr>
    <w:rPr>
      <w:rFonts w:ascii="宋体" w:hAnsi="宋体" w:cs="宋体"/>
      <w:kern w:val="0"/>
      <w:szCs w:val="22"/>
    </w:rPr>
  </w:style>
  <w:style w:type="paragraph" w:customStyle="1" w:styleId="404">
    <w:name w:val="option"/>
    <w:basedOn w:val="1"/>
    <w:qFormat/>
    <w:uiPriority w:val="0"/>
    <w:pPr>
      <w:widowControl/>
      <w:ind w:firstLine="0" w:firstLineChars="0"/>
      <w:jc w:val="left"/>
    </w:pPr>
    <w:rPr>
      <w:rFonts w:ascii="宋体" w:hAnsi="宋体" w:cs="宋体"/>
      <w:kern w:val="0"/>
      <w:szCs w:val="22"/>
    </w:rPr>
  </w:style>
  <w:style w:type="paragraph" w:customStyle="1" w:styleId="405">
    <w:name w:val="img_l1"/>
    <w:basedOn w:val="1"/>
    <w:qFormat/>
    <w:uiPriority w:val="0"/>
    <w:pPr>
      <w:widowControl/>
      <w:spacing w:before="75" w:after="75"/>
      <w:ind w:right="300" w:firstLine="0" w:firstLineChars="0"/>
      <w:jc w:val="left"/>
    </w:pPr>
    <w:rPr>
      <w:rFonts w:ascii="宋体" w:hAnsi="宋体" w:cs="宋体"/>
      <w:kern w:val="0"/>
      <w:szCs w:val="22"/>
    </w:rPr>
  </w:style>
  <w:style w:type="paragraph" w:customStyle="1" w:styleId="406">
    <w:name w:val="bor_b-ccc"/>
    <w:basedOn w:val="1"/>
    <w:qFormat/>
    <w:uiPriority w:val="0"/>
    <w:pPr>
      <w:widowControl/>
      <w:pBdr>
        <w:bottom w:val="single" w:color="CCCCCC" w:sz="6" w:space="0"/>
      </w:pBdr>
      <w:ind w:firstLine="0" w:firstLineChars="0"/>
      <w:jc w:val="left"/>
    </w:pPr>
    <w:rPr>
      <w:rFonts w:ascii="宋体" w:hAnsi="宋体" w:cs="宋体"/>
      <w:kern w:val="0"/>
      <w:szCs w:val="22"/>
    </w:rPr>
  </w:style>
  <w:style w:type="paragraph" w:customStyle="1" w:styleId="407">
    <w:name w:val="bg-gray"/>
    <w:basedOn w:val="1"/>
    <w:qFormat/>
    <w:uiPriority w:val="0"/>
    <w:pPr>
      <w:widowControl/>
      <w:shd w:val="clear" w:color="auto" w:fill="F9F9F9"/>
      <w:ind w:firstLine="0" w:firstLineChars="0"/>
      <w:jc w:val="left"/>
    </w:pPr>
    <w:rPr>
      <w:rFonts w:ascii="宋体" w:hAnsi="宋体" w:cs="宋体"/>
      <w:kern w:val="0"/>
      <w:szCs w:val="22"/>
    </w:rPr>
  </w:style>
  <w:style w:type="paragraph" w:customStyle="1" w:styleId="408">
    <w:name w:val="topicdetail"/>
    <w:basedOn w:val="1"/>
    <w:qFormat/>
    <w:uiPriority w:val="0"/>
    <w:pPr>
      <w:widowControl/>
      <w:spacing w:before="225"/>
      <w:ind w:firstLine="0" w:firstLineChars="0"/>
      <w:jc w:val="left"/>
    </w:pPr>
    <w:rPr>
      <w:rFonts w:ascii="宋体" w:hAnsi="宋体" w:cs="宋体"/>
      <w:kern w:val="0"/>
      <w:szCs w:val="22"/>
    </w:rPr>
  </w:style>
  <w:style w:type="paragraph" w:customStyle="1" w:styleId="409">
    <w:name w:val="col-dl6"/>
    <w:basedOn w:val="1"/>
    <w:qFormat/>
    <w:uiPriority w:val="0"/>
    <w:pPr>
      <w:widowControl/>
      <w:spacing w:before="120" w:line="375" w:lineRule="atLeast"/>
      <w:ind w:left="1950" w:right="150" w:firstLine="0" w:firstLineChars="0"/>
      <w:jc w:val="left"/>
    </w:pPr>
    <w:rPr>
      <w:rFonts w:ascii="宋体" w:hAnsi="宋体" w:cs="宋体"/>
      <w:color w:val="333333"/>
      <w:kern w:val="0"/>
      <w:szCs w:val="22"/>
    </w:rPr>
  </w:style>
  <w:style w:type="paragraph" w:customStyle="1" w:styleId="410">
    <w:name w:val="bg_white"/>
    <w:basedOn w:val="1"/>
    <w:qFormat/>
    <w:uiPriority w:val="0"/>
    <w:pPr>
      <w:widowControl/>
      <w:shd w:val="clear" w:color="auto" w:fill="FFFFFF"/>
      <w:ind w:firstLine="0" w:firstLineChars="0"/>
      <w:jc w:val="left"/>
    </w:pPr>
    <w:rPr>
      <w:rFonts w:ascii="宋体" w:hAnsi="宋体" w:cs="宋体"/>
      <w:kern w:val="0"/>
      <w:szCs w:val="22"/>
    </w:rPr>
  </w:style>
  <w:style w:type="paragraph" w:customStyle="1" w:styleId="411">
    <w:name w:val="cate_name"/>
    <w:basedOn w:val="1"/>
    <w:qFormat/>
    <w:uiPriority w:val="0"/>
    <w:pPr>
      <w:widowControl/>
      <w:ind w:right="120" w:firstLine="0" w:firstLineChars="0"/>
      <w:jc w:val="left"/>
    </w:pPr>
    <w:rPr>
      <w:rFonts w:ascii="宋体" w:hAnsi="宋体" w:cs="宋体"/>
      <w:color w:val="666666"/>
      <w:kern w:val="0"/>
      <w:szCs w:val="22"/>
    </w:rPr>
  </w:style>
  <w:style w:type="paragraph" w:customStyle="1" w:styleId="412">
    <w:name w:val="redeed_present"/>
    <w:basedOn w:val="1"/>
    <w:qFormat/>
    <w:uiPriority w:val="0"/>
    <w:pPr>
      <w:widowControl/>
      <w:ind w:firstLine="0" w:firstLineChars="0"/>
      <w:jc w:val="left"/>
    </w:pPr>
    <w:rPr>
      <w:rFonts w:ascii="宋体" w:hAnsi="宋体" w:cs="宋体"/>
      <w:kern w:val="0"/>
      <w:szCs w:val="22"/>
    </w:rPr>
  </w:style>
  <w:style w:type="paragraph" w:customStyle="1" w:styleId="413">
    <w:name w:val="list-s2"/>
    <w:basedOn w:val="1"/>
    <w:qFormat/>
    <w:uiPriority w:val="0"/>
    <w:pPr>
      <w:widowControl/>
      <w:ind w:firstLine="0" w:firstLineChars="0"/>
      <w:jc w:val="left"/>
    </w:pPr>
    <w:rPr>
      <w:rFonts w:ascii="宋体" w:hAnsi="宋体" w:cs="宋体"/>
      <w:kern w:val="0"/>
      <w:szCs w:val="22"/>
    </w:rPr>
  </w:style>
  <w:style w:type="paragraph" w:customStyle="1" w:styleId="414">
    <w:name w:val="h3"/>
    <w:basedOn w:val="1"/>
    <w:qFormat/>
    <w:uiPriority w:val="0"/>
    <w:pPr>
      <w:widowControl/>
      <w:ind w:firstLine="0" w:firstLineChars="0"/>
      <w:jc w:val="left"/>
    </w:pPr>
    <w:rPr>
      <w:rFonts w:ascii="宋体" w:hAnsi="宋体" w:cs="宋体"/>
      <w:kern w:val="0"/>
      <w:sz w:val="18"/>
      <w:szCs w:val="18"/>
    </w:rPr>
  </w:style>
  <w:style w:type="paragraph" w:customStyle="1" w:styleId="415">
    <w:name w:val="col-ul5"/>
    <w:basedOn w:val="1"/>
    <w:qFormat/>
    <w:uiPriority w:val="0"/>
    <w:pPr>
      <w:widowControl/>
      <w:pBdr>
        <w:top w:val="dashed" w:color="auto" w:sz="6" w:space="0"/>
        <w:left w:val="dashed" w:color="auto" w:sz="2" w:space="0"/>
        <w:bottom w:val="dashed" w:color="auto" w:sz="2" w:space="0"/>
        <w:right w:val="dashed" w:color="auto" w:sz="2" w:space="0"/>
      </w:pBdr>
      <w:spacing w:before="120"/>
      <w:ind w:left="150" w:right="150" w:firstLine="0" w:firstLineChars="0"/>
      <w:jc w:val="left"/>
    </w:pPr>
    <w:rPr>
      <w:rFonts w:ascii="宋体" w:hAnsi="宋体" w:cs="宋体"/>
      <w:color w:val="333333"/>
      <w:kern w:val="0"/>
      <w:szCs w:val="22"/>
    </w:rPr>
  </w:style>
  <w:style w:type="paragraph" w:customStyle="1" w:styleId="416">
    <w:name w:val="img_r1"/>
    <w:basedOn w:val="1"/>
    <w:qFormat/>
    <w:uiPriority w:val="0"/>
    <w:pPr>
      <w:widowControl/>
      <w:spacing w:before="75" w:after="75"/>
      <w:ind w:left="300" w:firstLine="0" w:firstLineChars="0"/>
      <w:jc w:val="left"/>
    </w:pPr>
    <w:rPr>
      <w:rFonts w:ascii="宋体" w:hAnsi="宋体" w:cs="宋体"/>
      <w:kern w:val="0"/>
      <w:szCs w:val="22"/>
    </w:rPr>
  </w:style>
  <w:style w:type="paragraph" w:customStyle="1" w:styleId="417">
    <w:name w:val="description"/>
    <w:basedOn w:val="1"/>
    <w:qFormat/>
    <w:uiPriority w:val="0"/>
    <w:pPr>
      <w:widowControl/>
      <w:ind w:firstLine="0" w:firstLineChars="0"/>
      <w:jc w:val="left"/>
    </w:pPr>
    <w:rPr>
      <w:rFonts w:ascii="宋体" w:hAnsi="宋体" w:cs="宋体"/>
      <w:kern w:val="0"/>
      <w:szCs w:val="22"/>
    </w:rPr>
  </w:style>
  <w:style w:type="paragraph" w:customStyle="1" w:styleId="418">
    <w:name w:val="tab"/>
    <w:basedOn w:val="1"/>
    <w:qFormat/>
    <w:uiPriority w:val="0"/>
    <w:pPr>
      <w:widowControl/>
      <w:ind w:firstLine="0" w:firstLineChars="0"/>
      <w:jc w:val="left"/>
    </w:pPr>
    <w:rPr>
      <w:rFonts w:ascii="宋体" w:hAnsi="宋体" w:cs="宋体"/>
      <w:kern w:val="0"/>
      <w:szCs w:val="22"/>
    </w:rPr>
  </w:style>
  <w:style w:type="paragraph" w:customStyle="1" w:styleId="419">
    <w:name w:val="a-c3"/>
    <w:basedOn w:val="1"/>
    <w:qFormat/>
    <w:uiPriority w:val="0"/>
    <w:pPr>
      <w:widowControl/>
      <w:pBdr>
        <w:top w:val="dashed" w:color="CCCCCC" w:sz="6" w:space="5"/>
      </w:pBdr>
      <w:ind w:left="180" w:right="180" w:firstLine="0" w:firstLineChars="0"/>
      <w:jc w:val="center"/>
    </w:pPr>
    <w:rPr>
      <w:rFonts w:ascii="宋体" w:hAnsi="宋体" w:cs="宋体"/>
      <w:kern w:val="0"/>
      <w:szCs w:val="22"/>
    </w:rPr>
  </w:style>
  <w:style w:type="paragraph" w:customStyle="1" w:styleId="420">
    <w:name w:val="childmenu"/>
    <w:basedOn w:val="1"/>
    <w:qFormat/>
    <w:uiPriority w:val="0"/>
    <w:pPr>
      <w:widowControl/>
      <w:pBdr>
        <w:top w:val="single" w:color="82D1F8" w:sz="6" w:space="0"/>
        <w:left w:val="single" w:color="82D1F8" w:sz="6" w:space="0"/>
        <w:bottom w:val="single" w:color="82D1F8" w:sz="6" w:space="0"/>
        <w:right w:val="single" w:color="82D1F8" w:sz="6" w:space="0"/>
      </w:pBdr>
      <w:shd w:val="clear" w:color="auto" w:fill="FFFFFF"/>
      <w:ind w:firstLine="0" w:firstLineChars="0"/>
      <w:jc w:val="left"/>
    </w:pPr>
    <w:rPr>
      <w:rFonts w:ascii="宋体" w:hAnsi="宋体" w:cs="宋体"/>
      <w:vanish/>
      <w:kern w:val="0"/>
      <w:szCs w:val="22"/>
    </w:rPr>
  </w:style>
  <w:style w:type="paragraph" w:customStyle="1" w:styleId="421">
    <w:name w:val="l3"/>
    <w:basedOn w:val="1"/>
    <w:qFormat/>
    <w:uiPriority w:val="0"/>
    <w:pPr>
      <w:widowControl/>
      <w:ind w:right="150" w:firstLine="0" w:firstLineChars="0"/>
      <w:jc w:val="left"/>
    </w:pPr>
    <w:rPr>
      <w:rFonts w:ascii="宋体" w:hAnsi="宋体" w:cs="宋体"/>
      <w:kern w:val="0"/>
      <w:szCs w:val="22"/>
    </w:rPr>
  </w:style>
  <w:style w:type="paragraph" w:customStyle="1" w:styleId="422">
    <w:name w:val="rightframe"/>
    <w:basedOn w:val="1"/>
    <w:qFormat/>
    <w:uiPriority w:val="0"/>
    <w:pPr>
      <w:widowControl/>
      <w:pBdr>
        <w:top w:val="single" w:color="CCCCCC" w:sz="6" w:space="6"/>
        <w:left w:val="single" w:color="CCCCCC" w:sz="6" w:space="6"/>
        <w:bottom w:val="single" w:color="CCCCCC" w:sz="6" w:space="6"/>
        <w:right w:val="single" w:color="CCCCCC" w:sz="6" w:space="6"/>
      </w:pBdr>
      <w:ind w:firstLine="0" w:firstLineChars="0"/>
      <w:jc w:val="left"/>
    </w:pPr>
    <w:rPr>
      <w:rFonts w:ascii="宋体" w:hAnsi="宋体" w:cs="宋体"/>
      <w:kern w:val="0"/>
      <w:szCs w:val="22"/>
    </w:rPr>
  </w:style>
  <w:style w:type="paragraph" w:customStyle="1" w:styleId="423">
    <w:name w:val="pop"/>
    <w:basedOn w:val="1"/>
    <w:qFormat/>
    <w:uiPriority w:val="0"/>
    <w:pPr>
      <w:widowControl/>
      <w:shd w:val="clear" w:color="auto" w:fill="FFFFFF"/>
      <w:ind w:firstLine="0" w:firstLineChars="0"/>
      <w:jc w:val="left"/>
    </w:pPr>
    <w:rPr>
      <w:rFonts w:ascii="宋体" w:hAnsi="宋体" w:cs="宋体"/>
      <w:kern w:val="0"/>
      <w:szCs w:val="22"/>
    </w:rPr>
  </w:style>
  <w:style w:type="paragraph" w:customStyle="1" w:styleId="424">
    <w:name w:val="col-ul3"/>
    <w:basedOn w:val="1"/>
    <w:qFormat/>
    <w:uiPriority w:val="0"/>
    <w:pPr>
      <w:widowControl/>
      <w:ind w:left="150" w:right="150" w:firstLine="0" w:firstLineChars="0"/>
      <w:jc w:val="left"/>
    </w:pPr>
    <w:rPr>
      <w:rFonts w:ascii="宋体" w:hAnsi="宋体" w:cs="宋体"/>
      <w:color w:val="333333"/>
      <w:kern w:val="0"/>
      <w:szCs w:val="22"/>
    </w:rPr>
  </w:style>
  <w:style w:type="paragraph" w:customStyle="1" w:styleId="425">
    <w:name w:val="dt_list"/>
    <w:basedOn w:val="1"/>
    <w:qFormat/>
    <w:uiPriority w:val="0"/>
    <w:pPr>
      <w:widowControl/>
      <w:spacing w:line="330" w:lineRule="atLeast"/>
      <w:ind w:firstLine="0" w:firstLineChars="0"/>
      <w:jc w:val="left"/>
    </w:pPr>
    <w:rPr>
      <w:rFonts w:ascii="宋体" w:hAnsi="宋体" w:cs="宋体"/>
      <w:kern w:val="0"/>
      <w:szCs w:val="22"/>
    </w:rPr>
  </w:style>
  <w:style w:type="paragraph" w:customStyle="1" w:styleId="426">
    <w:name w:val="a-img14"/>
    <w:basedOn w:val="1"/>
    <w:qFormat/>
    <w:uiPriority w:val="0"/>
    <w:pPr>
      <w:widowControl/>
      <w:pBdr>
        <w:top w:val="single" w:color="E6E6E6" w:sz="6" w:space="0"/>
        <w:left w:val="single" w:color="E6E6E6" w:sz="6" w:space="0"/>
        <w:bottom w:val="single" w:color="E6E6E6" w:sz="6" w:space="0"/>
        <w:right w:val="single" w:color="E6E6E6" w:sz="6" w:space="0"/>
      </w:pBdr>
      <w:spacing w:line="270" w:lineRule="atLeast"/>
      <w:ind w:firstLine="0" w:firstLineChars="0"/>
      <w:jc w:val="center"/>
    </w:pPr>
    <w:rPr>
      <w:rFonts w:ascii="宋体" w:hAnsi="宋体" w:cs="宋体"/>
      <w:kern w:val="0"/>
      <w:szCs w:val="22"/>
    </w:rPr>
  </w:style>
  <w:style w:type="paragraph" w:customStyle="1" w:styleId="427">
    <w:name w:val="a-c2"/>
    <w:basedOn w:val="1"/>
    <w:qFormat/>
    <w:uiPriority w:val="0"/>
    <w:pPr>
      <w:widowControl/>
      <w:spacing w:after="60" w:line="270" w:lineRule="atLeast"/>
      <w:ind w:firstLine="0" w:firstLineChars="0"/>
      <w:jc w:val="center"/>
    </w:pPr>
    <w:rPr>
      <w:rFonts w:ascii="宋体" w:hAnsi="宋体" w:cs="宋体"/>
      <w:kern w:val="0"/>
      <w:szCs w:val="22"/>
    </w:rPr>
  </w:style>
  <w:style w:type="paragraph" w:customStyle="1" w:styleId="428">
    <w:name w:val="gl_manage_main"/>
    <w:basedOn w:val="1"/>
    <w:qFormat/>
    <w:uiPriority w:val="0"/>
    <w:pPr>
      <w:widowControl/>
      <w:spacing w:line="330" w:lineRule="atLeast"/>
      <w:ind w:firstLine="0" w:firstLineChars="0"/>
      <w:jc w:val="left"/>
    </w:pPr>
    <w:rPr>
      <w:rFonts w:ascii="宋体" w:hAnsi="宋体" w:cs="宋体"/>
      <w:kern w:val="0"/>
      <w:szCs w:val="22"/>
    </w:rPr>
  </w:style>
  <w:style w:type="paragraph" w:customStyle="1" w:styleId="429">
    <w:name w:val="col-ul1"/>
    <w:basedOn w:val="1"/>
    <w:qFormat/>
    <w:uiPriority w:val="0"/>
    <w:pPr>
      <w:widowControl/>
      <w:spacing w:before="120"/>
      <w:ind w:left="150" w:right="-150" w:firstLine="0" w:firstLineChars="0"/>
      <w:jc w:val="left"/>
    </w:pPr>
    <w:rPr>
      <w:rFonts w:ascii="宋体" w:hAnsi="宋体" w:cs="宋体"/>
      <w:color w:val="333333"/>
      <w:kern w:val="0"/>
      <w:szCs w:val="22"/>
    </w:rPr>
  </w:style>
  <w:style w:type="paragraph" w:customStyle="1" w:styleId="430">
    <w:name w:val="message"/>
    <w:basedOn w:val="1"/>
    <w:qFormat/>
    <w:uiPriority w:val="0"/>
    <w:pPr>
      <w:widowControl/>
      <w:ind w:firstLine="0" w:firstLineChars="0"/>
      <w:jc w:val="left"/>
    </w:pPr>
    <w:rPr>
      <w:rFonts w:ascii="宋体" w:hAnsi="宋体" w:cs="宋体"/>
      <w:kern w:val="0"/>
      <w:szCs w:val="22"/>
    </w:rPr>
  </w:style>
  <w:style w:type="paragraph" w:customStyle="1" w:styleId="431">
    <w:name w:val="a-img5"/>
    <w:basedOn w:val="1"/>
    <w:qFormat/>
    <w:uiPriority w:val="0"/>
    <w:pPr>
      <w:widowControl/>
      <w:pBdr>
        <w:top w:val="single" w:color="E6E6E6" w:sz="6" w:space="0"/>
        <w:left w:val="single" w:color="E6E6E6" w:sz="6" w:space="0"/>
        <w:bottom w:val="single" w:color="E6E6E6" w:sz="6" w:space="0"/>
        <w:right w:val="single" w:color="E6E6E6" w:sz="6" w:space="0"/>
      </w:pBdr>
      <w:ind w:right="210" w:firstLine="0" w:firstLineChars="0"/>
      <w:jc w:val="center"/>
      <w:textAlignment w:val="center"/>
    </w:pPr>
    <w:rPr>
      <w:rFonts w:ascii="宋体" w:hAnsi="宋体" w:cs="宋体"/>
      <w:kern w:val="0"/>
      <w:szCs w:val="22"/>
    </w:rPr>
  </w:style>
  <w:style w:type="paragraph" w:customStyle="1" w:styleId="432">
    <w:name w:val="prev"/>
    <w:basedOn w:val="1"/>
    <w:qFormat/>
    <w:uiPriority w:val="0"/>
    <w:pPr>
      <w:widowControl/>
      <w:ind w:firstLine="0" w:firstLineChars="0"/>
      <w:jc w:val="left"/>
    </w:pPr>
    <w:rPr>
      <w:rFonts w:ascii="宋体" w:hAnsi="宋体" w:cs="宋体"/>
      <w:kern w:val="0"/>
      <w:szCs w:val="22"/>
    </w:rPr>
  </w:style>
  <w:style w:type="paragraph" w:customStyle="1" w:styleId="433">
    <w:name w:val="tab1"/>
    <w:basedOn w:val="1"/>
    <w:qFormat/>
    <w:uiPriority w:val="0"/>
    <w:pPr>
      <w:widowControl/>
      <w:pBdr>
        <w:bottom w:val="single" w:color="DFDFDF" w:sz="6" w:space="0"/>
      </w:pBdr>
      <w:ind w:firstLine="0" w:firstLineChars="0"/>
      <w:jc w:val="left"/>
    </w:pPr>
    <w:rPr>
      <w:rFonts w:ascii="宋体" w:hAnsi="宋体" w:cs="宋体"/>
      <w:kern w:val="0"/>
      <w:szCs w:val="22"/>
    </w:rPr>
  </w:style>
  <w:style w:type="paragraph" w:customStyle="1" w:styleId="434">
    <w:name w:val="a-c"/>
    <w:basedOn w:val="1"/>
    <w:qFormat/>
    <w:uiPriority w:val="0"/>
    <w:pPr>
      <w:widowControl/>
      <w:ind w:firstLine="0" w:firstLineChars="0"/>
      <w:jc w:val="center"/>
    </w:pPr>
    <w:rPr>
      <w:rFonts w:ascii="宋体" w:hAnsi="宋体" w:cs="宋体"/>
      <w:kern w:val="0"/>
      <w:szCs w:val="22"/>
    </w:rPr>
  </w:style>
  <w:style w:type="paragraph" w:customStyle="1" w:styleId="435">
    <w:name w:val="jc_tj"/>
    <w:basedOn w:val="1"/>
    <w:qFormat/>
    <w:uiPriority w:val="0"/>
    <w:pPr>
      <w:widowControl/>
      <w:ind w:firstLine="0" w:firstLineChars="0"/>
      <w:jc w:val="left"/>
    </w:pPr>
    <w:rPr>
      <w:rFonts w:ascii="宋体" w:hAnsi="宋体" w:cs="宋体"/>
      <w:kern w:val="0"/>
      <w:szCs w:val="22"/>
    </w:rPr>
  </w:style>
  <w:style w:type="paragraph" w:customStyle="1" w:styleId="436">
    <w:name w:val="col-ul4"/>
    <w:basedOn w:val="1"/>
    <w:qFormat/>
    <w:uiPriority w:val="0"/>
    <w:pPr>
      <w:widowControl/>
      <w:spacing w:before="120"/>
      <w:ind w:left="150" w:right="150" w:firstLine="0" w:firstLineChars="0"/>
      <w:jc w:val="left"/>
    </w:pPr>
    <w:rPr>
      <w:rFonts w:ascii="宋体" w:hAnsi="宋体" w:cs="宋体"/>
      <w:color w:val="333333"/>
      <w:kern w:val="0"/>
      <w:szCs w:val="22"/>
    </w:rPr>
  </w:style>
  <w:style w:type="paragraph" w:customStyle="1" w:styleId="437">
    <w:name w:val="col-h24"/>
    <w:basedOn w:val="1"/>
    <w:qFormat/>
    <w:uiPriority w:val="0"/>
    <w:pPr>
      <w:widowControl/>
      <w:spacing w:line="465" w:lineRule="atLeast"/>
      <w:ind w:firstLine="0" w:firstLineChars="0"/>
      <w:jc w:val="left"/>
    </w:pPr>
    <w:rPr>
      <w:rFonts w:ascii="宋体" w:hAnsi="宋体" w:cs="宋体"/>
      <w:color w:val="FFFFFF"/>
      <w:kern w:val="0"/>
      <w:szCs w:val="22"/>
    </w:rPr>
  </w:style>
  <w:style w:type="paragraph" w:customStyle="1" w:styleId="438">
    <w:name w:val="a-img3"/>
    <w:basedOn w:val="1"/>
    <w:qFormat/>
    <w:uiPriority w:val="0"/>
    <w:pPr>
      <w:widowControl/>
      <w:pBdr>
        <w:top w:val="single" w:color="E6E6E6" w:sz="6" w:space="0"/>
        <w:left w:val="single" w:color="E6E6E6" w:sz="6" w:space="0"/>
        <w:bottom w:val="single" w:color="E6E6E6" w:sz="6" w:space="0"/>
        <w:right w:val="single" w:color="E6E6E6" w:sz="6" w:space="0"/>
      </w:pBdr>
      <w:ind w:firstLine="0" w:firstLineChars="0"/>
      <w:jc w:val="center"/>
      <w:textAlignment w:val="center"/>
    </w:pPr>
    <w:rPr>
      <w:rFonts w:ascii="宋体" w:hAnsi="宋体" w:cs="宋体"/>
      <w:kern w:val="0"/>
      <w:szCs w:val="22"/>
    </w:rPr>
  </w:style>
  <w:style w:type="paragraph" w:customStyle="1" w:styleId="439">
    <w:name w:val="cre_r"/>
    <w:basedOn w:val="1"/>
    <w:qFormat/>
    <w:uiPriority w:val="0"/>
    <w:pPr>
      <w:widowControl/>
      <w:ind w:firstLine="0" w:firstLineChars="0"/>
      <w:jc w:val="left"/>
    </w:pPr>
    <w:rPr>
      <w:rFonts w:ascii="宋体" w:hAnsi="宋体" w:cs="宋体"/>
      <w:kern w:val="0"/>
      <w:szCs w:val="22"/>
    </w:rPr>
  </w:style>
  <w:style w:type="paragraph" w:customStyle="1" w:styleId="440">
    <w:name w:val="a-img1"/>
    <w:basedOn w:val="1"/>
    <w:qFormat/>
    <w:uiPriority w:val="0"/>
    <w:pPr>
      <w:widowControl/>
      <w:pBdr>
        <w:top w:val="single" w:color="E6E6E6" w:sz="6" w:space="0"/>
        <w:left w:val="single" w:color="E6E6E6" w:sz="6" w:space="0"/>
        <w:bottom w:val="single" w:color="E6E6E6" w:sz="6" w:space="0"/>
        <w:right w:val="single" w:color="E6E6E6" w:sz="6" w:space="0"/>
      </w:pBdr>
      <w:ind w:firstLine="0" w:firstLineChars="0"/>
      <w:jc w:val="left"/>
    </w:pPr>
    <w:rPr>
      <w:rFonts w:ascii="宋体" w:hAnsi="宋体" w:cs="宋体"/>
      <w:kern w:val="0"/>
      <w:szCs w:val="22"/>
    </w:rPr>
  </w:style>
  <w:style w:type="paragraph" w:customStyle="1" w:styleId="441">
    <w:name w:val="hdwiki_tmmll"/>
    <w:basedOn w:val="1"/>
    <w:qFormat/>
    <w:uiPriority w:val="0"/>
    <w:pPr>
      <w:widowControl/>
      <w:ind w:firstLine="0" w:firstLineChars="0"/>
      <w:jc w:val="left"/>
    </w:pPr>
    <w:rPr>
      <w:rFonts w:ascii="宋体" w:hAnsi="宋体" w:cs="宋体"/>
      <w:b/>
      <w:bCs/>
      <w:kern w:val="0"/>
      <w:szCs w:val="22"/>
    </w:rPr>
  </w:style>
  <w:style w:type="paragraph" w:customStyle="1" w:styleId="442">
    <w:name w:val="inp_txt7"/>
    <w:basedOn w:val="1"/>
    <w:qFormat/>
    <w:uiPriority w:val="0"/>
    <w:pPr>
      <w:widowControl/>
      <w:pBdr>
        <w:top w:val="single" w:color="7F9DB9" w:sz="6" w:space="0"/>
        <w:left w:val="single" w:color="7F9DB9" w:sz="6" w:space="0"/>
        <w:bottom w:val="single" w:color="7F9DB9" w:sz="6" w:space="0"/>
        <w:right w:val="single" w:color="7F9DB9" w:sz="6" w:space="0"/>
      </w:pBdr>
      <w:spacing w:line="255" w:lineRule="atLeast"/>
      <w:ind w:firstLine="0" w:firstLineChars="0"/>
      <w:jc w:val="left"/>
    </w:pPr>
    <w:rPr>
      <w:rFonts w:ascii="宋体" w:hAnsi="宋体" w:cs="宋体"/>
      <w:color w:val="666666"/>
      <w:kern w:val="0"/>
      <w:szCs w:val="22"/>
    </w:rPr>
  </w:style>
  <w:style w:type="paragraph" w:customStyle="1" w:styleId="443">
    <w:name w:val="pl_unit1"/>
    <w:basedOn w:val="1"/>
    <w:qFormat/>
    <w:uiPriority w:val="0"/>
    <w:pPr>
      <w:widowControl/>
      <w:spacing w:before="150"/>
      <w:ind w:firstLine="0" w:firstLineChars="0"/>
      <w:jc w:val="left"/>
    </w:pPr>
    <w:rPr>
      <w:rFonts w:ascii="宋体" w:hAnsi="宋体" w:cs="宋体"/>
      <w:color w:val="333333"/>
      <w:kern w:val="0"/>
      <w:szCs w:val="22"/>
    </w:rPr>
  </w:style>
  <w:style w:type="paragraph" w:customStyle="1" w:styleId="444">
    <w:name w:val="col-h2"/>
    <w:basedOn w:val="1"/>
    <w:qFormat/>
    <w:uiPriority w:val="0"/>
    <w:pPr>
      <w:widowControl/>
      <w:pBdr>
        <w:bottom w:val="single" w:color="CCCCCC" w:sz="6" w:space="0"/>
      </w:pBdr>
      <w:spacing w:line="315" w:lineRule="atLeast"/>
      <w:ind w:firstLine="0" w:firstLineChars="0"/>
      <w:jc w:val="left"/>
    </w:pPr>
    <w:rPr>
      <w:rFonts w:ascii="宋体" w:hAnsi="宋体" w:cs="宋体"/>
      <w:kern w:val="0"/>
      <w:szCs w:val="22"/>
    </w:rPr>
  </w:style>
  <w:style w:type="paragraph" w:customStyle="1" w:styleId="445">
    <w:name w:val="a-img"/>
    <w:basedOn w:val="1"/>
    <w:qFormat/>
    <w:uiPriority w:val="0"/>
    <w:pPr>
      <w:widowControl/>
      <w:pBdr>
        <w:top w:val="single" w:color="E6E6E6" w:sz="6" w:space="0"/>
        <w:left w:val="single" w:color="E6E6E6" w:sz="6" w:space="0"/>
        <w:bottom w:val="single" w:color="E6E6E6" w:sz="6" w:space="0"/>
        <w:right w:val="single" w:color="E6E6E6" w:sz="6" w:space="0"/>
      </w:pBdr>
      <w:ind w:firstLine="0" w:firstLineChars="0"/>
      <w:jc w:val="left"/>
    </w:pPr>
    <w:rPr>
      <w:rFonts w:ascii="宋体" w:hAnsi="宋体" w:cs="宋体"/>
      <w:kern w:val="0"/>
      <w:szCs w:val="22"/>
    </w:rPr>
  </w:style>
  <w:style w:type="paragraph" w:customStyle="1" w:styleId="446">
    <w:name w:val="content_topp"/>
    <w:basedOn w:val="1"/>
    <w:qFormat/>
    <w:uiPriority w:val="0"/>
    <w:pPr>
      <w:widowControl/>
      <w:spacing w:line="375" w:lineRule="atLeast"/>
      <w:ind w:firstLine="0" w:firstLineChars="0"/>
      <w:jc w:val="left"/>
    </w:pPr>
    <w:rPr>
      <w:rFonts w:ascii="宋体" w:hAnsi="宋体" w:cs="宋体"/>
      <w:kern w:val="0"/>
      <w:szCs w:val="21"/>
    </w:rPr>
  </w:style>
  <w:style w:type="paragraph" w:customStyle="1" w:styleId="447">
    <w:name w:val="grouptopic"/>
    <w:basedOn w:val="1"/>
    <w:qFormat/>
    <w:uiPriority w:val="0"/>
    <w:pPr>
      <w:widowControl/>
      <w:spacing w:before="225"/>
      <w:ind w:firstLine="0" w:firstLineChars="0"/>
      <w:jc w:val="left"/>
    </w:pPr>
    <w:rPr>
      <w:rFonts w:ascii="宋体" w:hAnsi="宋体" w:cs="宋体"/>
      <w:kern w:val="0"/>
      <w:szCs w:val="22"/>
    </w:rPr>
  </w:style>
  <w:style w:type="paragraph" w:customStyle="1" w:styleId="448">
    <w:name w:val="inp_txt2"/>
    <w:basedOn w:val="1"/>
    <w:qFormat/>
    <w:uiPriority w:val="0"/>
    <w:pPr>
      <w:widowControl/>
      <w:pBdr>
        <w:top w:val="single" w:color="7F9DB9" w:sz="6" w:space="0"/>
        <w:left w:val="single" w:color="7F9DB9" w:sz="6" w:space="0"/>
        <w:bottom w:val="single" w:color="7F9DB9" w:sz="6" w:space="0"/>
        <w:right w:val="single" w:color="7F9DB9" w:sz="6" w:space="0"/>
      </w:pBdr>
      <w:spacing w:line="255" w:lineRule="atLeast"/>
      <w:ind w:firstLine="0" w:firstLineChars="0"/>
      <w:jc w:val="left"/>
    </w:pPr>
    <w:rPr>
      <w:rFonts w:ascii="宋体" w:hAnsi="宋体" w:cs="宋体"/>
      <w:color w:val="666666"/>
      <w:kern w:val="0"/>
      <w:szCs w:val="22"/>
    </w:rPr>
  </w:style>
  <w:style w:type="paragraph" w:customStyle="1" w:styleId="449">
    <w:name w:val="bor-ccc"/>
    <w:basedOn w:val="1"/>
    <w:qFormat/>
    <w:uiPriority w:val="0"/>
    <w:pPr>
      <w:widowControl/>
      <w:pBdr>
        <w:top w:val="single" w:color="CCCCCC" w:sz="6" w:space="0"/>
        <w:left w:val="single" w:color="CCCCCC" w:sz="6" w:space="0"/>
        <w:bottom w:val="single" w:color="CCCCCC" w:sz="6" w:space="0"/>
        <w:right w:val="single" w:color="CCCCCC" w:sz="6" w:space="0"/>
      </w:pBdr>
      <w:ind w:firstLine="0" w:firstLineChars="0"/>
      <w:jc w:val="left"/>
    </w:pPr>
    <w:rPr>
      <w:rFonts w:ascii="宋体" w:hAnsi="宋体" w:cs="宋体"/>
      <w:kern w:val="0"/>
      <w:szCs w:val="22"/>
    </w:rPr>
  </w:style>
  <w:style w:type="paragraph" w:customStyle="1" w:styleId="450">
    <w:name w:val="jc_tj2"/>
    <w:basedOn w:val="1"/>
    <w:qFormat/>
    <w:uiPriority w:val="0"/>
    <w:pPr>
      <w:widowControl/>
      <w:ind w:right="150" w:firstLine="0" w:firstLineChars="0"/>
      <w:jc w:val="left"/>
    </w:pPr>
    <w:rPr>
      <w:rFonts w:ascii="宋体" w:hAnsi="宋体" w:cs="宋体"/>
      <w:kern w:val="0"/>
      <w:szCs w:val="22"/>
    </w:rPr>
  </w:style>
  <w:style w:type="paragraph" w:customStyle="1" w:styleId="451">
    <w:name w:val="joingroup"/>
    <w:basedOn w:val="1"/>
    <w:qFormat/>
    <w:uiPriority w:val="0"/>
    <w:pPr>
      <w:widowControl/>
      <w:ind w:firstLine="0" w:firstLineChars="0"/>
      <w:jc w:val="left"/>
    </w:pPr>
    <w:rPr>
      <w:rFonts w:ascii="宋体" w:hAnsi="宋体" w:cs="宋体"/>
      <w:kern w:val="0"/>
      <w:szCs w:val="22"/>
    </w:rPr>
  </w:style>
  <w:style w:type="paragraph" w:customStyle="1" w:styleId="452">
    <w:name w:val="p-10"/>
    <w:basedOn w:val="1"/>
    <w:qFormat/>
    <w:uiPriority w:val="0"/>
    <w:pPr>
      <w:widowControl/>
      <w:ind w:firstLine="0" w:firstLineChars="0"/>
      <w:jc w:val="left"/>
    </w:pPr>
    <w:rPr>
      <w:rFonts w:ascii="宋体" w:hAnsi="宋体" w:cs="宋体"/>
      <w:kern w:val="0"/>
      <w:szCs w:val="22"/>
    </w:rPr>
  </w:style>
  <w:style w:type="paragraph" w:customStyle="1" w:styleId="453">
    <w:name w:val="tupian_info"/>
    <w:basedOn w:val="1"/>
    <w:qFormat/>
    <w:uiPriority w:val="0"/>
    <w:pPr>
      <w:widowControl/>
      <w:pBdr>
        <w:top w:val="single" w:color="CCCCCC" w:sz="6" w:space="0"/>
        <w:left w:val="single" w:color="CCCCCC" w:sz="6" w:space="0"/>
        <w:bottom w:val="single" w:color="CCCCCC" w:sz="6" w:space="0"/>
        <w:right w:val="single" w:color="CCCCCC" w:sz="6" w:space="0"/>
      </w:pBdr>
      <w:ind w:firstLine="0" w:firstLineChars="0"/>
      <w:jc w:val="left"/>
    </w:pPr>
    <w:rPr>
      <w:rFonts w:ascii="宋体" w:hAnsi="宋体" w:cs="宋体"/>
      <w:kern w:val="0"/>
      <w:szCs w:val="22"/>
    </w:rPr>
  </w:style>
  <w:style w:type="paragraph" w:customStyle="1" w:styleId="454">
    <w:name w:val="wrapper"/>
    <w:basedOn w:val="1"/>
    <w:qFormat/>
    <w:uiPriority w:val="0"/>
    <w:pPr>
      <w:widowControl/>
      <w:ind w:firstLine="0" w:firstLineChars="0"/>
      <w:jc w:val="left"/>
    </w:pPr>
    <w:rPr>
      <w:rFonts w:ascii="宋体" w:hAnsi="宋体" w:cs="宋体"/>
      <w:kern w:val="0"/>
      <w:szCs w:val="22"/>
    </w:rPr>
  </w:style>
  <w:style w:type="paragraph" w:customStyle="1" w:styleId="455">
    <w:name w:val="btn1"/>
    <w:basedOn w:val="1"/>
    <w:qFormat/>
    <w:uiPriority w:val="0"/>
    <w:pPr>
      <w:widowControl/>
      <w:ind w:firstLine="0" w:firstLineChars="0"/>
      <w:jc w:val="right"/>
    </w:pPr>
    <w:rPr>
      <w:rFonts w:ascii="宋体" w:hAnsi="宋体" w:cs="宋体"/>
      <w:kern w:val="0"/>
      <w:szCs w:val="22"/>
    </w:rPr>
  </w:style>
  <w:style w:type="paragraph" w:customStyle="1" w:styleId="456">
    <w:name w:val="qlist1"/>
    <w:basedOn w:val="1"/>
    <w:qFormat/>
    <w:uiPriority w:val="0"/>
    <w:pPr>
      <w:widowControl/>
      <w:ind w:firstLine="0" w:firstLineChars="0"/>
      <w:jc w:val="left"/>
    </w:pPr>
    <w:rPr>
      <w:rFonts w:ascii="宋体" w:hAnsi="宋体" w:cs="宋体"/>
      <w:kern w:val="0"/>
      <w:szCs w:val="22"/>
    </w:rPr>
  </w:style>
  <w:style w:type="paragraph" w:customStyle="1" w:styleId="457">
    <w:name w:val="col-h26"/>
    <w:basedOn w:val="1"/>
    <w:qFormat/>
    <w:uiPriority w:val="0"/>
    <w:pPr>
      <w:widowControl/>
      <w:pBdr>
        <w:bottom w:val="single" w:color="CCCCCC" w:sz="6" w:space="0"/>
      </w:pBdr>
      <w:spacing w:line="315" w:lineRule="atLeast"/>
      <w:ind w:firstLine="0" w:firstLineChars="0"/>
      <w:jc w:val="left"/>
    </w:pPr>
    <w:rPr>
      <w:rFonts w:ascii="宋体" w:hAnsi="宋体" w:cs="宋体"/>
      <w:kern w:val="0"/>
      <w:szCs w:val="22"/>
    </w:rPr>
  </w:style>
  <w:style w:type="paragraph" w:customStyle="1" w:styleId="458">
    <w:name w:val="w-950"/>
    <w:basedOn w:val="1"/>
    <w:qFormat/>
    <w:uiPriority w:val="0"/>
    <w:pPr>
      <w:widowControl/>
      <w:ind w:firstLine="0" w:firstLineChars="0"/>
      <w:jc w:val="left"/>
    </w:pPr>
    <w:rPr>
      <w:rFonts w:ascii="宋体" w:hAnsi="宋体" w:cs="宋体"/>
      <w:kern w:val="0"/>
      <w:szCs w:val="22"/>
    </w:rPr>
  </w:style>
  <w:style w:type="paragraph" w:customStyle="1" w:styleId="459">
    <w:name w:val="wrap"/>
    <w:basedOn w:val="1"/>
    <w:qFormat/>
    <w:uiPriority w:val="0"/>
    <w:pPr>
      <w:widowControl/>
      <w:ind w:firstLine="0" w:firstLineChars="0"/>
      <w:jc w:val="left"/>
    </w:pPr>
    <w:rPr>
      <w:rFonts w:ascii="宋体" w:hAnsi="宋体" w:cs="宋体"/>
      <w:kern w:val="0"/>
      <w:szCs w:val="22"/>
    </w:rPr>
  </w:style>
  <w:style w:type="paragraph" w:customStyle="1" w:styleId="460">
    <w:name w:val="reference"/>
    <w:basedOn w:val="1"/>
    <w:qFormat/>
    <w:uiPriority w:val="0"/>
    <w:pPr>
      <w:widowControl/>
      <w:shd w:val="clear" w:color="auto" w:fill="F7F7F7"/>
      <w:spacing w:line="270" w:lineRule="atLeast"/>
      <w:ind w:firstLine="0" w:firstLineChars="0"/>
      <w:jc w:val="left"/>
    </w:pPr>
    <w:rPr>
      <w:rFonts w:ascii="宋体" w:hAnsi="宋体" w:cs="宋体"/>
      <w:kern w:val="0"/>
      <w:szCs w:val="22"/>
    </w:rPr>
  </w:style>
  <w:style w:type="paragraph" w:customStyle="1" w:styleId="461">
    <w:name w:val="font_4"/>
    <w:basedOn w:val="1"/>
    <w:qFormat/>
    <w:uiPriority w:val="0"/>
    <w:pPr>
      <w:widowControl/>
      <w:ind w:firstLine="0" w:firstLineChars="0"/>
      <w:jc w:val="left"/>
    </w:pPr>
    <w:rPr>
      <w:rFonts w:ascii="楷体" w:hAnsi="楷体" w:cs="宋体"/>
      <w:kern w:val="0"/>
      <w:szCs w:val="21"/>
    </w:rPr>
  </w:style>
  <w:style w:type="paragraph" w:customStyle="1" w:styleId="462">
    <w:name w:val="font_1"/>
    <w:basedOn w:val="1"/>
    <w:qFormat/>
    <w:uiPriority w:val="0"/>
    <w:pPr>
      <w:widowControl/>
      <w:ind w:firstLine="0" w:firstLineChars="0"/>
      <w:jc w:val="left"/>
    </w:pPr>
    <w:rPr>
      <w:rFonts w:ascii="宋体" w:hAnsi="宋体" w:cs="宋体"/>
      <w:kern w:val="0"/>
      <w:szCs w:val="21"/>
    </w:rPr>
  </w:style>
  <w:style w:type="paragraph" w:customStyle="1" w:styleId="463">
    <w:name w:val="twhp"/>
    <w:basedOn w:val="1"/>
    <w:qFormat/>
    <w:uiPriority w:val="0"/>
    <w:pPr>
      <w:widowControl/>
      <w:spacing w:line="330" w:lineRule="atLeast"/>
      <w:ind w:firstLine="0" w:firstLineChars="0"/>
      <w:jc w:val="left"/>
    </w:pPr>
    <w:rPr>
      <w:rFonts w:ascii="宋体" w:hAnsi="宋体" w:cs="宋体"/>
      <w:kern w:val="0"/>
      <w:szCs w:val="22"/>
    </w:rPr>
  </w:style>
  <w:style w:type="paragraph" w:customStyle="1" w:styleId="464">
    <w:name w:val="a-img2"/>
    <w:basedOn w:val="1"/>
    <w:qFormat/>
    <w:uiPriority w:val="0"/>
    <w:pPr>
      <w:widowControl/>
      <w:pBdr>
        <w:top w:val="single" w:color="E6E6E6" w:sz="6" w:space="0"/>
        <w:left w:val="single" w:color="E6E6E6" w:sz="6" w:space="0"/>
        <w:bottom w:val="single" w:color="E6E6E6" w:sz="6" w:space="0"/>
        <w:right w:val="single" w:color="E6E6E6" w:sz="6" w:space="0"/>
      </w:pBdr>
      <w:ind w:firstLine="0" w:firstLineChars="0"/>
      <w:jc w:val="left"/>
    </w:pPr>
    <w:rPr>
      <w:rFonts w:ascii="宋体" w:hAnsi="宋体" w:cs="宋体"/>
      <w:kern w:val="0"/>
      <w:szCs w:val="22"/>
    </w:rPr>
  </w:style>
  <w:style w:type="paragraph" w:customStyle="1" w:styleId="465">
    <w:name w:val="download"/>
    <w:basedOn w:val="1"/>
    <w:qFormat/>
    <w:uiPriority w:val="0"/>
    <w:pPr>
      <w:widowControl/>
      <w:spacing w:line="300" w:lineRule="atLeast"/>
      <w:ind w:firstLine="0" w:firstLineChars="0"/>
      <w:jc w:val="left"/>
    </w:pPr>
    <w:rPr>
      <w:rFonts w:ascii="宋体" w:hAnsi="宋体" w:cs="宋体"/>
      <w:color w:val="666666"/>
      <w:kern w:val="0"/>
      <w:sz w:val="30"/>
      <w:szCs w:val="30"/>
    </w:rPr>
  </w:style>
  <w:style w:type="paragraph" w:customStyle="1" w:styleId="466">
    <w:name w:val="a-l"/>
    <w:basedOn w:val="1"/>
    <w:qFormat/>
    <w:uiPriority w:val="0"/>
    <w:pPr>
      <w:widowControl/>
      <w:ind w:firstLine="0" w:firstLineChars="0"/>
      <w:jc w:val="left"/>
    </w:pPr>
    <w:rPr>
      <w:rFonts w:ascii="宋体" w:hAnsi="宋体" w:cs="宋体"/>
      <w:kern w:val="0"/>
      <w:szCs w:val="22"/>
    </w:rPr>
  </w:style>
  <w:style w:type="paragraph" w:customStyle="1" w:styleId="467">
    <w:name w:val="topichead"/>
    <w:basedOn w:val="1"/>
    <w:qFormat/>
    <w:uiPriority w:val="0"/>
    <w:pPr>
      <w:widowControl/>
      <w:ind w:firstLine="0" w:firstLineChars="0"/>
      <w:jc w:val="left"/>
    </w:pPr>
    <w:rPr>
      <w:rFonts w:ascii="宋体" w:hAnsi="宋体" w:cs="宋体"/>
      <w:kern w:val="0"/>
      <w:szCs w:val="22"/>
    </w:rPr>
  </w:style>
  <w:style w:type="paragraph" w:customStyle="1" w:styleId="468">
    <w:name w:val="h11"/>
    <w:basedOn w:val="1"/>
    <w:qFormat/>
    <w:uiPriority w:val="0"/>
    <w:pPr>
      <w:widowControl/>
      <w:ind w:firstLine="0" w:firstLineChars="0"/>
      <w:jc w:val="left"/>
    </w:pPr>
    <w:rPr>
      <w:rFonts w:ascii="宋体" w:hAnsi="宋体" w:cs="宋体"/>
      <w:kern w:val="0"/>
      <w:szCs w:val="22"/>
    </w:rPr>
  </w:style>
  <w:style w:type="paragraph" w:customStyle="1" w:styleId="469">
    <w:name w:val="ctm"/>
    <w:basedOn w:val="1"/>
    <w:qFormat/>
    <w:uiPriority w:val="0"/>
    <w:pPr>
      <w:widowControl/>
      <w:ind w:right="45" w:firstLine="0" w:firstLineChars="0"/>
      <w:jc w:val="left"/>
    </w:pPr>
    <w:rPr>
      <w:rFonts w:ascii="宋体" w:hAnsi="宋体" w:cs="宋体"/>
      <w:kern w:val="0"/>
      <w:szCs w:val="22"/>
    </w:rPr>
  </w:style>
  <w:style w:type="paragraph" w:customStyle="1" w:styleId="470">
    <w:name w:val="real_info"/>
    <w:basedOn w:val="1"/>
    <w:qFormat/>
    <w:uiPriority w:val="0"/>
    <w:pPr>
      <w:widowControl/>
      <w:ind w:left="150" w:right="150" w:firstLine="0" w:firstLineChars="0"/>
      <w:jc w:val="left"/>
    </w:pPr>
    <w:rPr>
      <w:rFonts w:ascii="宋体" w:hAnsi="宋体" w:cs="宋体"/>
      <w:kern w:val="0"/>
      <w:szCs w:val="22"/>
    </w:rPr>
  </w:style>
  <w:style w:type="paragraph" w:customStyle="1" w:styleId="471">
    <w:name w:val="正文1"/>
    <w:basedOn w:val="1"/>
    <w:link w:val="473"/>
    <w:qFormat/>
    <w:uiPriority w:val="0"/>
    <w:pPr>
      <w:spacing w:before="100" w:beforeLines="100"/>
      <w:textAlignment w:val="center"/>
    </w:pPr>
    <w:rPr>
      <w:szCs w:val="22"/>
    </w:rPr>
  </w:style>
  <w:style w:type="paragraph" w:customStyle="1" w:styleId="472">
    <w:name w:val="样式 首行缩进:  0.85 厘米 段前: 12 磅"/>
    <w:basedOn w:val="1"/>
    <w:qFormat/>
    <w:uiPriority w:val="0"/>
    <w:pPr>
      <w:ind w:firstLine="0" w:firstLineChars="0"/>
    </w:pPr>
    <w:rPr>
      <w:rFonts w:cs="宋体"/>
      <w:szCs w:val="20"/>
    </w:rPr>
  </w:style>
  <w:style w:type="character" w:customStyle="1" w:styleId="473">
    <w:name w:val="正文1 字符"/>
    <w:link w:val="471"/>
    <w:qFormat/>
    <w:uiPriority w:val="0"/>
    <w:rPr>
      <w:kern w:val="2"/>
      <w:sz w:val="24"/>
      <w:szCs w:val="22"/>
    </w:rPr>
  </w:style>
  <w:style w:type="character" w:customStyle="1" w:styleId="474">
    <w:name w:val="访问过的超链接1"/>
    <w:basedOn w:val="34"/>
    <w:semiHidden/>
    <w:unhideWhenUsed/>
    <w:qFormat/>
    <w:uiPriority w:val="99"/>
    <w:rPr>
      <w:color w:val="954F72"/>
      <w:u w:val="single"/>
    </w:rPr>
  </w:style>
  <w:style w:type="character" w:customStyle="1" w:styleId="475">
    <w:name w:val="访问过的超链接2"/>
    <w:basedOn w:val="34"/>
    <w:semiHidden/>
    <w:unhideWhenUsed/>
    <w:qFormat/>
    <w:uiPriority w:val="99"/>
    <w:rPr>
      <w:color w:val="800080"/>
      <w:u w:val="single"/>
    </w:rPr>
  </w:style>
  <w:style w:type="paragraph" w:customStyle="1" w:styleId="476">
    <w:name w:val="Body text|1"/>
    <w:basedOn w:val="1"/>
    <w:qFormat/>
    <w:uiPriority w:val="0"/>
    <w:pPr>
      <w:spacing w:line="331" w:lineRule="auto"/>
    </w:pPr>
    <w:rPr>
      <w:rFonts w:ascii="宋体" w:hAnsi="宋体" w:cs="宋体"/>
      <w:sz w:val="19"/>
      <w:szCs w:val="19"/>
      <w:lang w:val="zh-TW" w:eastAsia="zh-TW" w:bidi="zh-TW"/>
    </w:rPr>
  </w:style>
  <w:style w:type="character" w:customStyle="1" w:styleId="477">
    <w:name w:val="页眉 字符2"/>
    <w:basedOn w:val="34"/>
    <w:link w:val="21"/>
    <w:qFormat/>
    <w:uiPriority w:val="99"/>
    <w:rPr>
      <w:rFonts w:ascii="Times New Roman" w:hAnsi="Times New Roman" w:eastAsia="宋体" w:cs="Times New Roman"/>
      <w:sz w:val="18"/>
      <w:szCs w:val="18"/>
    </w:rPr>
  </w:style>
  <w:style w:type="character" w:customStyle="1" w:styleId="478">
    <w:name w:val="页脚 字符2"/>
    <w:basedOn w:val="34"/>
    <w:link w:val="20"/>
    <w:qFormat/>
    <w:uiPriority w:val="99"/>
    <w:rPr>
      <w:rFonts w:ascii="Times New Roman" w:hAnsi="Times New Roman" w:eastAsia="宋体" w:cs="Times New Roman"/>
      <w:sz w:val="18"/>
      <w:szCs w:val="18"/>
    </w:rPr>
  </w:style>
  <w:style w:type="character" w:customStyle="1" w:styleId="479">
    <w:name w:val="标题 1 字符2"/>
    <w:basedOn w:val="34"/>
    <w:link w:val="2"/>
    <w:qFormat/>
    <w:uiPriority w:val="0"/>
    <w:rPr>
      <w:rFonts w:ascii="宋体" w:hAnsi="宋体" w:eastAsia="Times New Roman" w:cs="Times New Roman"/>
      <w:b/>
      <w:bCs/>
      <w:kern w:val="44"/>
      <w:sz w:val="36"/>
      <w:szCs w:val="44"/>
    </w:rPr>
  </w:style>
  <w:style w:type="character" w:customStyle="1" w:styleId="480">
    <w:name w:val="标题 2 字符2"/>
    <w:basedOn w:val="34"/>
    <w:link w:val="3"/>
    <w:qFormat/>
    <w:uiPriority w:val="0"/>
    <w:rPr>
      <w:rFonts w:ascii="黑体" w:hAnsi="黑体" w:eastAsia="宋体" w:cs="Times New Roman"/>
      <w:b/>
      <w:bCs/>
      <w:color w:val="000000" w:themeColor="text1"/>
      <w:sz w:val="30"/>
      <w:szCs w:val="32"/>
      <w14:textFill>
        <w14:solidFill>
          <w14:schemeClr w14:val="tx1"/>
        </w14:solidFill>
      </w14:textFill>
    </w:rPr>
  </w:style>
  <w:style w:type="character" w:customStyle="1" w:styleId="481">
    <w:name w:val="标题 4 字符2"/>
    <w:basedOn w:val="34"/>
    <w:link w:val="5"/>
    <w:qFormat/>
    <w:uiPriority w:val="0"/>
    <w:rPr>
      <w:rFonts w:ascii="Arial" w:hAnsi="Arial" w:eastAsia="黑体" w:cs="Times New Roman"/>
      <w:b/>
      <w:bCs/>
      <w:sz w:val="28"/>
      <w:szCs w:val="28"/>
    </w:rPr>
  </w:style>
  <w:style w:type="paragraph" w:customStyle="1" w:styleId="482">
    <w:name w:val="目录 21"/>
    <w:basedOn w:val="1"/>
    <w:next w:val="1"/>
    <w:unhideWhenUsed/>
    <w:qFormat/>
    <w:uiPriority w:val="39"/>
    <w:pPr>
      <w:ind w:firstLine="0" w:firstLineChars="0"/>
      <w:jc w:val="left"/>
    </w:pPr>
    <w:rPr>
      <w:rFonts w:ascii="Calibri" w:hAnsi="Calibri"/>
      <w:smallCaps/>
      <w:sz w:val="20"/>
      <w:szCs w:val="20"/>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9.bin"/><Relationship Id="rId98" Type="http://schemas.openxmlformats.org/officeDocument/2006/relationships/image" Target="media/image39.wmf"/><Relationship Id="rId97" Type="http://schemas.openxmlformats.org/officeDocument/2006/relationships/oleObject" Target="embeddings/oleObject38.bin"/><Relationship Id="rId96" Type="http://schemas.openxmlformats.org/officeDocument/2006/relationships/image" Target="media/image38.wmf"/><Relationship Id="rId95" Type="http://schemas.openxmlformats.org/officeDocument/2006/relationships/oleObject" Target="embeddings/oleObject37.bin"/><Relationship Id="rId94" Type="http://schemas.openxmlformats.org/officeDocument/2006/relationships/image" Target="media/image37.wmf"/><Relationship Id="rId93" Type="http://schemas.openxmlformats.org/officeDocument/2006/relationships/oleObject" Target="embeddings/oleObject36.bin"/><Relationship Id="rId92" Type="http://schemas.openxmlformats.org/officeDocument/2006/relationships/image" Target="media/image36.wmf"/><Relationship Id="rId91" Type="http://schemas.openxmlformats.org/officeDocument/2006/relationships/oleObject" Target="embeddings/oleObject35.bin"/><Relationship Id="rId90" Type="http://schemas.openxmlformats.org/officeDocument/2006/relationships/image" Target="media/image35.wmf"/><Relationship Id="rId9" Type="http://schemas.openxmlformats.org/officeDocument/2006/relationships/header" Target="header2.xml"/><Relationship Id="rId89" Type="http://schemas.openxmlformats.org/officeDocument/2006/relationships/oleObject" Target="embeddings/oleObject34.bin"/><Relationship Id="rId88" Type="http://schemas.openxmlformats.org/officeDocument/2006/relationships/image" Target="media/image34.wmf"/><Relationship Id="rId87" Type="http://schemas.openxmlformats.org/officeDocument/2006/relationships/oleObject" Target="embeddings/oleObject33.bin"/><Relationship Id="rId86" Type="http://schemas.openxmlformats.org/officeDocument/2006/relationships/image" Target="media/image33.wmf"/><Relationship Id="rId85" Type="http://schemas.openxmlformats.org/officeDocument/2006/relationships/oleObject" Target="embeddings/oleObject32.bin"/><Relationship Id="rId84" Type="http://schemas.openxmlformats.org/officeDocument/2006/relationships/image" Target="media/image32.wmf"/><Relationship Id="rId83" Type="http://schemas.openxmlformats.org/officeDocument/2006/relationships/oleObject" Target="embeddings/oleObject31.bin"/><Relationship Id="rId82" Type="http://schemas.openxmlformats.org/officeDocument/2006/relationships/image" Target="media/image31.wmf"/><Relationship Id="rId81" Type="http://schemas.openxmlformats.org/officeDocument/2006/relationships/oleObject" Target="embeddings/oleObject30.bin"/><Relationship Id="rId80" Type="http://schemas.openxmlformats.org/officeDocument/2006/relationships/image" Target="media/image30.wmf"/><Relationship Id="rId8" Type="http://schemas.openxmlformats.org/officeDocument/2006/relationships/footer" Target="footer3.xml"/><Relationship Id="rId79" Type="http://schemas.openxmlformats.org/officeDocument/2006/relationships/oleObject" Target="embeddings/oleObject29.bin"/><Relationship Id="rId78" Type="http://schemas.openxmlformats.org/officeDocument/2006/relationships/image" Target="media/image29.wmf"/><Relationship Id="rId77" Type="http://schemas.openxmlformats.org/officeDocument/2006/relationships/oleObject" Target="embeddings/oleObject28.bin"/><Relationship Id="rId76" Type="http://schemas.openxmlformats.org/officeDocument/2006/relationships/image" Target="media/image28.wmf"/><Relationship Id="rId75" Type="http://schemas.openxmlformats.org/officeDocument/2006/relationships/oleObject" Target="embeddings/oleObject27.bin"/><Relationship Id="rId74" Type="http://schemas.openxmlformats.org/officeDocument/2006/relationships/image" Target="media/image27.wmf"/><Relationship Id="rId73" Type="http://schemas.openxmlformats.org/officeDocument/2006/relationships/oleObject" Target="embeddings/oleObject26.bin"/><Relationship Id="rId72" Type="http://schemas.openxmlformats.org/officeDocument/2006/relationships/image" Target="media/image26.wmf"/><Relationship Id="rId71" Type="http://schemas.openxmlformats.org/officeDocument/2006/relationships/oleObject" Target="embeddings/oleObject25.bin"/><Relationship Id="rId70" Type="http://schemas.openxmlformats.org/officeDocument/2006/relationships/image" Target="media/image25.wmf"/><Relationship Id="rId7" Type="http://schemas.openxmlformats.org/officeDocument/2006/relationships/footer" Target="footer2.xml"/><Relationship Id="rId69" Type="http://schemas.openxmlformats.org/officeDocument/2006/relationships/oleObject" Target="embeddings/oleObject24.bin"/><Relationship Id="rId68" Type="http://schemas.openxmlformats.org/officeDocument/2006/relationships/image" Target="media/image24.wmf"/><Relationship Id="rId67" Type="http://schemas.openxmlformats.org/officeDocument/2006/relationships/oleObject" Target="embeddings/oleObject23.bin"/><Relationship Id="rId66" Type="http://schemas.openxmlformats.org/officeDocument/2006/relationships/image" Target="media/image23.wmf"/><Relationship Id="rId65" Type="http://schemas.openxmlformats.org/officeDocument/2006/relationships/oleObject" Target="embeddings/oleObject22.bin"/><Relationship Id="rId64" Type="http://schemas.openxmlformats.org/officeDocument/2006/relationships/image" Target="media/image22.wmf"/><Relationship Id="rId63" Type="http://schemas.openxmlformats.org/officeDocument/2006/relationships/oleObject" Target="embeddings/oleObject21.bin"/><Relationship Id="rId62" Type="http://schemas.openxmlformats.org/officeDocument/2006/relationships/image" Target="media/image21.wmf"/><Relationship Id="rId61" Type="http://schemas.openxmlformats.org/officeDocument/2006/relationships/oleObject" Target="embeddings/oleObject20.bin"/><Relationship Id="rId60" Type="http://schemas.openxmlformats.org/officeDocument/2006/relationships/image" Target="media/image20.png"/><Relationship Id="rId6" Type="http://schemas.openxmlformats.org/officeDocument/2006/relationships/footer" Target="footer1.xml"/><Relationship Id="rId59" Type="http://schemas.openxmlformats.org/officeDocument/2006/relationships/image" Target="media/image19.wmf"/><Relationship Id="rId58" Type="http://schemas.openxmlformats.org/officeDocument/2006/relationships/oleObject" Target="embeddings/oleObject19.bin"/><Relationship Id="rId57" Type="http://schemas.openxmlformats.org/officeDocument/2006/relationships/image" Target="media/image18.wmf"/><Relationship Id="rId56" Type="http://schemas.openxmlformats.org/officeDocument/2006/relationships/oleObject" Target="embeddings/oleObject18.bin"/><Relationship Id="rId55" Type="http://schemas.openxmlformats.org/officeDocument/2006/relationships/image" Target="media/image17.wmf"/><Relationship Id="rId54" Type="http://schemas.openxmlformats.org/officeDocument/2006/relationships/oleObject" Target="embeddings/oleObject17.bin"/><Relationship Id="rId53" Type="http://schemas.openxmlformats.org/officeDocument/2006/relationships/image" Target="media/image16.wmf"/><Relationship Id="rId52" Type="http://schemas.openxmlformats.org/officeDocument/2006/relationships/oleObject" Target="embeddings/oleObject16.bin"/><Relationship Id="rId51" Type="http://schemas.openxmlformats.org/officeDocument/2006/relationships/image" Target="media/image15.wmf"/><Relationship Id="rId50" Type="http://schemas.openxmlformats.org/officeDocument/2006/relationships/oleObject" Target="embeddings/oleObject15.bin"/><Relationship Id="rId5" Type="http://schemas.openxmlformats.org/officeDocument/2006/relationships/header" Target="header1.xml"/><Relationship Id="rId49" Type="http://schemas.openxmlformats.org/officeDocument/2006/relationships/image" Target="media/image14.wmf"/><Relationship Id="rId48" Type="http://schemas.openxmlformats.org/officeDocument/2006/relationships/oleObject" Target="embeddings/oleObject14.bin"/><Relationship Id="rId47" Type="http://schemas.openxmlformats.org/officeDocument/2006/relationships/image" Target="media/image13.wmf"/><Relationship Id="rId46" Type="http://schemas.openxmlformats.org/officeDocument/2006/relationships/oleObject" Target="embeddings/oleObject13.bin"/><Relationship Id="rId45" Type="http://schemas.openxmlformats.org/officeDocument/2006/relationships/image" Target="media/image12.wmf"/><Relationship Id="rId44" Type="http://schemas.openxmlformats.org/officeDocument/2006/relationships/oleObject" Target="embeddings/oleObject12.bin"/><Relationship Id="rId43" Type="http://schemas.openxmlformats.org/officeDocument/2006/relationships/image" Target="media/image11.wmf"/><Relationship Id="rId420" Type="http://schemas.openxmlformats.org/officeDocument/2006/relationships/fontTable" Target="fontTable.xml"/><Relationship Id="rId42" Type="http://schemas.openxmlformats.org/officeDocument/2006/relationships/oleObject" Target="embeddings/oleObject11.bin"/><Relationship Id="rId419" Type="http://schemas.openxmlformats.org/officeDocument/2006/relationships/customXml" Target="../customXml/item2.xml"/><Relationship Id="rId418" Type="http://schemas.openxmlformats.org/officeDocument/2006/relationships/numbering" Target="numbering.xml"/><Relationship Id="rId417" Type="http://schemas.openxmlformats.org/officeDocument/2006/relationships/customXml" Target="../customXml/item1.xml"/><Relationship Id="rId416" Type="http://schemas.openxmlformats.org/officeDocument/2006/relationships/image" Target="media/image229.wmf"/><Relationship Id="rId415" Type="http://schemas.openxmlformats.org/officeDocument/2006/relationships/oleObject" Target="embeddings/oleObject166.bin"/><Relationship Id="rId414" Type="http://schemas.openxmlformats.org/officeDocument/2006/relationships/image" Target="media/image228.wmf"/><Relationship Id="rId413" Type="http://schemas.openxmlformats.org/officeDocument/2006/relationships/oleObject" Target="embeddings/oleObject165.bin"/><Relationship Id="rId412" Type="http://schemas.openxmlformats.org/officeDocument/2006/relationships/image" Target="media/image227.wmf"/><Relationship Id="rId411" Type="http://schemas.openxmlformats.org/officeDocument/2006/relationships/oleObject" Target="embeddings/oleObject164.bin"/><Relationship Id="rId410" Type="http://schemas.openxmlformats.org/officeDocument/2006/relationships/image" Target="media/image226.wmf"/><Relationship Id="rId41" Type="http://schemas.openxmlformats.org/officeDocument/2006/relationships/image" Target="media/image10.wmf"/><Relationship Id="rId409" Type="http://schemas.openxmlformats.org/officeDocument/2006/relationships/oleObject" Target="embeddings/oleObject163.bin"/><Relationship Id="rId408" Type="http://schemas.openxmlformats.org/officeDocument/2006/relationships/image" Target="media/image225.wmf"/><Relationship Id="rId407" Type="http://schemas.openxmlformats.org/officeDocument/2006/relationships/oleObject" Target="embeddings/oleObject162.bin"/><Relationship Id="rId406" Type="http://schemas.openxmlformats.org/officeDocument/2006/relationships/oleObject" Target="embeddings/oleObject161.bin"/><Relationship Id="rId405" Type="http://schemas.openxmlformats.org/officeDocument/2006/relationships/image" Target="media/image224.wmf"/><Relationship Id="rId404" Type="http://schemas.openxmlformats.org/officeDocument/2006/relationships/oleObject" Target="embeddings/oleObject160.bin"/><Relationship Id="rId403" Type="http://schemas.openxmlformats.org/officeDocument/2006/relationships/image" Target="media/image223.wmf"/><Relationship Id="rId402" Type="http://schemas.openxmlformats.org/officeDocument/2006/relationships/oleObject" Target="embeddings/oleObject159.bin"/><Relationship Id="rId401" Type="http://schemas.openxmlformats.org/officeDocument/2006/relationships/image" Target="media/image222.wmf"/><Relationship Id="rId400" Type="http://schemas.openxmlformats.org/officeDocument/2006/relationships/oleObject" Target="embeddings/oleObject158.bin"/><Relationship Id="rId40" Type="http://schemas.openxmlformats.org/officeDocument/2006/relationships/oleObject" Target="embeddings/oleObject10.bin"/><Relationship Id="rId4" Type="http://schemas.openxmlformats.org/officeDocument/2006/relationships/endnotes" Target="endnotes.xml"/><Relationship Id="rId399" Type="http://schemas.openxmlformats.org/officeDocument/2006/relationships/image" Target="media/image221.wmf"/><Relationship Id="rId398" Type="http://schemas.openxmlformats.org/officeDocument/2006/relationships/oleObject" Target="embeddings/oleObject157.bin"/><Relationship Id="rId397" Type="http://schemas.openxmlformats.org/officeDocument/2006/relationships/oleObject" Target="embeddings/oleObject156.bin"/><Relationship Id="rId396" Type="http://schemas.openxmlformats.org/officeDocument/2006/relationships/image" Target="media/image220.wmf"/><Relationship Id="rId395" Type="http://schemas.openxmlformats.org/officeDocument/2006/relationships/oleObject" Target="embeddings/oleObject155.bin"/><Relationship Id="rId394" Type="http://schemas.openxmlformats.org/officeDocument/2006/relationships/oleObject" Target="embeddings/oleObject154.bin"/><Relationship Id="rId393" Type="http://schemas.openxmlformats.org/officeDocument/2006/relationships/image" Target="media/image219.wmf"/><Relationship Id="rId392" Type="http://schemas.openxmlformats.org/officeDocument/2006/relationships/oleObject" Target="embeddings/oleObject153.bin"/><Relationship Id="rId391" Type="http://schemas.openxmlformats.org/officeDocument/2006/relationships/image" Target="media/image218.wmf"/><Relationship Id="rId390" Type="http://schemas.openxmlformats.org/officeDocument/2006/relationships/oleObject" Target="embeddings/oleObject152.bin"/><Relationship Id="rId39" Type="http://schemas.openxmlformats.org/officeDocument/2006/relationships/image" Target="media/image9.wmf"/><Relationship Id="rId389" Type="http://schemas.openxmlformats.org/officeDocument/2006/relationships/image" Target="media/image217.wmf"/><Relationship Id="rId388" Type="http://schemas.openxmlformats.org/officeDocument/2006/relationships/oleObject" Target="embeddings/oleObject151.bin"/><Relationship Id="rId387" Type="http://schemas.openxmlformats.org/officeDocument/2006/relationships/oleObject" Target="embeddings/oleObject150.bin"/><Relationship Id="rId386" Type="http://schemas.openxmlformats.org/officeDocument/2006/relationships/image" Target="media/image216.wmf"/><Relationship Id="rId385" Type="http://schemas.openxmlformats.org/officeDocument/2006/relationships/oleObject" Target="embeddings/oleObject149.bin"/><Relationship Id="rId384" Type="http://schemas.openxmlformats.org/officeDocument/2006/relationships/oleObject" Target="embeddings/oleObject148.bin"/><Relationship Id="rId383" Type="http://schemas.openxmlformats.org/officeDocument/2006/relationships/image" Target="media/image215.wmf"/><Relationship Id="rId382" Type="http://schemas.openxmlformats.org/officeDocument/2006/relationships/oleObject" Target="embeddings/oleObject147.bin"/><Relationship Id="rId381" Type="http://schemas.openxmlformats.org/officeDocument/2006/relationships/oleObject" Target="embeddings/oleObject146.bin"/><Relationship Id="rId380" Type="http://schemas.openxmlformats.org/officeDocument/2006/relationships/image" Target="media/image214.wmf"/><Relationship Id="rId38" Type="http://schemas.openxmlformats.org/officeDocument/2006/relationships/oleObject" Target="embeddings/oleObject9.bin"/><Relationship Id="rId379" Type="http://schemas.openxmlformats.org/officeDocument/2006/relationships/oleObject" Target="embeddings/oleObject145.bin"/><Relationship Id="rId378" Type="http://schemas.openxmlformats.org/officeDocument/2006/relationships/oleObject" Target="embeddings/oleObject144.bin"/><Relationship Id="rId377" Type="http://schemas.openxmlformats.org/officeDocument/2006/relationships/image" Target="media/image213.wmf"/><Relationship Id="rId376" Type="http://schemas.openxmlformats.org/officeDocument/2006/relationships/oleObject" Target="embeddings/oleObject143.bin"/><Relationship Id="rId375" Type="http://schemas.openxmlformats.org/officeDocument/2006/relationships/image" Target="media/image212.wmf"/><Relationship Id="rId374" Type="http://schemas.openxmlformats.org/officeDocument/2006/relationships/oleObject" Target="embeddings/oleObject142.bin"/><Relationship Id="rId373" Type="http://schemas.openxmlformats.org/officeDocument/2006/relationships/image" Target="media/image211.wmf"/><Relationship Id="rId372" Type="http://schemas.openxmlformats.org/officeDocument/2006/relationships/oleObject" Target="embeddings/oleObject141.bin"/><Relationship Id="rId371" Type="http://schemas.openxmlformats.org/officeDocument/2006/relationships/image" Target="media/image210.wmf"/><Relationship Id="rId370" Type="http://schemas.openxmlformats.org/officeDocument/2006/relationships/oleObject" Target="embeddings/oleObject140.bin"/><Relationship Id="rId37" Type="http://schemas.openxmlformats.org/officeDocument/2006/relationships/image" Target="media/image8.wmf"/><Relationship Id="rId369" Type="http://schemas.openxmlformats.org/officeDocument/2006/relationships/image" Target="media/image209.wmf"/><Relationship Id="rId368" Type="http://schemas.openxmlformats.org/officeDocument/2006/relationships/oleObject" Target="embeddings/oleObject139.bin"/><Relationship Id="rId367" Type="http://schemas.openxmlformats.org/officeDocument/2006/relationships/image" Target="media/image208.wmf"/><Relationship Id="rId366" Type="http://schemas.openxmlformats.org/officeDocument/2006/relationships/oleObject" Target="embeddings/oleObject138.bin"/><Relationship Id="rId365" Type="http://schemas.openxmlformats.org/officeDocument/2006/relationships/image" Target="media/image207.wmf"/><Relationship Id="rId364" Type="http://schemas.openxmlformats.org/officeDocument/2006/relationships/oleObject" Target="embeddings/oleObject137.bin"/><Relationship Id="rId363" Type="http://schemas.openxmlformats.org/officeDocument/2006/relationships/image" Target="media/image206.wmf"/><Relationship Id="rId362" Type="http://schemas.openxmlformats.org/officeDocument/2006/relationships/oleObject" Target="embeddings/oleObject136.bin"/><Relationship Id="rId361" Type="http://schemas.openxmlformats.org/officeDocument/2006/relationships/image" Target="media/image205.wmf"/><Relationship Id="rId360" Type="http://schemas.openxmlformats.org/officeDocument/2006/relationships/oleObject" Target="embeddings/oleObject135.bin"/><Relationship Id="rId36" Type="http://schemas.openxmlformats.org/officeDocument/2006/relationships/oleObject" Target="embeddings/oleObject8.bin"/><Relationship Id="rId359" Type="http://schemas.openxmlformats.org/officeDocument/2006/relationships/image" Target="media/image204.wmf"/><Relationship Id="rId358" Type="http://schemas.openxmlformats.org/officeDocument/2006/relationships/oleObject" Target="embeddings/oleObject134.bin"/><Relationship Id="rId357" Type="http://schemas.openxmlformats.org/officeDocument/2006/relationships/image" Target="media/image203.wmf"/><Relationship Id="rId356" Type="http://schemas.openxmlformats.org/officeDocument/2006/relationships/oleObject" Target="embeddings/oleObject133.bin"/><Relationship Id="rId355" Type="http://schemas.openxmlformats.org/officeDocument/2006/relationships/image" Target="media/image202.wmf"/><Relationship Id="rId354" Type="http://schemas.openxmlformats.org/officeDocument/2006/relationships/oleObject" Target="embeddings/oleObject132.bin"/><Relationship Id="rId353" Type="http://schemas.openxmlformats.org/officeDocument/2006/relationships/image" Target="media/image201.wmf"/><Relationship Id="rId352" Type="http://schemas.openxmlformats.org/officeDocument/2006/relationships/oleObject" Target="embeddings/oleObject131.bin"/><Relationship Id="rId351" Type="http://schemas.openxmlformats.org/officeDocument/2006/relationships/image" Target="media/image200.wmf"/><Relationship Id="rId350" Type="http://schemas.openxmlformats.org/officeDocument/2006/relationships/oleObject" Target="embeddings/oleObject130.bin"/><Relationship Id="rId35" Type="http://schemas.openxmlformats.org/officeDocument/2006/relationships/image" Target="media/image7.wmf"/><Relationship Id="rId349" Type="http://schemas.openxmlformats.org/officeDocument/2006/relationships/image" Target="media/image199.wmf"/><Relationship Id="rId348" Type="http://schemas.openxmlformats.org/officeDocument/2006/relationships/oleObject" Target="embeddings/oleObject129.bin"/><Relationship Id="rId347" Type="http://schemas.openxmlformats.org/officeDocument/2006/relationships/oleObject" Target="embeddings/oleObject128.bin"/><Relationship Id="rId346" Type="http://schemas.openxmlformats.org/officeDocument/2006/relationships/image" Target="media/image198.wmf"/><Relationship Id="rId345" Type="http://schemas.openxmlformats.org/officeDocument/2006/relationships/oleObject" Target="embeddings/oleObject127.bin"/><Relationship Id="rId344" Type="http://schemas.openxmlformats.org/officeDocument/2006/relationships/oleObject" Target="embeddings/oleObject126.bin"/><Relationship Id="rId343" Type="http://schemas.openxmlformats.org/officeDocument/2006/relationships/image" Target="media/image197.wmf"/><Relationship Id="rId342" Type="http://schemas.openxmlformats.org/officeDocument/2006/relationships/oleObject" Target="embeddings/oleObject125.bin"/><Relationship Id="rId341" Type="http://schemas.openxmlformats.org/officeDocument/2006/relationships/oleObject" Target="embeddings/oleObject124.bin"/><Relationship Id="rId340" Type="http://schemas.openxmlformats.org/officeDocument/2006/relationships/oleObject" Target="embeddings/oleObject123.bin"/><Relationship Id="rId34" Type="http://schemas.openxmlformats.org/officeDocument/2006/relationships/oleObject" Target="embeddings/oleObject7.bin"/><Relationship Id="rId339" Type="http://schemas.openxmlformats.org/officeDocument/2006/relationships/oleObject" Target="embeddings/oleObject122.bin"/><Relationship Id="rId338" Type="http://schemas.openxmlformats.org/officeDocument/2006/relationships/oleObject" Target="embeddings/oleObject121.bin"/><Relationship Id="rId337" Type="http://schemas.openxmlformats.org/officeDocument/2006/relationships/oleObject" Target="embeddings/oleObject120.bin"/><Relationship Id="rId336" Type="http://schemas.openxmlformats.org/officeDocument/2006/relationships/oleObject" Target="embeddings/oleObject119.bin"/><Relationship Id="rId335" Type="http://schemas.openxmlformats.org/officeDocument/2006/relationships/oleObject" Target="embeddings/oleObject118.bin"/><Relationship Id="rId334" Type="http://schemas.openxmlformats.org/officeDocument/2006/relationships/oleObject" Target="embeddings/oleObject117.bin"/><Relationship Id="rId333" Type="http://schemas.openxmlformats.org/officeDocument/2006/relationships/oleObject" Target="embeddings/oleObject116.bin"/><Relationship Id="rId332" Type="http://schemas.openxmlformats.org/officeDocument/2006/relationships/oleObject" Target="embeddings/oleObject115.bin"/><Relationship Id="rId331" Type="http://schemas.openxmlformats.org/officeDocument/2006/relationships/oleObject" Target="embeddings/oleObject114.bin"/><Relationship Id="rId330" Type="http://schemas.openxmlformats.org/officeDocument/2006/relationships/oleObject" Target="embeddings/oleObject113.bin"/><Relationship Id="rId33" Type="http://schemas.openxmlformats.org/officeDocument/2006/relationships/image" Target="media/image6.wmf"/><Relationship Id="rId329" Type="http://schemas.openxmlformats.org/officeDocument/2006/relationships/oleObject" Target="embeddings/oleObject112.bin"/><Relationship Id="rId328" Type="http://schemas.openxmlformats.org/officeDocument/2006/relationships/image" Target="media/image196.wmf"/><Relationship Id="rId327" Type="http://schemas.openxmlformats.org/officeDocument/2006/relationships/oleObject" Target="embeddings/oleObject111.bin"/><Relationship Id="rId326" Type="http://schemas.openxmlformats.org/officeDocument/2006/relationships/oleObject" Target="embeddings/oleObject110.bin"/><Relationship Id="rId325" Type="http://schemas.openxmlformats.org/officeDocument/2006/relationships/image" Target="media/image195.wmf"/><Relationship Id="rId324" Type="http://schemas.openxmlformats.org/officeDocument/2006/relationships/oleObject" Target="embeddings/oleObject109.bin"/><Relationship Id="rId323" Type="http://schemas.openxmlformats.org/officeDocument/2006/relationships/oleObject" Target="embeddings/oleObject108.bin"/><Relationship Id="rId322" Type="http://schemas.openxmlformats.org/officeDocument/2006/relationships/image" Target="media/image194.wmf"/><Relationship Id="rId321" Type="http://schemas.openxmlformats.org/officeDocument/2006/relationships/oleObject" Target="embeddings/oleObject107.bin"/><Relationship Id="rId320" Type="http://schemas.openxmlformats.org/officeDocument/2006/relationships/image" Target="media/image193.wmf"/><Relationship Id="rId32" Type="http://schemas.openxmlformats.org/officeDocument/2006/relationships/oleObject" Target="embeddings/oleObject6.bin"/><Relationship Id="rId319" Type="http://schemas.openxmlformats.org/officeDocument/2006/relationships/oleObject" Target="embeddings/oleObject106.bin"/><Relationship Id="rId318" Type="http://schemas.openxmlformats.org/officeDocument/2006/relationships/image" Target="media/image192.wmf"/><Relationship Id="rId317" Type="http://schemas.openxmlformats.org/officeDocument/2006/relationships/oleObject" Target="embeddings/oleObject105.bin"/><Relationship Id="rId316" Type="http://schemas.openxmlformats.org/officeDocument/2006/relationships/oleObject" Target="embeddings/oleObject104.bin"/><Relationship Id="rId315" Type="http://schemas.openxmlformats.org/officeDocument/2006/relationships/image" Target="media/image191.wmf"/><Relationship Id="rId314" Type="http://schemas.openxmlformats.org/officeDocument/2006/relationships/oleObject" Target="embeddings/oleObject103.bin"/><Relationship Id="rId313" Type="http://schemas.openxmlformats.org/officeDocument/2006/relationships/oleObject" Target="embeddings/oleObject102.bin"/><Relationship Id="rId312" Type="http://schemas.openxmlformats.org/officeDocument/2006/relationships/image" Target="media/image190.wmf"/><Relationship Id="rId311" Type="http://schemas.openxmlformats.org/officeDocument/2006/relationships/oleObject" Target="embeddings/oleObject101.bin"/><Relationship Id="rId310" Type="http://schemas.openxmlformats.org/officeDocument/2006/relationships/oleObject" Target="embeddings/oleObject100.bin"/><Relationship Id="rId31" Type="http://schemas.openxmlformats.org/officeDocument/2006/relationships/image" Target="media/image5.wmf"/><Relationship Id="rId309" Type="http://schemas.openxmlformats.org/officeDocument/2006/relationships/image" Target="media/image189.wmf"/><Relationship Id="rId308" Type="http://schemas.openxmlformats.org/officeDocument/2006/relationships/oleObject" Target="embeddings/oleObject99.bin"/><Relationship Id="rId307" Type="http://schemas.openxmlformats.org/officeDocument/2006/relationships/oleObject" Target="embeddings/oleObject98.bin"/><Relationship Id="rId306" Type="http://schemas.openxmlformats.org/officeDocument/2006/relationships/image" Target="media/image188.wmf"/><Relationship Id="rId305" Type="http://schemas.openxmlformats.org/officeDocument/2006/relationships/oleObject" Target="embeddings/oleObject97.bin"/><Relationship Id="rId304" Type="http://schemas.openxmlformats.org/officeDocument/2006/relationships/oleObject" Target="embeddings/oleObject96.bin"/><Relationship Id="rId303" Type="http://schemas.openxmlformats.org/officeDocument/2006/relationships/image" Target="media/image187.wmf"/><Relationship Id="rId302" Type="http://schemas.openxmlformats.org/officeDocument/2006/relationships/oleObject" Target="embeddings/oleObject95.bin"/><Relationship Id="rId301" Type="http://schemas.openxmlformats.org/officeDocument/2006/relationships/image" Target="media/image186.wmf"/><Relationship Id="rId300" Type="http://schemas.openxmlformats.org/officeDocument/2006/relationships/oleObject" Target="embeddings/oleObject94.bin"/><Relationship Id="rId30" Type="http://schemas.openxmlformats.org/officeDocument/2006/relationships/oleObject" Target="embeddings/oleObject5.bin"/><Relationship Id="rId3" Type="http://schemas.openxmlformats.org/officeDocument/2006/relationships/footnotes" Target="footnotes.xml"/><Relationship Id="rId299" Type="http://schemas.openxmlformats.org/officeDocument/2006/relationships/image" Target="media/image185.wmf"/><Relationship Id="rId298" Type="http://schemas.openxmlformats.org/officeDocument/2006/relationships/oleObject" Target="embeddings/oleObject93.bin"/><Relationship Id="rId297" Type="http://schemas.openxmlformats.org/officeDocument/2006/relationships/oleObject" Target="embeddings/oleObject92.bin"/><Relationship Id="rId296" Type="http://schemas.openxmlformats.org/officeDocument/2006/relationships/image" Target="media/image184.wmf"/><Relationship Id="rId295" Type="http://schemas.openxmlformats.org/officeDocument/2006/relationships/oleObject" Target="embeddings/oleObject91.bin"/><Relationship Id="rId294" Type="http://schemas.openxmlformats.org/officeDocument/2006/relationships/oleObject" Target="embeddings/oleObject90.bin"/><Relationship Id="rId293" Type="http://schemas.openxmlformats.org/officeDocument/2006/relationships/image" Target="media/image183.wmf"/><Relationship Id="rId292" Type="http://schemas.openxmlformats.org/officeDocument/2006/relationships/oleObject" Target="embeddings/oleObject89.bin"/><Relationship Id="rId291" Type="http://schemas.openxmlformats.org/officeDocument/2006/relationships/oleObject" Target="embeddings/oleObject88.bin"/><Relationship Id="rId290" Type="http://schemas.openxmlformats.org/officeDocument/2006/relationships/image" Target="media/image182.wmf"/><Relationship Id="rId29" Type="http://schemas.openxmlformats.org/officeDocument/2006/relationships/image" Target="media/image4.wmf"/><Relationship Id="rId289" Type="http://schemas.openxmlformats.org/officeDocument/2006/relationships/oleObject" Target="embeddings/oleObject87.bin"/><Relationship Id="rId288" Type="http://schemas.openxmlformats.org/officeDocument/2006/relationships/oleObject" Target="embeddings/oleObject86.bin"/><Relationship Id="rId287" Type="http://schemas.openxmlformats.org/officeDocument/2006/relationships/image" Target="media/image181.wmf"/><Relationship Id="rId286" Type="http://schemas.openxmlformats.org/officeDocument/2006/relationships/oleObject" Target="embeddings/oleObject85.bin"/><Relationship Id="rId285" Type="http://schemas.openxmlformats.org/officeDocument/2006/relationships/oleObject" Target="embeddings/oleObject84.bin"/><Relationship Id="rId284" Type="http://schemas.openxmlformats.org/officeDocument/2006/relationships/image" Target="media/image180.wmf"/><Relationship Id="rId283" Type="http://schemas.openxmlformats.org/officeDocument/2006/relationships/oleObject" Target="embeddings/oleObject83.bin"/><Relationship Id="rId282" Type="http://schemas.openxmlformats.org/officeDocument/2006/relationships/image" Target="media/image179.wmf"/><Relationship Id="rId281" Type="http://schemas.openxmlformats.org/officeDocument/2006/relationships/oleObject" Target="embeddings/oleObject82.bin"/><Relationship Id="rId280" Type="http://schemas.openxmlformats.org/officeDocument/2006/relationships/image" Target="media/image178.wmf"/><Relationship Id="rId28" Type="http://schemas.openxmlformats.org/officeDocument/2006/relationships/oleObject" Target="embeddings/oleObject4.bin"/><Relationship Id="rId279" Type="http://schemas.openxmlformats.org/officeDocument/2006/relationships/oleObject" Target="embeddings/oleObject81.bin"/><Relationship Id="rId278" Type="http://schemas.openxmlformats.org/officeDocument/2006/relationships/image" Target="media/image177.wmf"/><Relationship Id="rId277" Type="http://schemas.openxmlformats.org/officeDocument/2006/relationships/oleObject" Target="embeddings/oleObject80.bin"/><Relationship Id="rId276" Type="http://schemas.openxmlformats.org/officeDocument/2006/relationships/image" Target="media/image176.wmf"/><Relationship Id="rId275" Type="http://schemas.openxmlformats.org/officeDocument/2006/relationships/oleObject" Target="embeddings/oleObject79.bin"/><Relationship Id="rId274" Type="http://schemas.openxmlformats.org/officeDocument/2006/relationships/image" Target="media/image175.wmf"/><Relationship Id="rId273" Type="http://schemas.openxmlformats.org/officeDocument/2006/relationships/oleObject" Target="embeddings/oleObject78.bin"/><Relationship Id="rId272" Type="http://schemas.openxmlformats.org/officeDocument/2006/relationships/image" Target="media/image174.wmf"/><Relationship Id="rId271" Type="http://schemas.openxmlformats.org/officeDocument/2006/relationships/oleObject" Target="embeddings/oleObject77.bin"/><Relationship Id="rId270" Type="http://schemas.openxmlformats.org/officeDocument/2006/relationships/image" Target="media/image173.wmf"/><Relationship Id="rId27" Type="http://schemas.openxmlformats.org/officeDocument/2006/relationships/image" Target="media/image3.wmf"/><Relationship Id="rId269" Type="http://schemas.openxmlformats.org/officeDocument/2006/relationships/oleObject" Target="embeddings/oleObject76.bin"/><Relationship Id="rId268" Type="http://schemas.openxmlformats.org/officeDocument/2006/relationships/image" Target="media/image172.wmf"/><Relationship Id="rId267" Type="http://schemas.openxmlformats.org/officeDocument/2006/relationships/oleObject" Target="embeddings/oleObject75.bin"/><Relationship Id="rId266" Type="http://schemas.openxmlformats.org/officeDocument/2006/relationships/image" Target="media/image171.wmf"/><Relationship Id="rId265" Type="http://schemas.openxmlformats.org/officeDocument/2006/relationships/oleObject" Target="embeddings/oleObject74.bin"/><Relationship Id="rId264" Type="http://schemas.openxmlformats.org/officeDocument/2006/relationships/image" Target="media/image170.wmf"/><Relationship Id="rId263" Type="http://schemas.openxmlformats.org/officeDocument/2006/relationships/oleObject" Target="embeddings/oleObject73.bin"/><Relationship Id="rId262" Type="http://schemas.openxmlformats.org/officeDocument/2006/relationships/image" Target="media/image169.wmf"/><Relationship Id="rId261" Type="http://schemas.openxmlformats.org/officeDocument/2006/relationships/oleObject" Target="embeddings/oleObject72.bin"/><Relationship Id="rId260" Type="http://schemas.openxmlformats.org/officeDocument/2006/relationships/image" Target="media/image168.wmf"/><Relationship Id="rId26" Type="http://schemas.openxmlformats.org/officeDocument/2006/relationships/oleObject" Target="embeddings/oleObject3.bin"/><Relationship Id="rId259" Type="http://schemas.openxmlformats.org/officeDocument/2006/relationships/oleObject" Target="embeddings/oleObject71.bin"/><Relationship Id="rId258" Type="http://schemas.openxmlformats.org/officeDocument/2006/relationships/image" Target="media/image167.wmf"/><Relationship Id="rId257" Type="http://schemas.openxmlformats.org/officeDocument/2006/relationships/oleObject" Target="embeddings/oleObject70.bin"/><Relationship Id="rId256" Type="http://schemas.openxmlformats.org/officeDocument/2006/relationships/image" Target="media/image166.wmf"/><Relationship Id="rId255" Type="http://schemas.openxmlformats.org/officeDocument/2006/relationships/oleObject" Target="embeddings/oleObject69.bin"/><Relationship Id="rId254" Type="http://schemas.openxmlformats.org/officeDocument/2006/relationships/image" Target="media/image165.emf"/><Relationship Id="rId253" Type="http://schemas.openxmlformats.org/officeDocument/2006/relationships/image" Target="media/image164.emf"/><Relationship Id="rId252" Type="http://schemas.openxmlformats.org/officeDocument/2006/relationships/image" Target="media/image163.emf"/><Relationship Id="rId251" Type="http://schemas.openxmlformats.org/officeDocument/2006/relationships/image" Target="media/image162.emf"/><Relationship Id="rId250" Type="http://schemas.openxmlformats.org/officeDocument/2006/relationships/image" Target="media/image161.emf"/><Relationship Id="rId25" Type="http://schemas.openxmlformats.org/officeDocument/2006/relationships/image" Target="media/image2.wmf"/><Relationship Id="rId249" Type="http://schemas.openxmlformats.org/officeDocument/2006/relationships/image" Target="media/image160.emf"/><Relationship Id="rId248" Type="http://schemas.openxmlformats.org/officeDocument/2006/relationships/image" Target="media/image159.emf"/><Relationship Id="rId247" Type="http://schemas.openxmlformats.org/officeDocument/2006/relationships/image" Target="media/image158.emf"/><Relationship Id="rId246" Type="http://schemas.openxmlformats.org/officeDocument/2006/relationships/image" Target="media/image157.emf"/><Relationship Id="rId245" Type="http://schemas.openxmlformats.org/officeDocument/2006/relationships/image" Target="media/image156.emf"/><Relationship Id="rId244" Type="http://schemas.openxmlformats.org/officeDocument/2006/relationships/image" Target="media/image155.emf"/><Relationship Id="rId243" Type="http://schemas.openxmlformats.org/officeDocument/2006/relationships/image" Target="media/image154.emf"/><Relationship Id="rId242" Type="http://schemas.openxmlformats.org/officeDocument/2006/relationships/image" Target="media/image153.emf"/><Relationship Id="rId241" Type="http://schemas.openxmlformats.org/officeDocument/2006/relationships/image" Target="media/image152.wmf"/><Relationship Id="rId240" Type="http://schemas.openxmlformats.org/officeDocument/2006/relationships/oleObject" Target="embeddings/oleObject68.bin"/><Relationship Id="rId24" Type="http://schemas.openxmlformats.org/officeDocument/2006/relationships/oleObject" Target="embeddings/oleObject2.bin"/><Relationship Id="rId239" Type="http://schemas.openxmlformats.org/officeDocument/2006/relationships/image" Target="media/image151.wmf"/><Relationship Id="rId238" Type="http://schemas.openxmlformats.org/officeDocument/2006/relationships/oleObject" Target="embeddings/oleObject67.bin"/><Relationship Id="rId237" Type="http://schemas.openxmlformats.org/officeDocument/2006/relationships/image" Target="media/image150.wmf"/><Relationship Id="rId236" Type="http://schemas.openxmlformats.org/officeDocument/2006/relationships/image" Target="media/image149.wmf"/><Relationship Id="rId235" Type="http://schemas.openxmlformats.org/officeDocument/2006/relationships/image" Target="media/image148.wmf"/><Relationship Id="rId234" Type="http://schemas.openxmlformats.org/officeDocument/2006/relationships/image" Target="media/image147.wmf"/><Relationship Id="rId233" Type="http://schemas.openxmlformats.org/officeDocument/2006/relationships/image" Target="media/image146.wmf"/><Relationship Id="rId232" Type="http://schemas.openxmlformats.org/officeDocument/2006/relationships/image" Target="media/image145.wmf"/><Relationship Id="rId231" Type="http://schemas.openxmlformats.org/officeDocument/2006/relationships/image" Target="media/image144.wmf"/><Relationship Id="rId230" Type="http://schemas.openxmlformats.org/officeDocument/2006/relationships/image" Target="media/image143.wmf"/><Relationship Id="rId23" Type="http://schemas.openxmlformats.org/officeDocument/2006/relationships/image" Target="media/image1.wmf"/><Relationship Id="rId229" Type="http://schemas.openxmlformats.org/officeDocument/2006/relationships/image" Target="media/image142.wmf"/><Relationship Id="rId228" Type="http://schemas.openxmlformats.org/officeDocument/2006/relationships/image" Target="media/image141.wmf"/><Relationship Id="rId227" Type="http://schemas.openxmlformats.org/officeDocument/2006/relationships/image" Target="media/image140.wmf"/><Relationship Id="rId226" Type="http://schemas.openxmlformats.org/officeDocument/2006/relationships/image" Target="media/image139.wmf"/><Relationship Id="rId225" Type="http://schemas.openxmlformats.org/officeDocument/2006/relationships/image" Target="media/image138.wmf"/><Relationship Id="rId224" Type="http://schemas.openxmlformats.org/officeDocument/2006/relationships/image" Target="media/image137.wmf"/><Relationship Id="rId223" Type="http://schemas.openxmlformats.org/officeDocument/2006/relationships/image" Target="media/image136.wmf"/><Relationship Id="rId222" Type="http://schemas.openxmlformats.org/officeDocument/2006/relationships/image" Target="media/image135.wmf"/><Relationship Id="rId221" Type="http://schemas.openxmlformats.org/officeDocument/2006/relationships/image" Target="media/image134.wmf"/><Relationship Id="rId220" Type="http://schemas.openxmlformats.org/officeDocument/2006/relationships/image" Target="media/image133.wmf"/><Relationship Id="rId22" Type="http://schemas.openxmlformats.org/officeDocument/2006/relationships/oleObject" Target="embeddings/oleObject1.bin"/><Relationship Id="rId219" Type="http://schemas.openxmlformats.org/officeDocument/2006/relationships/image" Target="media/image132.wmf"/><Relationship Id="rId218" Type="http://schemas.openxmlformats.org/officeDocument/2006/relationships/image" Target="media/image131.wmf"/><Relationship Id="rId217" Type="http://schemas.openxmlformats.org/officeDocument/2006/relationships/image" Target="media/image130.wmf"/><Relationship Id="rId216" Type="http://schemas.openxmlformats.org/officeDocument/2006/relationships/image" Target="media/image129.wmf"/><Relationship Id="rId215" Type="http://schemas.openxmlformats.org/officeDocument/2006/relationships/image" Target="media/image128.wmf"/><Relationship Id="rId214" Type="http://schemas.openxmlformats.org/officeDocument/2006/relationships/image" Target="media/image127.wmf"/><Relationship Id="rId213" Type="http://schemas.openxmlformats.org/officeDocument/2006/relationships/image" Target="media/image126.wmf"/><Relationship Id="rId212" Type="http://schemas.openxmlformats.org/officeDocument/2006/relationships/image" Target="media/image125.wmf"/><Relationship Id="rId211" Type="http://schemas.openxmlformats.org/officeDocument/2006/relationships/image" Target="media/image124.wmf"/><Relationship Id="rId210" Type="http://schemas.openxmlformats.org/officeDocument/2006/relationships/image" Target="media/image123.wmf"/><Relationship Id="rId21" Type="http://schemas.openxmlformats.org/officeDocument/2006/relationships/theme" Target="theme/theme1.xml"/><Relationship Id="rId209" Type="http://schemas.openxmlformats.org/officeDocument/2006/relationships/image" Target="media/image122.wmf"/><Relationship Id="rId208" Type="http://schemas.openxmlformats.org/officeDocument/2006/relationships/image" Target="media/image121.wmf"/><Relationship Id="rId207" Type="http://schemas.openxmlformats.org/officeDocument/2006/relationships/image" Target="media/image120.wmf"/><Relationship Id="rId206" Type="http://schemas.openxmlformats.org/officeDocument/2006/relationships/image" Target="media/image119.wmf"/><Relationship Id="rId205" Type="http://schemas.openxmlformats.org/officeDocument/2006/relationships/image" Target="media/image118.wmf"/><Relationship Id="rId204" Type="http://schemas.openxmlformats.org/officeDocument/2006/relationships/image" Target="media/image117.wmf"/><Relationship Id="rId203" Type="http://schemas.openxmlformats.org/officeDocument/2006/relationships/image" Target="media/image116.wmf"/><Relationship Id="rId202" Type="http://schemas.openxmlformats.org/officeDocument/2006/relationships/image" Target="media/image115.wmf"/><Relationship Id="rId201" Type="http://schemas.openxmlformats.org/officeDocument/2006/relationships/image" Target="media/image114.wmf"/><Relationship Id="rId200" Type="http://schemas.openxmlformats.org/officeDocument/2006/relationships/image" Target="media/image113.wmf"/><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oleObject" Target="embeddings/oleObject66.bin"/><Relationship Id="rId198" Type="http://schemas.openxmlformats.org/officeDocument/2006/relationships/image" Target="media/image112.wmf"/><Relationship Id="rId197" Type="http://schemas.openxmlformats.org/officeDocument/2006/relationships/image" Target="media/image111.wmf"/><Relationship Id="rId196" Type="http://schemas.openxmlformats.org/officeDocument/2006/relationships/image" Target="media/image110.wmf"/><Relationship Id="rId195" Type="http://schemas.openxmlformats.org/officeDocument/2006/relationships/image" Target="media/image109.wmf"/><Relationship Id="rId194" Type="http://schemas.openxmlformats.org/officeDocument/2006/relationships/image" Target="media/image108.wmf"/><Relationship Id="rId193" Type="http://schemas.openxmlformats.org/officeDocument/2006/relationships/image" Target="media/image107.wmf"/><Relationship Id="rId192" Type="http://schemas.openxmlformats.org/officeDocument/2006/relationships/image" Target="media/image106.wmf"/><Relationship Id="rId191" Type="http://schemas.openxmlformats.org/officeDocument/2006/relationships/image" Target="media/image105.wmf"/><Relationship Id="rId190" Type="http://schemas.openxmlformats.org/officeDocument/2006/relationships/image" Target="media/image104.wmf"/><Relationship Id="rId19" Type="http://schemas.openxmlformats.org/officeDocument/2006/relationships/footer" Target="footer8.xml"/><Relationship Id="rId189" Type="http://schemas.openxmlformats.org/officeDocument/2006/relationships/image" Target="media/image103.wmf"/><Relationship Id="rId188" Type="http://schemas.openxmlformats.org/officeDocument/2006/relationships/image" Target="media/image102.emf"/><Relationship Id="rId187" Type="http://schemas.openxmlformats.org/officeDocument/2006/relationships/image" Target="media/image101.wmf"/><Relationship Id="rId186" Type="http://schemas.openxmlformats.org/officeDocument/2006/relationships/image" Target="media/image100.wmf"/><Relationship Id="rId185" Type="http://schemas.openxmlformats.org/officeDocument/2006/relationships/image" Target="media/image99.emf"/><Relationship Id="rId184" Type="http://schemas.openxmlformats.org/officeDocument/2006/relationships/image" Target="media/image98.wmf"/><Relationship Id="rId183" Type="http://schemas.openxmlformats.org/officeDocument/2006/relationships/image" Target="media/image97.wmf"/><Relationship Id="rId182" Type="http://schemas.openxmlformats.org/officeDocument/2006/relationships/image" Target="media/image96.wmf"/><Relationship Id="rId181" Type="http://schemas.openxmlformats.org/officeDocument/2006/relationships/image" Target="media/image95.wmf"/><Relationship Id="rId180" Type="http://schemas.openxmlformats.org/officeDocument/2006/relationships/image" Target="media/image94.wmf"/><Relationship Id="rId18" Type="http://schemas.openxmlformats.org/officeDocument/2006/relationships/footer" Target="footer7.xml"/><Relationship Id="rId179" Type="http://schemas.openxmlformats.org/officeDocument/2006/relationships/image" Target="media/image93.wmf"/><Relationship Id="rId178" Type="http://schemas.openxmlformats.org/officeDocument/2006/relationships/image" Target="media/image92.wmf"/><Relationship Id="rId177" Type="http://schemas.openxmlformats.org/officeDocument/2006/relationships/image" Target="media/image91.wmf"/><Relationship Id="rId176" Type="http://schemas.openxmlformats.org/officeDocument/2006/relationships/image" Target="media/image90.wmf"/><Relationship Id="rId175" Type="http://schemas.openxmlformats.org/officeDocument/2006/relationships/image" Target="media/image89.wmf"/><Relationship Id="rId174" Type="http://schemas.openxmlformats.org/officeDocument/2006/relationships/image" Target="media/image88.wmf"/><Relationship Id="rId173" Type="http://schemas.openxmlformats.org/officeDocument/2006/relationships/image" Target="media/image87.wmf"/><Relationship Id="rId172" Type="http://schemas.openxmlformats.org/officeDocument/2006/relationships/image" Target="media/image86.wmf"/><Relationship Id="rId171" Type="http://schemas.openxmlformats.org/officeDocument/2006/relationships/image" Target="media/image85.wmf"/><Relationship Id="rId170" Type="http://schemas.openxmlformats.org/officeDocument/2006/relationships/image" Target="media/image84.wmf"/><Relationship Id="rId17" Type="http://schemas.openxmlformats.org/officeDocument/2006/relationships/header" Target="header7.xml"/><Relationship Id="rId169" Type="http://schemas.openxmlformats.org/officeDocument/2006/relationships/image" Target="media/image83.wmf"/><Relationship Id="rId168" Type="http://schemas.openxmlformats.org/officeDocument/2006/relationships/image" Target="media/image82.wmf"/><Relationship Id="rId167" Type="http://schemas.openxmlformats.org/officeDocument/2006/relationships/image" Target="media/image81.wmf"/><Relationship Id="rId166" Type="http://schemas.openxmlformats.org/officeDocument/2006/relationships/image" Target="media/image80.wmf"/><Relationship Id="rId165" Type="http://schemas.openxmlformats.org/officeDocument/2006/relationships/image" Target="media/image79.wmf"/><Relationship Id="rId164" Type="http://schemas.openxmlformats.org/officeDocument/2006/relationships/image" Target="media/image78.wmf"/><Relationship Id="rId163" Type="http://schemas.openxmlformats.org/officeDocument/2006/relationships/image" Target="media/image77.wmf"/><Relationship Id="rId162" Type="http://schemas.openxmlformats.org/officeDocument/2006/relationships/oleObject" Target="embeddings/oleObject65.bin"/><Relationship Id="rId161" Type="http://schemas.openxmlformats.org/officeDocument/2006/relationships/image" Target="media/image76.wmf"/><Relationship Id="rId160" Type="http://schemas.openxmlformats.org/officeDocument/2006/relationships/oleObject" Target="embeddings/oleObject64.bin"/><Relationship Id="rId16" Type="http://schemas.openxmlformats.org/officeDocument/2006/relationships/header" Target="header6.xml"/><Relationship Id="rId159" Type="http://schemas.openxmlformats.org/officeDocument/2006/relationships/image" Target="media/image75.wmf"/><Relationship Id="rId158" Type="http://schemas.openxmlformats.org/officeDocument/2006/relationships/oleObject" Target="embeddings/oleObject63.bin"/><Relationship Id="rId157" Type="http://schemas.openxmlformats.org/officeDocument/2006/relationships/image" Target="media/image74.wmf"/><Relationship Id="rId156" Type="http://schemas.openxmlformats.org/officeDocument/2006/relationships/oleObject" Target="embeddings/oleObject62.bin"/><Relationship Id="rId155" Type="http://schemas.openxmlformats.org/officeDocument/2006/relationships/image" Target="media/image73.wmf"/><Relationship Id="rId154" Type="http://schemas.openxmlformats.org/officeDocument/2006/relationships/oleObject" Target="embeddings/oleObject61.bin"/><Relationship Id="rId153" Type="http://schemas.openxmlformats.org/officeDocument/2006/relationships/image" Target="media/image72.wmf"/><Relationship Id="rId152" Type="http://schemas.openxmlformats.org/officeDocument/2006/relationships/image" Target="media/image71.wmf"/><Relationship Id="rId151" Type="http://schemas.openxmlformats.org/officeDocument/2006/relationships/image" Target="media/image70.wmf"/><Relationship Id="rId150" Type="http://schemas.openxmlformats.org/officeDocument/2006/relationships/image" Target="media/image69.wmf"/><Relationship Id="rId15" Type="http://schemas.openxmlformats.org/officeDocument/2006/relationships/header" Target="header5.xml"/><Relationship Id="rId149" Type="http://schemas.openxmlformats.org/officeDocument/2006/relationships/image" Target="media/image68.emf"/><Relationship Id="rId148" Type="http://schemas.openxmlformats.org/officeDocument/2006/relationships/image" Target="media/image67.wmf"/><Relationship Id="rId147" Type="http://schemas.openxmlformats.org/officeDocument/2006/relationships/image" Target="media/image66.wmf"/><Relationship Id="rId146" Type="http://schemas.openxmlformats.org/officeDocument/2006/relationships/oleObject" Target="embeddings/oleObject60.bin"/><Relationship Id="rId145" Type="http://schemas.openxmlformats.org/officeDocument/2006/relationships/image" Target="media/image65.wmf"/><Relationship Id="rId144" Type="http://schemas.openxmlformats.org/officeDocument/2006/relationships/oleObject" Target="embeddings/oleObject59.bin"/><Relationship Id="rId143" Type="http://schemas.openxmlformats.org/officeDocument/2006/relationships/image" Target="media/image64.wmf"/><Relationship Id="rId142" Type="http://schemas.openxmlformats.org/officeDocument/2006/relationships/oleObject" Target="embeddings/oleObject58.bin"/><Relationship Id="rId141" Type="http://schemas.openxmlformats.org/officeDocument/2006/relationships/image" Target="media/image63.wmf"/><Relationship Id="rId140" Type="http://schemas.openxmlformats.org/officeDocument/2006/relationships/oleObject" Target="embeddings/oleObject57.bin"/><Relationship Id="rId14" Type="http://schemas.openxmlformats.org/officeDocument/2006/relationships/footer" Target="footer6.xml"/><Relationship Id="rId139" Type="http://schemas.openxmlformats.org/officeDocument/2006/relationships/image" Target="media/image62.wmf"/><Relationship Id="rId138" Type="http://schemas.openxmlformats.org/officeDocument/2006/relationships/oleObject" Target="embeddings/oleObject56.bin"/><Relationship Id="rId137" Type="http://schemas.openxmlformats.org/officeDocument/2006/relationships/image" Target="media/image61.wmf"/><Relationship Id="rId136" Type="http://schemas.openxmlformats.org/officeDocument/2006/relationships/oleObject" Target="embeddings/oleObject55.bin"/><Relationship Id="rId135" Type="http://schemas.openxmlformats.org/officeDocument/2006/relationships/image" Target="media/image60.wmf"/><Relationship Id="rId134" Type="http://schemas.openxmlformats.org/officeDocument/2006/relationships/oleObject" Target="embeddings/oleObject54.bin"/><Relationship Id="rId133" Type="http://schemas.openxmlformats.org/officeDocument/2006/relationships/image" Target="media/image59.wmf"/><Relationship Id="rId132" Type="http://schemas.openxmlformats.org/officeDocument/2006/relationships/oleObject" Target="embeddings/oleObject53.bin"/><Relationship Id="rId131" Type="http://schemas.openxmlformats.org/officeDocument/2006/relationships/image" Target="media/image58.emf"/><Relationship Id="rId130" Type="http://schemas.openxmlformats.org/officeDocument/2006/relationships/image" Target="media/image57.wmf"/><Relationship Id="rId13" Type="http://schemas.openxmlformats.org/officeDocument/2006/relationships/header" Target="header4.xml"/><Relationship Id="rId129" Type="http://schemas.openxmlformats.org/officeDocument/2006/relationships/oleObject" Target="embeddings/oleObject52.bin"/><Relationship Id="rId128" Type="http://schemas.openxmlformats.org/officeDocument/2006/relationships/image" Target="media/image56.emf"/><Relationship Id="rId127" Type="http://schemas.openxmlformats.org/officeDocument/2006/relationships/image" Target="media/image55.emf"/><Relationship Id="rId126" Type="http://schemas.openxmlformats.org/officeDocument/2006/relationships/image" Target="media/image54.wmf"/><Relationship Id="rId125" Type="http://schemas.openxmlformats.org/officeDocument/2006/relationships/oleObject" Target="embeddings/oleObject51.bin"/><Relationship Id="rId124" Type="http://schemas.openxmlformats.org/officeDocument/2006/relationships/image" Target="media/image53.wmf"/><Relationship Id="rId123" Type="http://schemas.openxmlformats.org/officeDocument/2006/relationships/oleObject" Target="embeddings/oleObject50.bin"/><Relationship Id="rId122" Type="http://schemas.openxmlformats.org/officeDocument/2006/relationships/image" Target="media/image52.emf"/><Relationship Id="rId121" Type="http://schemas.openxmlformats.org/officeDocument/2006/relationships/image" Target="media/image51.wmf"/><Relationship Id="rId120" Type="http://schemas.openxmlformats.org/officeDocument/2006/relationships/oleObject" Target="embeddings/oleObject49.bin"/><Relationship Id="rId12" Type="http://schemas.openxmlformats.org/officeDocument/2006/relationships/footer" Target="footer5.xml"/><Relationship Id="rId119" Type="http://schemas.openxmlformats.org/officeDocument/2006/relationships/image" Target="media/image50.emf"/><Relationship Id="rId118" Type="http://schemas.openxmlformats.org/officeDocument/2006/relationships/image" Target="media/image49.wmf"/><Relationship Id="rId117" Type="http://schemas.openxmlformats.org/officeDocument/2006/relationships/oleObject" Target="embeddings/oleObject48.bin"/><Relationship Id="rId116" Type="http://schemas.openxmlformats.org/officeDocument/2006/relationships/image" Target="media/image48.wmf"/><Relationship Id="rId115" Type="http://schemas.openxmlformats.org/officeDocument/2006/relationships/oleObject" Target="embeddings/oleObject47.bin"/><Relationship Id="rId114" Type="http://schemas.openxmlformats.org/officeDocument/2006/relationships/image" Target="media/image47.wmf"/><Relationship Id="rId113" Type="http://schemas.openxmlformats.org/officeDocument/2006/relationships/oleObject" Target="embeddings/oleObject46.bin"/><Relationship Id="rId112" Type="http://schemas.openxmlformats.org/officeDocument/2006/relationships/image" Target="media/image46.wmf"/><Relationship Id="rId111" Type="http://schemas.openxmlformats.org/officeDocument/2006/relationships/oleObject" Target="embeddings/oleObject45.bin"/><Relationship Id="rId110" Type="http://schemas.openxmlformats.org/officeDocument/2006/relationships/image" Target="media/image45.wmf"/><Relationship Id="rId11" Type="http://schemas.openxmlformats.org/officeDocument/2006/relationships/header" Target="header3.xml"/><Relationship Id="rId109" Type="http://schemas.openxmlformats.org/officeDocument/2006/relationships/oleObject" Target="embeddings/oleObject44.bin"/><Relationship Id="rId108" Type="http://schemas.openxmlformats.org/officeDocument/2006/relationships/image" Target="media/image44.wmf"/><Relationship Id="rId107" Type="http://schemas.openxmlformats.org/officeDocument/2006/relationships/oleObject" Target="embeddings/oleObject43.bin"/><Relationship Id="rId106" Type="http://schemas.openxmlformats.org/officeDocument/2006/relationships/image" Target="media/image43.wmf"/><Relationship Id="rId105" Type="http://schemas.openxmlformats.org/officeDocument/2006/relationships/oleObject" Target="embeddings/oleObject42.bin"/><Relationship Id="rId104" Type="http://schemas.openxmlformats.org/officeDocument/2006/relationships/image" Target="media/image42.wmf"/><Relationship Id="rId103" Type="http://schemas.openxmlformats.org/officeDocument/2006/relationships/oleObject" Target="embeddings/oleObject41.bin"/><Relationship Id="rId102" Type="http://schemas.openxmlformats.org/officeDocument/2006/relationships/image" Target="media/image41.wmf"/><Relationship Id="rId101" Type="http://schemas.openxmlformats.org/officeDocument/2006/relationships/oleObject" Target="embeddings/oleObject40.bin"/><Relationship Id="rId100" Type="http://schemas.openxmlformats.org/officeDocument/2006/relationships/image" Target="media/image40.wmf"/><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25253;&#21578;&#27169;&#26495;\&#25216;&#26415;&#20013;&#24515;&#25253;&#21578;&#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3C0357-1B6A-456A-8DEB-625B8AFF4271}">
  <ds:schemaRefs/>
</ds:datastoreItem>
</file>

<file path=docProps/app.xml><?xml version="1.0" encoding="utf-8"?>
<Properties xmlns="http://schemas.openxmlformats.org/officeDocument/2006/extended-properties" xmlns:vt="http://schemas.openxmlformats.org/officeDocument/2006/docPropsVTypes">
  <Template>技术中心报告模板.dot</Template>
  <Company>http:/sdwm.org</Company>
  <Pages>86</Pages>
  <Words>26538</Words>
  <Characters>36749</Characters>
  <Lines>364</Lines>
  <Paragraphs>102</Paragraphs>
  <TotalTime>10</TotalTime>
  <ScaleCrop>false</ScaleCrop>
  <LinksUpToDate>false</LinksUpToDate>
  <CharactersWithSpaces>38104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2022-08-26T00:37:00Z</dcterms:created>
  <dc:creator>HuPei</dc:creator>
  <cp:lastModifiedBy>张志伟</cp:lastModifiedBy>
  <cp:lastPrinted>2021-12-27T05:42:00Z</cp:lastPrinted>
  <dcterms:modified xsi:type="dcterms:W3CDTF">2023-09-15T07:51:40Z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27DDDB874F6B4AF3ADB359394D99EA99</vt:lpwstr>
  </property>
  <property fmtid="{D5CDD505-2E9C-101B-9397-08002B2CF9AE}" pid="4" name="_DocHome">
    <vt:i4>-1794495393</vt:i4>
  </property>
</Properties>
</file>