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288" w:lineRule="auto"/>
        <w:rPr>
          <w:rFonts w:ascii="宋体" w:hAnsi="宋体" w:eastAsia="宋体" w:cs="宋体"/>
          <w:b/>
          <w:bCs/>
          <w:color w:val="000000"/>
          <w:sz w:val="21"/>
          <w:szCs w:val="21"/>
        </w:rPr>
      </w:pPr>
    </w:p>
    <w:p>
      <w:pPr>
        <w:snapToGrid w:val="0"/>
        <w:spacing w:line="288" w:lineRule="auto"/>
        <w:rPr>
          <w:rFonts w:ascii="宋体" w:hAnsi="宋体" w:eastAsia="宋体" w:cs="宋体"/>
          <w:color w:val="000000"/>
          <w:sz w:val="21"/>
          <w:szCs w:val="21"/>
        </w:rPr>
      </w:pPr>
      <w:r>
        <w:rPr>
          <w:rFonts w:hint="eastAsia" w:ascii="宋体" w:hAnsi="宋体" w:eastAsia="宋体" w:cs="宋体"/>
          <w:b/>
          <w:bCs/>
          <w:color w:val="000000"/>
          <w:sz w:val="21"/>
          <w:szCs w:val="21"/>
        </w:rPr>
        <w:t>[类  型]</w:t>
      </w:r>
      <w:r>
        <w:rPr>
          <w:rFonts w:hint="eastAsia" w:ascii="宋体" w:hAnsi="宋体" w:eastAsia="宋体" w:cs="宋体"/>
          <w:color w:val="000000"/>
          <w:sz w:val="21"/>
          <w:szCs w:val="21"/>
        </w:rPr>
        <w:t>设备工具</w:t>
      </w:r>
    </w:p>
    <w:p>
      <w:pPr>
        <w:snapToGrid w:val="0"/>
        <w:spacing w:line="288" w:lineRule="auto"/>
        <w:rPr>
          <w:rFonts w:ascii="宋体" w:hAnsi="宋体" w:eastAsia="宋体" w:cs="宋体"/>
          <w:color w:val="000000"/>
          <w:sz w:val="21"/>
          <w:szCs w:val="21"/>
        </w:rPr>
      </w:pPr>
      <w:r>
        <w:rPr>
          <w:rFonts w:hint="eastAsia" w:ascii="宋体" w:hAnsi="宋体" w:eastAsia="宋体" w:cs="宋体"/>
          <w:b/>
          <w:bCs/>
          <w:color w:val="000000"/>
          <w:sz w:val="21"/>
          <w:szCs w:val="21"/>
        </w:rPr>
        <w:t>[关键词]</w:t>
      </w:r>
      <w:r>
        <w:rPr>
          <w:rFonts w:hint="eastAsia" w:ascii="宋体" w:hAnsi="宋体" w:eastAsia="宋体" w:cs="宋体"/>
          <w:color w:val="000000"/>
          <w:sz w:val="21"/>
          <w:szCs w:val="21"/>
        </w:rPr>
        <w:t>桥梁墩柱</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混凝土养护</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智能喷淋</w:t>
      </w:r>
      <w:r>
        <w:rPr>
          <w:rFonts w:hint="eastAsia" w:ascii="宋体" w:hAnsi="宋体" w:eastAsia="宋体" w:cs="宋体"/>
          <w:color w:val="000000"/>
          <w:sz w:val="21"/>
          <w:szCs w:val="21"/>
          <w:lang w:eastAsia="zh-CN"/>
        </w:rPr>
        <w:t>，</w:t>
      </w:r>
      <w:bookmarkStart w:id="1" w:name="_GoBack"/>
      <w:bookmarkEnd w:id="1"/>
      <w:r>
        <w:rPr>
          <w:rFonts w:hint="eastAsia" w:ascii="宋体" w:hAnsi="宋体" w:eastAsia="宋体" w:cs="宋体"/>
          <w:color w:val="000000"/>
          <w:sz w:val="21"/>
          <w:szCs w:val="21"/>
        </w:rPr>
        <w:t>环境监测</w:t>
      </w:r>
    </w:p>
    <w:p>
      <w:pPr>
        <w:snapToGrid w:val="0"/>
        <w:rPr>
          <w:rFonts w:ascii="方正小标宋简体" w:hAnsi="方正小标宋简体" w:eastAsia="方正小标宋简体" w:cs="方正小标宋简体"/>
          <w:color w:val="000000"/>
          <w:sz w:val="21"/>
          <w:szCs w:val="21"/>
        </w:rPr>
      </w:pPr>
    </w:p>
    <w:p>
      <w:pPr>
        <w:spacing w:before="156" w:beforeLines="50"/>
        <w:jc w:val="center"/>
        <w:rPr>
          <w:rFonts w:ascii="方正小标宋简体" w:hAnsi="方正小标宋简体" w:eastAsia="方正小标宋简体" w:cs="方正小标宋简体"/>
          <w:color w:val="000000"/>
          <w:szCs w:val="32"/>
        </w:rPr>
      </w:pPr>
      <w:r>
        <w:rPr>
          <w:rFonts w:hint="eastAsia" w:ascii="方正小标宋简体" w:hAnsi="方正小标宋简体" w:eastAsia="方正小标宋简体" w:cs="方正小标宋简体"/>
          <w:color w:val="000000"/>
          <w:szCs w:val="32"/>
        </w:rPr>
        <w:t>桥梁墩柱自动喷淋养护设备</w:t>
      </w:r>
    </w:p>
    <w:p>
      <w:pPr>
        <w:spacing w:before="156" w:beforeLines="50"/>
        <w:jc w:val="center"/>
        <w:rPr>
          <w:sz w:val="24"/>
        </w:rPr>
      </w:pPr>
      <w:r>
        <w:rPr>
          <w:sz w:val="24"/>
        </w:rPr>
        <w:t>JWC2022-129</w:t>
      </w:r>
    </w:p>
    <w:p>
      <w:pPr>
        <w:spacing w:before="156" w:beforeLines="50"/>
        <w:jc w:val="center"/>
        <w:rPr>
          <w:rFonts w:ascii="黑体" w:hAnsi="黑体" w:eastAsia="黑体" w:cs="黑体"/>
          <w:sz w:val="24"/>
        </w:rPr>
      </w:pPr>
      <w:r>
        <w:rPr>
          <w:rFonts w:hint="eastAsia" w:ascii="黑体" w:hAnsi="黑体" w:eastAsia="黑体" w:cs="黑体"/>
          <w:sz w:val="24"/>
        </w:rPr>
        <w:t>江苏省交通工程集团有限公司</w:t>
      </w:r>
    </w:p>
    <w:p>
      <w:pPr>
        <w:spacing w:before="156" w:beforeLines="50"/>
        <w:jc w:val="center"/>
        <w:rPr>
          <w:sz w:val="24"/>
        </w:rPr>
      </w:pPr>
      <w:r>
        <w:rPr>
          <w:rFonts w:hint="eastAsia"/>
          <w:sz w:val="24"/>
        </w:rPr>
        <w:t>赵振宇、缪红军、郭雷峰、王耿锐、李剑飞、王帅、范长海</w:t>
      </w:r>
    </w:p>
    <w:p>
      <w:pPr>
        <w:spacing w:before="156" w:beforeLines="50"/>
        <w:jc w:val="center"/>
        <w:rPr>
          <w:sz w:val="24"/>
        </w:rPr>
      </w:pPr>
    </w:p>
    <w:p>
      <w:pPr>
        <w:spacing w:before="156" w:beforeLines="50" w:after="156" w:afterLines="50" w:line="360" w:lineRule="auto"/>
        <w:jc w:val="center"/>
        <w:rPr>
          <w:rFonts w:ascii="黑体" w:hAnsi="黑体" w:eastAsia="黑体" w:cs="黑体"/>
          <w:b/>
          <w:bCs/>
          <w:color w:val="002060"/>
          <w:sz w:val="24"/>
        </w:rPr>
      </w:pPr>
      <w:r>
        <w:rPr>
          <w:rFonts w:hint="eastAsia" w:ascii="黑体" w:hAnsi="黑体" w:eastAsia="黑体" w:cs="黑体"/>
          <w:b/>
          <w:bCs/>
          <w:color w:val="002060"/>
          <w:sz w:val="24"/>
        </w:rPr>
        <w:t>1.成果简介</w:t>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1.1技术背景</w:t>
      </w:r>
    </w:p>
    <w:p>
      <w:pPr>
        <w:spacing w:line="312" w:lineRule="auto"/>
        <w:ind w:firstLine="440" w:firstLineChars="200"/>
        <w:rPr>
          <w:rFonts w:ascii="宋体" w:hAnsi="宋体" w:eastAsia="宋体" w:cs="宋体"/>
          <w:b/>
          <w:bCs/>
          <w:color w:val="000000"/>
          <w:sz w:val="22"/>
          <w:szCs w:val="22"/>
        </w:rPr>
      </w:pPr>
      <w:r>
        <w:rPr>
          <w:rFonts w:hint="eastAsia" w:ascii="宋体" w:hAnsi="宋体" w:eastAsia="宋体" w:cs="宋体"/>
          <w:sz w:val="22"/>
          <w:szCs w:val="22"/>
        </w:rPr>
        <w:t>桥梁墩柱混凝土浇筑完成后的养护作业，直接影响着混凝土温度收缩裂缝的发展，对桥梁墩柱混凝土的最终成型质量起着至关重要的作用。然而现阶段普遍采用的人工洒水养护加盖塑料薄膜的方式存在一定的缺陷：需要长时间保留脚手架，养护者每天多次攀爬至桥墩顶部，反复洒水养护，效率低下，且存在养护不均匀、水资源浪费严重的问题。</w:t>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1.2解决的主要问题</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（1）本设备通过环境监测控制系统及喷淋系统对桥梁墩柱周边环境进行识别判断，智能调节喷淋养护时长及间隔，可对桥梁墩柱进行均匀洒水养护。</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（2）本设备包含的蓄水供水系统，对雨水及喷淋余水进行收集、经过滤器后由水泵重新传输至喷头，实现循环节水效果。</w:t>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1.3适用范围</w:t>
      </w:r>
    </w:p>
    <w:p>
      <w:pPr>
        <w:spacing w:line="312" w:lineRule="auto"/>
        <w:ind w:firstLine="440" w:firstLineChars="200"/>
        <w:rPr>
          <w:rFonts w:ascii="宋体" w:hAnsi="宋体" w:eastAsia="宋体" w:cs="宋体"/>
          <w:sz w:val="22"/>
          <w:szCs w:val="22"/>
        </w:rPr>
      </w:pPr>
      <w:r>
        <w:rPr>
          <w:rFonts w:hint="eastAsia" w:ascii="宋体" w:hAnsi="宋体" w:eastAsia="宋体" w:cs="宋体"/>
          <w:color w:val="000000"/>
          <w:sz w:val="22"/>
          <w:szCs w:val="22"/>
        </w:rPr>
        <w:t>该设备适用于桥梁墩柱混凝土浇筑后的养护作业。</w:t>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1.4技术特点</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1）养护效果好。改良型喷淋系统根据桥梁墩柱尺寸加工成环状结构，固定于墩柱上部钢筋上。通过在喷头外围设置防风水雾汇集装置，避免环境风改变喷淋水雾方向；通过使用塑料薄膜包裹桥梁墩柱，保证养护效果均匀可靠。</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2）智能化养护。桥梁墩柱混凝土浇筑完成后，环境监测控制系统根据不同配合比混凝土水化热释放量、不同阶段混凝土水化热释放速率、桥梁墩柱周边环境温度智能化自动调节喷淋养护时长及间隔，无需人工控制。</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（3）节约水资源。通过导流装置收集部分喷淋余水及雨天降水保存至蓄水箱，经过泥沙过滤器后由水泵重新传输至喷头，实现循环节水效果。</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（4）经济效益好。相较于人工养护作业，可减少轮岗养护工人的投入，单柱养护节水率可达32</w:t>
      </w:r>
      <w:r>
        <w:rPr>
          <w:rFonts w:ascii="宋体" w:hAnsi="宋体" w:eastAsia="宋体" w:cs="宋体"/>
          <w:sz w:val="22"/>
          <w:szCs w:val="22"/>
        </w:rPr>
        <w:t>%</w:t>
      </w:r>
      <w:r>
        <w:rPr>
          <w:rFonts w:hint="eastAsia" w:ascii="宋体" w:hAnsi="宋体" w:eastAsia="宋体" w:cs="宋体"/>
          <w:sz w:val="22"/>
          <w:szCs w:val="22"/>
        </w:rPr>
        <w:t>。</w:t>
      </w:r>
    </w:p>
    <w:p>
      <w:pPr>
        <w:spacing w:before="156" w:beforeLines="50" w:after="156" w:afterLines="50" w:line="360" w:lineRule="auto"/>
        <w:jc w:val="center"/>
        <w:rPr>
          <w:rFonts w:ascii="黑体" w:hAnsi="黑体" w:eastAsia="黑体" w:cs="黑体"/>
          <w:b/>
          <w:bCs/>
          <w:color w:val="002060"/>
          <w:sz w:val="24"/>
        </w:rPr>
      </w:pPr>
      <w:r>
        <w:rPr>
          <w:rFonts w:hint="eastAsia" w:ascii="黑体" w:hAnsi="黑体" w:eastAsia="黑体" w:cs="黑体"/>
          <w:b/>
          <w:bCs/>
          <w:color w:val="002060"/>
          <w:sz w:val="24"/>
        </w:rPr>
        <w:t>2.技术内容</w:t>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2.1技术原理</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桥梁墩柱自动喷淋养护设备主要由环境监测控制系统、喷淋系统及蓄水供水系统三部分组成。</w:t>
      </w:r>
    </w:p>
    <w:p>
      <w:pPr>
        <w:spacing w:line="312" w:lineRule="auto"/>
        <w:ind w:firstLine="440" w:firstLineChars="200"/>
        <w:rPr>
          <w:rFonts w:hint="eastAsia" w:ascii="宋体" w:hAnsi="宋体" w:eastAsia="宋体" w:cs="宋体"/>
          <w:sz w:val="22"/>
          <w:szCs w:val="22"/>
        </w:rPr>
      </w:pPr>
      <w:r>
        <w:rPr>
          <w:rFonts w:hint="eastAsia" w:ascii="宋体" w:hAnsi="宋体" w:eastAsia="宋体" w:cs="宋体"/>
          <w:sz w:val="22"/>
          <w:szCs w:val="22"/>
        </w:rPr>
        <w:t>其中环境监测控制系统由测温、测湿模块及控制主机构成，桥梁墩柱混凝土浇筑完成后，根据不同配合比混凝土水化热释放量、不同阶段混凝土水化热释放速率、桥梁墩柱周边环境温度自动调节喷淋养护时间间隔。</w:t>
      </w:r>
    </w:p>
    <w:p>
      <w:pPr>
        <w:spacing w:line="312" w:lineRule="auto"/>
        <w:ind w:firstLine="440" w:firstLineChars="200"/>
        <w:rPr>
          <w:rFonts w:hint="eastAsia" w:ascii="宋体" w:hAnsi="宋体" w:eastAsia="宋体" w:cs="宋体"/>
          <w:sz w:val="22"/>
          <w:szCs w:val="22"/>
        </w:rPr>
      </w:pPr>
      <w:r>
        <w:rPr>
          <w:rFonts w:hint="eastAsia" w:ascii="宋体" w:hAnsi="宋体" w:eastAsia="宋体" w:cs="宋体"/>
          <w:sz w:val="22"/>
          <w:szCs w:val="22"/>
        </w:rPr>
        <w:t>喷淋系统由橡胶软管、喷头及防风水雾汇集装置构成，橡胶软管根据桥梁墩柱尺寸加工成环状结构，固定于墩柱上部钢筋上。通过在喷头外围设置防风水雾汇集装置，避免环境风改变喷淋水雾方向，并且在墩柱上包裹塑料薄膜，保证喷淋养护喷出覆盖混凝土养护面的水幕均匀可靠。</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蓄水供水系统由蓄水箱、导流装置、高扬程水泵、进水管路泥沙过滤器组成，通过导流装置收集部分喷淋余水及雨天降水保存至蓄水箱，经过泥沙过滤器后由水泵重新传输至喷头，实现循环节水效果。当水箱水位低于警戒值时，自动开启补水器以保证水箱水量充足。</w:t>
      </w:r>
    </w:p>
    <w:p>
      <w:pPr>
        <w:spacing w:line="312" w:lineRule="auto"/>
        <w:jc w:val="center"/>
      </w:pPr>
      <w:r>
        <w:object>
          <v:shape id="_x0000_i1025" o:spt="75" type="#_x0000_t75" style="height:252.2pt;width:256.25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p>
    <w:p>
      <w:pPr>
        <w:spacing w:line="312" w:lineRule="auto"/>
        <w:jc w:val="center"/>
        <w:rPr>
          <w:rFonts w:ascii="宋体" w:hAnsi="宋体" w:eastAsia="宋体" w:cs="宋体"/>
          <w:b/>
          <w:bCs/>
          <w:sz w:val="22"/>
          <w:szCs w:val="22"/>
        </w:rPr>
      </w:pPr>
      <w:r>
        <w:rPr>
          <w:rFonts w:hint="eastAsia" w:ascii="宋体" w:hAnsi="宋体" w:eastAsia="宋体" w:cs="宋体"/>
          <w:b/>
          <w:bCs/>
          <w:sz w:val="22"/>
          <w:szCs w:val="22"/>
        </w:rPr>
        <w:t>图</w:t>
      </w:r>
      <w:r>
        <w:rPr>
          <w:rFonts w:ascii="宋体" w:hAnsi="宋体" w:eastAsia="宋体" w:cs="宋体"/>
          <w:b/>
          <w:bCs/>
          <w:sz w:val="22"/>
          <w:szCs w:val="22"/>
        </w:rPr>
        <w:t>1</w:t>
      </w:r>
      <w:r>
        <w:rPr>
          <w:rFonts w:hint="eastAsia" w:ascii="宋体" w:hAnsi="宋体" w:eastAsia="宋体" w:cs="宋体"/>
          <w:b/>
          <w:bCs/>
          <w:sz w:val="22"/>
          <w:szCs w:val="22"/>
        </w:rPr>
        <w:t xml:space="preserve"> 智能化喷淋养护设备原理图</w:t>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2.2设备特点</w:t>
      </w:r>
    </w:p>
    <w:p>
      <w:pPr>
        <w:spacing w:line="312" w:lineRule="auto"/>
        <w:ind w:firstLine="440" w:firstLineChars="200"/>
        <w:rPr>
          <w:rFonts w:ascii="宋体" w:hAnsi="宋体" w:eastAsia="宋体" w:cs="宋体"/>
          <w:sz w:val="22"/>
          <w:szCs w:val="22"/>
        </w:rPr>
      </w:pPr>
      <w:r>
        <w:rPr>
          <w:rFonts w:hint="eastAsia" w:ascii="宋体" w:hAnsi="宋体" w:eastAsia="宋体" w:cs="宋体"/>
          <w:sz w:val="22"/>
          <w:szCs w:val="22"/>
        </w:rPr>
        <w:t>桥梁墩柱自动喷淋养护设备各部件包含蓄水箱、橡胶软管、喷头、泥沙过滤器、高扬程水泵、无线测温、测湿传感器及控制设备。其中蓄水箱容量不小于2m</w:t>
      </w:r>
      <w:r>
        <w:rPr>
          <w:rFonts w:hint="eastAsia" w:ascii="宋体" w:hAnsi="宋体" w:eastAsia="宋体" w:cs="宋体"/>
          <w:sz w:val="22"/>
          <w:szCs w:val="22"/>
          <w:vertAlign w:val="superscript"/>
        </w:rPr>
        <w:t>3</w:t>
      </w:r>
      <w:r>
        <w:rPr>
          <w:rFonts w:hint="eastAsia" w:ascii="宋体" w:hAnsi="宋体" w:eastAsia="宋体" w:cs="宋体"/>
          <w:sz w:val="22"/>
          <w:szCs w:val="22"/>
        </w:rPr>
        <w:t>，橡胶软管耐高温、稳定性好，高扬程水泵具备长期反复开关工作、耐久性佳。</w:t>
      </w:r>
      <w:r>
        <w:rPr>
          <w:rFonts w:ascii="宋体" w:hAnsi="宋体" w:eastAsia="宋体" w:cs="宋体"/>
          <w:sz w:val="22"/>
          <w:szCs w:val="22"/>
        </w:rPr>
        <w:br w:type="page"/>
      </w:r>
    </w:p>
    <w:p>
      <w:pPr>
        <w:spacing w:line="312" w:lineRule="auto"/>
        <w:ind w:firstLine="442" w:firstLineChars="200"/>
        <w:outlineLvl w:val="1"/>
        <w:rPr>
          <w:rFonts w:ascii="宋体" w:hAnsi="宋体" w:eastAsia="宋体" w:cs="宋体"/>
          <w:b/>
          <w:bCs/>
          <w:sz w:val="22"/>
          <w:szCs w:val="22"/>
        </w:rPr>
      </w:pPr>
      <w:r>
        <w:rPr>
          <w:rFonts w:hint="eastAsia" w:ascii="宋体" w:hAnsi="宋体" w:eastAsia="宋体" w:cs="宋体"/>
          <w:b/>
          <w:bCs/>
          <w:sz w:val="22"/>
          <w:szCs w:val="22"/>
        </w:rPr>
        <w:t>2.3工艺流程</w:t>
      </w:r>
    </w:p>
    <w:p>
      <w:pPr>
        <w:spacing w:line="312" w:lineRule="auto"/>
        <w:jc w:val="center"/>
      </w:pPr>
      <w:r>
        <w:object>
          <v:shape id="_x0000_i1026" o:spt="75" type="#_x0000_t75" style="height:199.8pt;width:362.1pt;" o:ole="t" filled="f" o:preferrelative="t" stroked="f" coordsize="21600,21600">
            <v:path/>
            <v:fill on="f" focussize="0,0"/>
            <v:stroke on="f" joinstyle="miter"/>
            <v:imagedata r:id="rId9" o:title=""/>
            <o:lock v:ext="edit" aspectratio="t"/>
            <w10:wrap type="none"/>
            <w10:anchorlock/>
          </v:shape>
          <o:OLEObject Type="Embed" ProgID="Visio.Drawing.15" ShapeID="_x0000_i1026" DrawAspect="Content" ObjectID="_1468075726" r:id="rId8">
            <o:LockedField>false</o:LockedField>
          </o:OLEObject>
        </w:object>
      </w:r>
    </w:p>
    <w:p>
      <w:pPr>
        <w:spacing w:line="312" w:lineRule="auto"/>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2</w:t>
      </w:r>
      <w:r>
        <w:rPr>
          <w:rFonts w:hint="eastAsia" w:ascii="宋体" w:hAnsi="宋体" w:eastAsia="宋体" w:cs="宋体"/>
          <w:b/>
          <w:bCs/>
          <w:color w:val="000000"/>
          <w:sz w:val="22"/>
          <w:szCs w:val="22"/>
        </w:rPr>
        <w:t xml:space="preserve"> 桥梁墩柱自动喷淋养护设备使用流程图</w:t>
      </w:r>
    </w:p>
    <w:p>
      <w:pPr>
        <w:spacing w:line="312" w:lineRule="auto"/>
        <w:rPr>
          <w:rFonts w:hint="eastAsia" w:ascii="宋体" w:hAnsi="宋体" w:eastAsia="宋体" w:cs="宋体"/>
          <w:color w:val="000000"/>
          <w:sz w:val="22"/>
          <w:szCs w:val="22"/>
        </w:rPr>
      </w:pPr>
      <w:r>
        <w:rPr>
          <w:rFonts w:hint="eastAsia" w:ascii="宋体" w:hAnsi="宋体" w:eastAsia="宋体" w:cs="宋体"/>
          <w:color w:val="000000"/>
          <w:sz w:val="22"/>
          <w:szCs w:val="22"/>
        </w:rPr>
        <w:t>（1）施工准备</w:t>
      </w:r>
    </w:p>
    <w:p>
      <w:pPr>
        <w:spacing w:line="312" w:lineRule="auto"/>
        <w:ind w:firstLine="440" w:firstLineChars="200"/>
        <w:rPr>
          <w:rFonts w:hint="eastAsia" w:ascii="宋体" w:hAnsi="宋体" w:eastAsia="宋体" w:cs="宋体"/>
          <w:color w:val="000000"/>
          <w:sz w:val="22"/>
          <w:szCs w:val="22"/>
        </w:rPr>
      </w:pPr>
      <w:r>
        <w:rPr>
          <w:rFonts w:hint="eastAsia" w:ascii="宋体" w:hAnsi="宋体" w:eastAsia="宋体" w:cs="宋体"/>
          <w:color w:val="000000"/>
          <w:sz w:val="22"/>
          <w:szCs w:val="22"/>
        </w:rPr>
        <w:t>提前采购蓄水箱、橡胶软管、喷头、泥沙过滤器、高扬程水泵等必要设备，选择专业单位购买无线测温、测湿传感器及控制设备，并协调安装调试。其中蓄水箱容量不小于2m</w:t>
      </w:r>
      <w:r>
        <w:rPr>
          <w:rFonts w:hint="eastAsia" w:ascii="宋体" w:hAnsi="宋体" w:eastAsia="宋体" w:cs="宋体"/>
          <w:color w:val="000000"/>
          <w:sz w:val="22"/>
          <w:szCs w:val="22"/>
          <w:vertAlign w:val="superscript"/>
        </w:rPr>
        <w:t>3</w:t>
      </w:r>
      <w:r>
        <w:rPr>
          <w:rFonts w:hint="eastAsia" w:ascii="宋体" w:hAnsi="宋体" w:eastAsia="宋体" w:cs="宋体"/>
          <w:color w:val="000000"/>
          <w:sz w:val="22"/>
          <w:szCs w:val="22"/>
        </w:rPr>
        <w:t>，选择耐高温、稳定性好的橡胶软管，具备长期反复开关工作、耐久性佳的高扬程水泵。</w:t>
      </w:r>
    </w:p>
    <w:p>
      <w:pPr>
        <w:spacing w:line="312" w:lineRule="auto"/>
        <w:rPr>
          <w:rFonts w:hint="eastAsia" w:ascii="宋体" w:hAnsi="宋体" w:eastAsia="宋体" w:cs="宋体"/>
          <w:color w:val="000000"/>
          <w:sz w:val="22"/>
          <w:szCs w:val="22"/>
        </w:rPr>
      </w:pPr>
      <w:r>
        <w:rPr>
          <w:rFonts w:hint="eastAsia" w:ascii="宋体" w:hAnsi="宋体" w:eastAsia="宋体" w:cs="宋体"/>
          <w:color w:val="000000"/>
          <w:sz w:val="22"/>
          <w:szCs w:val="22"/>
        </w:rPr>
        <w:t>（2）喷淋系统安装</w:t>
      </w:r>
    </w:p>
    <w:p>
      <w:pPr>
        <w:spacing w:line="312" w:lineRule="auto"/>
        <w:ind w:firstLine="440" w:firstLineChars="200"/>
        <w:rPr>
          <w:rFonts w:hint="eastAsia" w:ascii="宋体" w:hAnsi="宋体" w:eastAsia="宋体" w:cs="宋体"/>
          <w:color w:val="000000"/>
          <w:sz w:val="22"/>
          <w:szCs w:val="22"/>
        </w:rPr>
      </w:pPr>
      <w:r>
        <w:rPr>
          <w:rFonts w:hint="eastAsia" w:ascii="宋体" w:hAnsi="宋体" w:eastAsia="宋体" w:cs="宋体"/>
          <w:color w:val="000000"/>
          <w:sz w:val="22"/>
          <w:szCs w:val="22"/>
        </w:rPr>
        <w:t>根据桥梁墩柱尺寸形状加工φ10环状固定钢筋，焊接固定于桥梁墩柱竖向钢筋上，对橡胶软管进行预加工并使用自锁式扎带固定于环状钢筋上并安装喷头，依据50.0cm的间隔标准安装东西南北四个方向扩散的喷头，沿着桥梁墩柱顶部进行360°布设，并调整喷头与桥墩顶面夹角为45°，朝向混凝土面，确保喷淋时水幕能够均匀全面的覆盖混凝土养护面。</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喷头安装完成后，根据墩柱尺寸加工防风水雾汇集装置，置于喷头外围，使用扎丝固定并确保固定牢靠不松动。最后使用塑料薄膜包裹桥梁墩柱，提高养护效果。</w:t>
      </w:r>
    </w:p>
    <w:p>
      <w:pPr>
        <w:spacing w:line="360" w:lineRule="auto"/>
        <w:jc w:val="center"/>
        <w:rPr>
          <w:rFonts w:eastAsia="宋体"/>
          <w:szCs w:val="21"/>
        </w:rPr>
      </w:pPr>
      <w:r>
        <w:rPr>
          <w:rFonts w:eastAsia="宋体"/>
          <w:szCs w:val="21"/>
        </w:rPr>
        <w:drawing>
          <wp:inline distT="0" distB="0" distL="0" distR="0">
            <wp:extent cx="3094355" cy="2544445"/>
            <wp:effectExtent l="0" t="0" r="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142332" cy="2583930"/>
                    </a:xfrm>
                    <a:prstGeom prst="rect">
                      <a:avLst/>
                    </a:prstGeom>
                    <a:noFill/>
                    <a:ln>
                      <a:noFill/>
                    </a:ln>
                  </pic:spPr>
                </pic:pic>
              </a:graphicData>
            </a:graphic>
          </wp:inline>
        </w:drawing>
      </w:r>
    </w:p>
    <w:p>
      <w:pPr>
        <w:spacing w:line="360" w:lineRule="auto"/>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 xml:space="preserve">3 </w:t>
      </w:r>
      <w:r>
        <w:rPr>
          <w:rFonts w:hint="eastAsia" w:ascii="宋体" w:hAnsi="宋体" w:eastAsia="宋体" w:cs="宋体"/>
          <w:b/>
          <w:bCs/>
          <w:color w:val="000000"/>
          <w:sz w:val="22"/>
          <w:szCs w:val="22"/>
        </w:rPr>
        <w:t>喷淋系统B</w:t>
      </w:r>
      <w:r>
        <w:rPr>
          <w:rFonts w:ascii="宋体" w:hAnsi="宋体" w:eastAsia="宋体" w:cs="宋体"/>
          <w:b/>
          <w:bCs/>
          <w:color w:val="000000"/>
          <w:sz w:val="22"/>
          <w:szCs w:val="22"/>
        </w:rPr>
        <w:t>I</w:t>
      </w:r>
      <w:r>
        <w:rPr>
          <w:rFonts w:hint="eastAsia" w:ascii="宋体" w:hAnsi="宋体" w:eastAsia="宋体" w:cs="宋体"/>
          <w:b/>
          <w:bCs/>
          <w:color w:val="000000"/>
          <w:sz w:val="22"/>
          <w:szCs w:val="22"/>
        </w:rPr>
        <w:t>M设计图</w:t>
      </w:r>
    </w:p>
    <w:p>
      <w:pPr>
        <w:pStyle w:val="5"/>
        <w:snapToGrid w:val="0"/>
        <w:ind w:firstLine="0" w:firstLineChars="0"/>
        <w:jc w:val="center"/>
      </w:pPr>
      <w:r>
        <w:drawing>
          <wp:inline distT="0" distB="0" distL="0" distR="0">
            <wp:extent cx="2321560" cy="1872615"/>
            <wp:effectExtent l="0" t="4128"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1" cstate="print">
                      <a:extLst>
                        <a:ext uri="{28A0092B-C50C-407E-A947-70E740481C1C}">
                          <a14:useLocalDpi xmlns:a14="http://schemas.microsoft.com/office/drawing/2010/main" val="0"/>
                        </a:ext>
                      </a:extLst>
                    </a:blip>
                    <a:srcRect l="4224" r="2805"/>
                    <a:stretch>
                      <a:fillRect/>
                    </a:stretch>
                  </pic:blipFill>
                  <pic:spPr>
                    <a:xfrm rot="5400000">
                      <a:off x="0" y="0"/>
                      <a:ext cx="2376846" cy="1917417"/>
                    </a:xfrm>
                    <a:prstGeom prst="rect">
                      <a:avLst/>
                    </a:prstGeom>
                    <a:noFill/>
                    <a:ln>
                      <a:noFill/>
                    </a:ln>
                  </pic:spPr>
                </pic:pic>
              </a:graphicData>
            </a:graphic>
          </wp:inline>
        </w:drawing>
      </w:r>
      <w:r>
        <w:drawing>
          <wp:inline distT="0" distB="0" distL="0" distR="0">
            <wp:extent cx="1932305" cy="23082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l="30806" t="11705" r="13754"/>
                    <a:stretch>
                      <a:fillRect/>
                    </a:stretch>
                  </pic:blipFill>
                  <pic:spPr>
                    <a:xfrm>
                      <a:off x="0" y="0"/>
                      <a:ext cx="1983464" cy="2369387"/>
                    </a:xfrm>
                    <a:prstGeom prst="rect">
                      <a:avLst/>
                    </a:prstGeom>
                    <a:noFill/>
                    <a:ln>
                      <a:noFill/>
                    </a:ln>
                  </pic:spPr>
                </pic:pic>
              </a:graphicData>
            </a:graphic>
          </wp:inline>
        </w:drawing>
      </w:r>
    </w:p>
    <w:p>
      <w:pPr>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 xml:space="preserve">4 </w:t>
      </w:r>
      <w:r>
        <w:rPr>
          <w:rFonts w:hint="eastAsia" w:ascii="宋体" w:hAnsi="宋体" w:eastAsia="宋体" w:cs="宋体"/>
          <w:b/>
          <w:bCs/>
          <w:color w:val="000000"/>
          <w:sz w:val="22"/>
          <w:szCs w:val="22"/>
        </w:rPr>
        <w:t>喷淋系统</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蓄水系统安装：根据桥梁墩柱高度选择合适功率的水泵，确保送水压力足够，将蓄水箱输水管接入雨水收集水箱，并进行送水储水试验，确保管路及水箱无渗漏情况。随后安装导流装置及进水管路泥沙过滤器，将蓄水系统与喷淋系统连接，确保输水通畅无渗漏。</w:t>
      </w:r>
    </w:p>
    <w:p>
      <w:pPr>
        <w:pStyle w:val="5"/>
        <w:snapToGrid w:val="0"/>
        <w:ind w:firstLine="0" w:firstLineChars="0"/>
        <w:jc w:val="center"/>
      </w:pPr>
      <w:r>
        <w:drawing>
          <wp:inline distT="0" distB="0" distL="0" distR="0">
            <wp:extent cx="1927225" cy="184467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l="8229" t="31668" r="41223" b="3720"/>
                    <a:stretch>
                      <a:fillRect/>
                    </a:stretch>
                  </pic:blipFill>
                  <pic:spPr>
                    <a:xfrm>
                      <a:off x="0" y="0"/>
                      <a:ext cx="1958971" cy="1874713"/>
                    </a:xfrm>
                    <a:prstGeom prst="rect">
                      <a:avLst/>
                    </a:prstGeom>
                    <a:noFill/>
                    <a:ln>
                      <a:noFill/>
                    </a:ln>
                  </pic:spPr>
                </pic:pic>
              </a:graphicData>
            </a:graphic>
          </wp:inline>
        </w:drawing>
      </w:r>
      <w:r>
        <w:drawing>
          <wp:inline distT="0" distB="0" distL="0" distR="0">
            <wp:extent cx="1861820" cy="1861820"/>
            <wp:effectExtent l="0" t="0" r="508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82455" cy="1882455"/>
                    </a:xfrm>
                    <a:prstGeom prst="rect">
                      <a:avLst/>
                    </a:prstGeom>
                    <a:noFill/>
                  </pic:spPr>
                </pic:pic>
              </a:graphicData>
            </a:graphic>
          </wp:inline>
        </w:drawing>
      </w:r>
    </w:p>
    <w:p>
      <w:pPr>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 xml:space="preserve">5 </w:t>
      </w:r>
      <w:r>
        <w:rPr>
          <w:rFonts w:hint="eastAsia" w:ascii="宋体" w:hAnsi="宋体" w:eastAsia="宋体" w:cs="宋体"/>
          <w:b/>
          <w:bCs/>
          <w:color w:val="000000"/>
          <w:sz w:val="22"/>
          <w:szCs w:val="22"/>
        </w:rPr>
        <w:t>成品蓄水箱/雨水收集水箱</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环境监测控制系统安装：专业单位安装温度、湿度传感器及控制主机并进行编程，实现桥梁墩柱混凝土浇筑完成后，根据不同配合比混凝土水化热释放量、不同阶段混凝土水化热释放速率、桥梁墩柱周边环境温度自动调节喷淋养护时间间隔。如在混凝土水化热加速期内提高喷淋养护频率、在衰退期内降低喷淋养护频率；若测温模块监测到环境温度低于3℃时，自动关闭喷淋设备，以防温度过低导致砼表面结冰；若测湿模块监测到环境湿度≥95%时，判定为雨天潮湿天气，自动关闭喷淋设备，以节约用水；自养护程序开启后，控制主机对喷淋各节点进行全程记录，若因设备原因导致无法喷淋，则触发报警装置转由人工养护，使得喷淋过程高效率标准化。</w:t>
      </w:r>
    </w:p>
    <w:p>
      <w:pPr>
        <w:pStyle w:val="5"/>
        <w:snapToGrid w:val="0"/>
        <w:ind w:firstLine="0" w:firstLineChars="0"/>
        <w:jc w:val="center"/>
      </w:pPr>
      <w:r>
        <w:drawing>
          <wp:inline distT="0" distB="0" distL="0" distR="0">
            <wp:extent cx="3131185" cy="12331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295563" cy="1298253"/>
                    </a:xfrm>
                    <a:prstGeom prst="rect">
                      <a:avLst/>
                    </a:prstGeom>
                    <a:noFill/>
                    <a:ln>
                      <a:noFill/>
                    </a:ln>
                  </pic:spPr>
                </pic:pic>
              </a:graphicData>
            </a:graphic>
          </wp:inline>
        </w:drawing>
      </w:r>
    </w:p>
    <w:p>
      <w:pPr>
        <w:snapToGrid w:val="0"/>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 xml:space="preserve">6 </w:t>
      </w:r>
      <w:r>
        <w:rPr>
          <w:rFonts w:hint="eastAsia" w:ascii="宋体" w:hAnsi="宋体" w:eastAsia="宋体" w:cs="宋体"/>
          <w:b/>
          <w:bCs/>
          <w:color w:val="000000"/>
          <w:sz w:val="22"/>
          <w:szCs w:val="22"/>
        </w:rPr>
        <w:t>混凝土水化热释放龄期/速率关系图</w:t>
      </w:r>
    </w:p>
    <w:p>
      <w:pPr>
        <w:pStyle w:val="5"/>
        <w:snapToGrid w:val="0"/>
        <w:ind w:firstLine="0" w:firstLineChars="0"/>
        <w:jc w:val="center"/>
      </w:pPr>
      <w:r>
        <w:drawing>
          <wp:inline distT="0" distB="0" distL="0" distR="0">
            <wp:extent cx="3065780" cy="1767840"/>
            <wp:effectExtent l="0" t="0" r="127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l="2959" t="13712" b="11580"/>
                    <a:stretch>
                      <a:fillRect/>
                    </a:stretch>
                  </pic:blipFill>
                  <pic:spPr>
                    <a:xfrm>
                      <a:off x="0" y="0"/>
                      <a:ext cx="3135736" cy="1808578"/>
                    </a:xfrm>
                    <a:prstGeom prst="rect">
                      <a:avLst/>
                    </a:prstGeom>
                    <a:noFill/>
                    <a:ln>
                      <a:noFill/>
                    </a:ln>
                  </pic:spPr>
                </pic:pic>
              </a:graphicData>
            </a:graphic>
          </wp:inline>
        </w:drawing>
      </w:r>
    </w:p>
    <w:p>
      <w:pPr>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 xml:space="preserve">7 </w:t>
      </w:r>
      <w:r>
        <w:rPr>
          <w:rFonts w:hint="eastAsia" w:ascii="宋体" w:hAnsi="宋体" w:eastAsia="宋体" w:cs="宋体"/>
          <w:b/>
          <w:bCs/>
          <w:color w:val="000000"/>
          <w:sz w:val="22"/>
          <w:szCs w:val="22"/>
        </w:rPr>
        <w:t>温湿度控制主机</w:t>
      </w:r>
    </w:p>
    <w:p>
      <w:pPr>
        <w:spacing w:line="312" w:lineRule="auto"/>
        <w:rPr>
          <w:rFonts w:hint="eastAsia" w:ascii="宋体" w:hAnsi="宋体" w:eastAsia="宋体" w:cs="宋体"/>
          <w:color w:val="000000"/>
          <w:sz w:val="22"/>
          <w:szCs w:val="22"/>
        </w:rPr>
      </w:pPr>
      <w:r>
        <w:rPr>
          <w:rFonts w:hint="eastAsia" w:ascii="宋体" w:hAnsi="宋体" w:eastAsia="宋体" w:cs="宋体"/>
          <w:color w:val="000000"/>
          <w:sz w:val="22"/>
          <w:szCs w:val="22"/>
        </w:rPr>
        <w:t>（</w:t>
      </w:r>
      <w:r>
        <w:rPr>
          <w:rFonts w:ascii="宋体" w:hAnsi="宋体" w:eastAsia="宋体" w:cs="宋体"/>
          <w:color w:val="000000"/>
          <w:sz w:val="22"/>
          <w:szCs w:val="22"/>
        </w:rPr>
        <w:t>3</w:t>
      </w:r>
      <w:r>
        <w:rPr>
          <w:rFonts w:hint="eastAsia" w:ascii="宋体" w:hAnsi="宋体" w:eastAsia="宋体" w:cs="宋体"/>
          <w:color w:val="000000"/>
          <w:sz w:val="22"/>
          <w:szCs w:val="22"/>
        </w:rPr>
        <w:t>）试养护</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桥梁墩柱自动喷淋养护设备安装完成后进行试喷淋养护，检查喷出的水幕是否能覆盖墩柱混凝土结构面、覆盖是否均匀，从而对喷头角度及泵送压力进行微调，确保喷淋效果良好。</w:t>
      </w:r>
    </w:p>
    <w:p>
      <w:pPr>
        <w:spacing w:line="312" w:lineRule="auto"/>
        <w:rPr>
          <w:rFonts w:hint="eastAsia" w:ascii="宋体" w:hAnsi="宋体" w:eastAsia="宋体" w:cs="宋体"/>
          <w:color w:val="000000"/>
          <w:sz w:val="22"/>
          <w:szCs w:val="22"/>
        </w:rPr>
      </w:pPr>
      <w:r>
        <w:rPr>
          <w:rFonts w:hint="eastAsia" w:ascii="宋体" w:hAnsi="宋体" w:eastAsia="宋体" w:cs="宋体"/>
          <w:color w:val="000000"/>
          <w:sz w:val="22"/>
          <w:szCs w:val="22"/>
        </w:rPr>
        <w:t>（</w:t>
      </w:r>
      <w:r>
        <w:rPr>
          <w:rFonts w:ascii="宋体" w:hAnsi="宋体" w:eastAsia="宋体" w:cs="宋体"/>
          <w:color w:val="000000"/>
          <w:sz w:val="22"/>
          <w:szCs w:val="22"/>
        </w:rPr>
        <w:t>4</w:t>
      </w:r>
      <w:r>
        <w:rPr>
          <w:rFonts w:hint="eastAsia" w:ascii="宋体" w:hAnsi="宋体" w:eastAsia="宋体" w:cs="宋体"/>
          <w:color w:val="000000"/>
          <w:sz w:val="22"/>
          <w:szCs w:val="22"/>
        </w:rPr>
        <w:t>）循环喷淋养护</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设备调试完善后，开启自动喷淋系统，养护过程中观察喷淋效果以及温湿度传感器、控制主机是否按设定程序正常运行，确保喷淋过程规范，桥梁墩柱养护均匀。</w:t>
      </w:r>
    </w:p>
    <w:p>
      <w:pPr>
        <w:spacing w:line="360" w:lineRule="auto"/>
        <w:jc w:val="center"/>
        <w:rPr>
          <w:rFonts w:eastAsia="宋体"/>
        </w:rPr>
      </w:pPr>
      <w:r>
        <w:drawing>
          <wp:inline distT="0" distB="0" distL="0" distR="0">
            <wp:extent cx="3131185" cy="16795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t="16817" b="11617"/>
                    <a:stretch>
                      <a:fillRect/>
                    </a:stretch>
                  </pic:blipFill>
                  <pic:spPr>
                    <a:xfrm>
                      <a:off x="0" y="0"/>
                      <a:ext cx="3197478" cy="1715247"/>
                    </a:xfrm>
                    <a:prstGeom prst="rect">
                      <a:avLst/>
                    </a:prstGeom>
                    <a:noFill/>
                    <a:ln>
                      <a:noFill/>
                    </a:ln>
                  </pic:spPr>
                </pic:pic>
              </a:graphicData>
            </a:graphic>
          </wp:inline>
        </w:drawing>
      </w:r>
    </w:p>
    <w:p>
      <w:pPr>
        <w:jc w:val="center"/>
        <w:rPr>
          <w:rFonts w:ascii="宋体" w:hAnsi="宋体" w:eastAsia="宋体" w:cs="宋体"/>
          <w:b/>
          <w:bCs/>
          <w:color w:val="000000"/>
          <w:sz w:val="22"/>
          <w:szCs w:val="22"/>
        </w:rPr>
      </w:pPr>
      <w:r>
        <w:rPr>
          <w:rFonts w:hint="eastAsia" w:ascii="宋体" w:hAnsi="宋体" w:eastAsia="宋体" w:cs="宋体"/>
          <w:b/>
          <w:bCs/>
          <w:color w:val="000000"/>
          <w:sz w:val="22"/>
          <w:szCs w:val="22"/>
        </w:rPr>
        <w:t>图</w:t>
      </w:r>
      <w:r>
        <w:rPr>
          <w:rFonts w:ascii="宋体" w:hAnsi="宋体" w:eastAsia="宋体" w:cs="宋体"/>
          <w:b/>
          <w:bCs/>
          <w:color w:val="000000"/>
          <w:sz w:val="22"/>
          <w:szCs w:val="22"/>
        </w:rPr>
        <w:t xml:space="preserve">8 </w:t>
      </w:r>
      <w:bookmarkStart w:id="0" w:name="_Hlk111553322"/>
      <w:r>
        <w:rPr>
          <w:rFonts w:hint="eastAsia" w:ascii="宋体" w:hAnsi="宋体" w:eastAsia="宋体" w:cs="宋体"/>
          <w:b/>
          <w:bCs/>
          <w:color w:val="000000"/>
          <w:sz w:val="22"/>
          <w:szCs w:val="22"/>
        </w:rPr>
        <w:t>循环喷淋养护</w:t>
      </w:r>
      <w:bookmarkEnd w:id="0"/>
    </w:p>
    <w:p>
      <w:pPr>
        <w:spacing w:line="312" w:lineRule="auto"/>
        <w:rPr>
          <w:rFonts w:hint="eastAsia" w:ascii="宋体" w:hAnsi="宋体" w:eastAsia="宋体" w:cs="宋体"/>
          <w:color w:val="000000"/>
          <w:sz w:val="22"/>
          <w:szCs w:val="22"/>
        </w:rPr>
      </w:pPr>
      <w:r>
        <w:rPr>
          <w:rFonts w:hint="eastAsia" w:ascii="宋体" w:hAnsi="宋体" w:eastAsia="宋体" w:cs="宋体"/>
          <w:color w:val="000000"/>
          <w:sz w:val="22"/>
          <w:szCs w:val="22"/>
        </w:rPr>
        <w:t>（</w:t>
      </w:r>
      <w:r>
        <w:rPr>
          <w:rFonts w:ascii="宋体" w:hAnsi="宋体" w:eastAsia="宋体" w:cs="宋体"/>
          <w:color w:val="000000"/>
          <w:sz w:val="22"/>
          <w:szCs w:val="22"/>
        </w:rPr>
        <w:t>5</w:t>
      </w:r>
      <w:r>
        <w:rPr>
          <w:rFonts w:hint="eastAsia" w:ascii="宋体" w:hAnsi="宋体" w:eastAsia="宋体" w:cs="宋体"/>
          <w:color w:val="000000"/>
          <w:sz w:val="22"/>
          <w:szCs w:val="22"/>
        </w:rPr>
        <w:t>）养护巡查与设备维护</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桥梁墩柱养护过程中定期安排人员进行巡查，查看控制主机内记录的喷淋时间节点是否正常并做好相关记录。当墩柱达到养护规定时间及效果后，拆除设备进行保养维护，最后安装至下一墩柱上使用。</w:t>
      </w:r>
    </w:p>
    <w:p>
      <w:pPr>
        <w:spacing w:before="156" w:beforeLines="50" w:after="156" w:afterLines="50" w:line="360" w:lineRule="auto"/>
        <w:jc w:val="center"/>
        <w:rPr>
          <w:rFonts w:ascii="黑体" w:hAnsi="黑体" w:eastAsia="黑体" w:cs="黑体"/>
          <w:b/>
          <w:bCs/>
          <w:color w:val="002060"/>
          <w:sz w:val="24"/>
        </w:rPr>
      </w:pPr>
      <w:r>
        <w:rPr>
          <w:rFonts w:hint="eastAsia" w:ascii="黑体" w:hAnsi="黑体" w:eastAsia="黑体" w:cs="黑体"/>
          <w:b/>
          <w:bCs/>
          <w:color w:val="002060"/>
          <w:sz w:val="24"/>
        </w:rPr>
        <w:t>3.应用效果</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苏台高速公路七都至桃源段工程ST-QL2施工标段路线起于八都枢纽设计终点(GK35+248.950)，向南自八都社区与震泽镇之间穿越，向南跨越G318沪聂线与长湖申线，与G318沪聂线交叉处设置震泽互通，终于长湖申线主跨+边跨桥处，接ST-QL3施工标段设计起点（GK38+846.477)，全长3.598km。项目工期共计30个月，工程造价637900331元，其中桥梁墩柱共计669根。</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采用桥梁墩柱混凝土智能化喷淋养护设备，解决了传统养护方式下桥梁墩柱养护不均匀而出现的混凝土成型质量下降的情况，提高了桥梁墩柱混凝土养护可靠性。且相较于传统人工养护作业，减少2名轮岗养护工人的投入，单柱单次养护节约用水约400L，共计节约施工成本339235.04元，具有显著的经济效益。整体运用效果好，符合公司“创新、高效、务实、奋进”的宗旨，得到了业主及监理的一致好评。</w:t>
      </w:r>
    </w:p>
    <w:p>
      <w:pPr>
        <w:spacing w:before="156" w:beforeLines="50" w:after="156" w:afterLines="50" w:line="360" w:lineRule="auto"/>
        <w:jc w:val="center"/>
        <w:rPr>
          <w:rFonts w:ascii="黑体" w:hAnsi="黑体" w:eastAsia="黑体" w:cs="黑体"/>
          <w:b/>
          <w:bCs/>
          <w:color w:val="002060"/>
          <w:sz w:val="24"/>
        </w:rPr>
      </w:pPr>
      <w:r>
        <w:rPr>
          <w:rFonts w:hint="eastAsia" w:ascii="黑体" w:hAnsi="黑体" w:eastAsia="黑体" w:cs="黑体"/>
          <w:b/>
          <w:bCs/>
          <w:color w:val="002060"/>
          <w:sz w:val="24"/>
        </w:rPr>
        <w:t>4.推广应用前景</w:t>
      </w:r>
    </w:p>
    <w:p>
      <w:pPr>
        <w:spacing w:line="312" w:lineRule="auto"/>
        <w:ind w:firstLine="440" w:firstLineChars="200"/>
        <w:rPr>
          <w:rFonts w:ascii="宋体" w:hAnsi="宋体" w:eastAsia="宋体" w:cs="宋体"/>
          <w:color w:val="000000"/>
          <w:sz w:val="22"/>
          <w:szCs w:val="22"/>
        </w:rPr>
      </w:pPr>
      <w:r>
        <w:rPr>
          <w:rFonts w:hint="eastAsia" w:ascii="宋体" w:hAnsi="宋体" w:eastAsia="宋体" w:cs="宋体"/>
          <w:color w:val="000000"/>
          <w:sz w:val="22"/>
          <w:szCs w:val="22"/>
        </w:rPr>
        <w:t>采用桥梁墩柱混凝土智能化喷淋养护设备，提高了现场自动化设备使用率，通过环境监测控制系统和改良型喷淋系统，可对桥梁墩柱进行均匀智能洒水养护，无需人工操作。并且，通过使用研制的蓄水供水系统，对雨水及喷淋余水进行收集、经过滤器后由水泵重新传输至喷头，实现循环节水效果，节约了大量水资源。在养护效果、养护效率、水资源节约、经济效益方面均得到了较大提升，值得推广使用。</w:t>
      </w:r>
    </w:p>
    <w:sectPr>
      <w:headerReference r:id="rId3" w:type="default"/>
      <w:footerReference r:id="rId4" w:type="default"/>
      <w:pgSz w:w="11906" w:h="16838"/>
      <w:pgMar w:top="1440" w:right="1080" w:bottom="1440" w:left="1080" w:header="1134" w:footer="1191"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jc w:val="cente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1</w:t>
                          </w:r>
                          <w:r>
                            <w:rPr>
                              <w:sz w:val="21"/>
                              <w:szCs w:val="32"/>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pPr>
                      <w:pStyle w:val="3"/>
                      <w:jc w:val="cente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1</w:t>
                    </w:r>
                    <w:r>
                      <w:rPr>
                        <w:sz w:val="21"/>
                        <w:szCs w:val="32"/>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single" w:color="auto" w:sz="4" w:space="1"/>
      </w:pBdr>
      <w:jc w:val="center"/>
      <w:rPr>
        <w:rFonts w:ascii="黑体" w:hAnsi="黑体" w:eastAsia="黑体" w:cs="黑体"/>
      </w:rPr>
    </w:pPr>
    <w:r>
      <w:pict>
        <v:shape id="PowerPlusWaterMarkObject188469" o:spid="_x0000_s3073" o:spt="136" type="#_x0000_t136" style="position:absolute;left:0pt;height:59.75pt;width:629.3pt;mso-position-horizontal:center;mso-position-horizontal-relative:margin;mso-position-vertical:center;mso-position-vertical-relative:margin;rotation:-2949120f;z-index:-251656192;mso-width-relative:page;mso-height-relative:page;" fillcolor="#C0C0C0" filled="t" stroked="f" coordsize="21600,21600">
          <v:path/>
          <v:fill on="t" opacity="32768f" focussize="0,0"/>
          <v:stroke on="f"/>
          <v:imagedata o:title=""/>
          <o:lock v:ext="edit" aspectratio="t"/>
          <v:textpath on="t" fitshape="t" fitpath="t" trim="t" xscale="f" string="CHCA中国公路建设行业协会" style="font-family:仿宋_GB2312;font-size:36pt;v-text-align:center;"/>
        </v:shape>
      </w:pict>
    </w:r>
    <w:r>
      <w:rPr>
        <w:rFonts w:hint="eastAsia" w:ascii="黑体" w:hAnsi="黑体" w:eastAsia="黑体" w:cs="黑体"/>
      </w:rPr>
      <w:t>202</w:t>
    </w:r>
    <w:r>
      <w:rPr>
        <w:rFonts w:ascii="黑体" w:hAnsi="黑体" w:eastAsia="黑体" w:cs="黑体"/>
      </w:rPr>
      <w:t>2</w:t>
    </w:r>
    <w:r>
      <w:rPr>
        <w:rFonts w:hint="eastAsia" w:ascii="黑体" w:hAnsi="黑体" w:eastAsia="黑体" w:cs="黑体"/>
      </w:rPr>
      <w:t>年度交通建设“微创新”成果展示</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6"/>
  <w:embedSystemFonts/>
  <w:documentProtection w:enforcement="0"/>
  <w:defaultTabStop w:val="420"/>
  <w:drawingGridVerticalSpacing w:val="156"/>
  <w:noPunctuationKerning w:val="1"/>
  <w:characterSpacingControl w:val="compressPunctuation"/>
  <w:hdrShapeDefaults>
    <o:shapelayout v:ext="edit">
      <o:idmap v:ext="edit" data="2,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EyMTczY2MwNGM5NDBhOGZjODI3ZDk1YTMyOWI0ZjEifQ=="/>
  </w:docVars>
  <w:rsids>
    <w:rsidRoot w:val="44DE38B5"/>
    <w:rsid w:val="00117679"/>
    <w:rsid w:val="00145ECE"/>
    <w:rsid w:val="001F6811"/>
    <w:rsid w:val="00232C99"/>
    <w:rsid w:val="00261935"/>
    <w:rsid w:val="002A63B7"/>
    <w:rsid w:val="002B1FF4"/>
    <w:rsid w:val="003B2118"/>
    <w:rsid w:val="004116A3"/>
    <w:rsid w:val="00446CD8"/>
    <w:rsid w:val="004640A1"/>
    <w:rsid w:val="005769D5"/>
    <w:rsid w:val="005A6DBC"/>
    <w:rsid w:val="005C63F0"/>
    <w:rsid w:val="00657B34"/>
    <w:rsid w:val="006B0F7B"/>
    <w:rsid w:val="0082127A"/>
    <w:rsid w:val="008C1AA8"/>
    <w:rsid w:val="00905742"/>
    <w:rsid w:val="00A16DE6"/>
    <w:rsid w:val="00A81BD2"/>
    <w:rsid w:val="00AB6700"/>
    <w:rsid w:val="00B34810"/>
    <w:rsid w:val="00C26BA9"/>
    <w:rsid w:val="00E57B5C"/>
    <w:rsid w:val="00EB2D94"/>
    <w:rsid w:val="07AA1F88"/>
    <w:rsid w:val="0A96278F"/>
    <w:rsid w:val="0D49663A"/>
    <w:rsid w:val="0D8B43D2"/>
    <w:rsid w:val="0E9B0EE5"/>
    <w:rsid w:val="0F3166BA"/>
    <w:rsid w:val="10D91F69"/>
    <w:rsid w:val="12D009BC"/>
    <w:rsid w:val="143B047A"/>
    <w:rsid w:val="144D6C44"/>
    <w:rsid w:val="164474E4"/>
    <w:rsid w:val="16804FD6"/>
    <w:rsid w:val="18212609"/>
    <w:rsid w:val="1A9116DB"/>
    <w:rsid w:val="1AC32964"/>
    <w:rsid w:val="1B8B65A8"/>
    <w:rsid w:val="1B930E93"/>
    <w:rsid w:val="1BA050D2"/>
    <w:rsid w:val="1D4F301A"/>
    <w:rsid w:val="1F01392E"/>
    <w:rsid w:val="1FF362E9"/>
    <w:rsid w:val="21FC1C07"/>
    <w:rsid w:val="23DA0054"/>
    <w:rsid w:val="240466DC"/>
    <w:rsid w:val="252A4CBA"/>
    <w:rsid w:val="274F6D77"/>
    <w:rsid w:val="281B4728"/>
    <w:rsid w:val="29004B2D"/>
    <w:rsid w:val="2A1942FF"/>
    <w:rsid w:val="2A28776A"/>
    <w:rsid w:val="2BAB03CF"/>
    <w:rsid w:val="2BD43C14"/>
    <w:rsid w:val="2C160718"/>
    <w:rsid w:val="2E4F0C34"/>
    <w:rsid w:val="2FC127BE"/>
    <w:rsid w:val="30D20F4E"/>
    <w:rsid w:val="33D2657B"/>
    <w:rsid w:val="35431E90"/>
    <w:rsid w:val="35496C49"/>
    <w:rsid w:val="37152903"/>
    <w:rsid w:val="374C7490"/>
    <w:rsid w:val="37DD407E"/>
    <w:rsid w:val="38DE08C5"/>
    <w:rsid w:val="39282A8A"/>
    <w:rsid w:val="39673D33"/>
    <w:rsid w:val="3AC77F71"/>
    <w:rsid w:val="3BCC0E66"/>
    <w:rsid w:val="3BD34656"/>
    <w:rsid w:val="3E18718B"/>
    <w:rsid w:val="3F92266E"/>
    <w:rsid w:val="401716E8"/>
    <w:rsid w:val="40E574E6"/>
    <w:rsid w:val="41780276"/>
    <w:rsid w:val="42377B34"/>
    <w:rsid w:val="42F85996"/>
    <w:rsid w:val="43511AA8"/>
    <w:rsid w:val="43D34118"/>
    <w:rsid w:val="448D0F53"/>
    <w:rsid w:val="44DE38B5"/>
    <w:rsid w:val="45370926"/>
    <w:rsid w:val="46765F73"/>
    <w:rsid w:val="46F9221A"/>
    <w:rsid w:val="47730927"/>
    <w:rsid w:val="47B732C0"/>
    <w:rsid w:val="48EE4383"/>
    <w:rsid w:val="4A41440D"/>
    <w:rsid w:val="4DE1130A"/>
    <w:rsid w:val="4F403202"/>
    <w:rsid w:val="54C61215"/>
    <w:rsid w:val="5709702F"/>
    <w:rsid w:val="5814240D"/>
    <w:rsid w:val="59EC4EE4"/>
    <w:rsid w:val="5D074DE8"/>
    <w:rsid w:val="5D562EE7"/>
    <w:rsid w:val="5DD031A6"/>
    <w:rsid w:val="5FA1414C"/>
    <w:rsid w:val="61B92F94"/>
    <w:rsid w:val="63D15422"/>
    <w:rsid w:val="644D659F"/>
    <w:rsid w:val="663075FA"/>
    <w:rsid w:val="684725D9"/>
    <w:rsid w:val="692340AF"/>
    <w:rsid w:val="69A179D9"/>
    <w:rsid w:val="69A85122"/>
    <w:rsid w:val="6B4677C2"/>
    <w:rsid w:val="6E08300B"/>
    <w:rsid w:val="703C7978"/>
    <w:rsid w:val="71663954"/>
    <w:rsid w:val="71DB5478"/>
    <w:rsid w:val="71E013C2"/>
    <w:rsid w:val="758374EC"/>
    <w:rsid w:val="7719666B"/>
    <w:rsid w:val="79254F87"/>
    <w:rsid w:val="796F0760"/>
    <w:rsid w:val="7A155EA4"/>
    <w:rsid w:val="7A8A280C"/>
    <w:rsid w:val="7CC4758A"/>
    <w:rsid w:val="7E0043A1"/>
    <w:rsid w:val="7E4530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24"/>
      <w:lang w:val="en-US" w:eastAsia="zh-CN" w:bidi="ar-SA"/>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ody Text"/>
    <w:basedOn w:val="1"/>
    <w:link w:val="8"/>
    <w:qFormat/>
    <w:uiPriority w:val="0"/>
    <w:pPr>
      <w:spacing w:after="12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5">
    <w:name w:val="Body Text First Indent"/>
    <w:basedOn w:val="2"/>
    <w:link w:val="9"/>
    <w:qFormat/>
    <w:uiPriority w:val="99"/>
    <w:pPr>
      <w:ind w:firstLine="420" w:firstLineChars="100"/>
    </w:pPr>
  </w:style>
  <w:style w:type="character" w:customStyle="1" w:styleId="8">
    <w:name w:val="正文文本 字符"/>
    <w:basedOn w:val="7"/>
    <w:link w:val="2"/>
    <w:qFormat/>
    <w:uiPriority w:val="0"/>
    <w:rPr>
      <w:rFonts w:eastAsia="仿宋_GB2312"/>
      <w:kern w:val="2"/>
      <w:sz w:val="32"/>
      <w:szCs w:val="24"/>
    </w:rPr>
  </w:style>
  <w:style w:type="character" w:customStyle="1" w:styleId="9">
    <w:name w:val="正文文本首行缩进 字符"/>
    <w:basedOn w:val="8"/>
    <w:link w:val="5"/>
    <w:qFormat/>
    <w:uiPriority w:val="99"/>
    <w:rPr>
      <w:rFonts w:eastAsia="仿宋_GB2312"/>
      <w:kern w:val="2"/>
      <w:sz w:val="32"/>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package" Target="embeddings/Microsoft_Visio___2.vsdx"/><Relationship Id="rId7" Type="http://schemas.openxmlformats.org/officeDocument/2006/relationships/image" Target="media/image1.emf"/><Relationship Id="rId6" Type="http://schemas.openxmlformats.org/officeDocument/2006/relationships/package" Target="embeddings/Microsoft_Visio___1.vsdx"/><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3073"/>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2833</Words>
  <Characters>2950</Characters>
  <Lines>97</Lines>
  <Paragraphs>88</Paragraphs>
  <TotalTime>291</TotalTime>
  <ScaleCrop>false</ScaleCrop>
  <LinksUpToDate>false</LinksUpToDate>
  <CharactersWithSpaces>2960</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2021-06-02T06:49:00Z</dcterms:created>
  <dc:creator>anda</dc:creator>
  <cp:lastModifiedBy>王海梁</cp:lastModifiedBy>
  <dcterms:modified xsi:type="dcterms:W3CDTF">2023-03-30T05:01:08Z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2C97812A45264AC18C91F74ED2B5937B</vt:lpwstr>
  </property>
</Properties>
</file>